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5F7F" w:rsidRPr="00EA03DF" w:rsidRDefault="003B5F7F" w:rsidP="003B5F7F">
      <w:pPr>
        <w:ind w:left="-180" w:firstLine="180"/>
        <w:rPr>
          <w:b/>
          <w:sz w:val="32"/>
          <w:szCs w:val="32"/>
        </w:rPr>
      </w:pPr>
      <w:r>
        <w:rPr>
          <w:b/>
          <w:noProof/>
          <w:sz w:val="32"/>
          <w:szCs w:val="32"/>
        </w:rPr>
        <w:drawing>
          <wp:anchor distT="0" distB="0" distL="114300" distR="114300" simplePos="0" relativeHeight="251661312" behindDoc="0" locked="0" layoutInCell="1" allowOverlap="1">
            <wp:simplePos x="0" y="0"/>
            <wp:positionH relativeFrom="column">
              <wp:posOffset>2329815</wp:posOffset>
            </wp:positionH>
            <wp:positionV relativeFrom="paragraph">
              <wp:posOffset>-22860</wp:posOffset>
            </wp:positionV>
            <wp:extent cx="838200" cy="742950"/>
            <wp:effectExtent l="19050" t="0" r="0" b="0"/>
            <wp:wrapSquare wrapText="left"/>
            <wp:docPr id="3" name="Рисунок 3"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герб"/>
                    <pic:cNvPicPr>
                      <a:picLocks noChangeAspect="1" noChangeArrowheads="1"/>
                    </pic:cNvPicPr>
                  </pic:nvPicPr>
                  <pic:blipFill>
                    <a:blip r:embed="rId8">
                      <a:lum bright="6000"/>
                    </a:blip>
                    <a:srcRect/>
                    <a:stretch>
                      <a:fillRect/>
                    </a:stretch>
                  </pic:blipFill>
                  <pic:spPr bwMode="auto">
                    <a:xfrm>
                      <a:off x="0" y="0"/>
                      <a:ext cx="838200" cy="742950"/>
                    </a:xfrm>
                    <a:prstGeom prst="rect">
                      <a:avLst/>
                    </a:prstGeom>
                    <a:noFill/>
                    <a:ln w="9525">
                      <a:noFill/>
                      <a:miter lim="800000"/>
                      <a:headEnd/>
                      <a:tailEnd/>
                    </a:ln>
                  </pic:spPr>
                </pic:pic>
              </a:graphicData>
            </a:graphic>
          </wp:anchor>
        </w:drawing>
      </w:r>
    </w:p>
    <w:p w:rsidR="003B5F7F" w:rsidRPr="00EA03DF" w:rsidRDefault="003B5F7F" w:rsidP="003B5F7F">
      <w:pPr>
        <w:jc w:val="center"/>
        <w:rPr>
          <w:b/>
          <w:sz w:val="32"/>
          <w:szCs w:val="32"/>
        </w:rPr>
      </w:pPr>
    </w:p>
    <w:p w:rsidR="003B5F7F" w:rsidRPr="00EA03DF" w:rsidRDefault="003B5F7F" w:rsidP="003B5F7F">
      <w:pPr>
        <w:spacing w:after="0" w:line="240" w:lineRule="auto"/>
        <w:ind w:left="360"/>
        <w:jc w:val="center"/>
      </w:pPr>
    </w:p>
    <w:p w:rsidR="003B5F7F" w:rsidRPr="00180102" w:rsidRDefault="003B5F7F" w:rsidP="003B5F7F">
      <w:pPr>
        <w:spacing w:after="0" w:line="240" w:lineRule="auto"/>
        <w:jc w:val="center"/>
        <w:rPr>
          <w:rFonts w:ascii="Times New Roman" w:hAnsi="Times New Roman"/>
          <w:b/>
          <w:sz w:val="32"/>
          <w:szCs w:val="32"/>
        </w:rPr>
      </w:pPr>
      <w:r w:rsidRPr="00180102">
        <w:rPr>
          <w:rFonts w:ascii="Times New Roman" w:hAnsi="Times New Roman"/>
          <w:b/>
          <w:sz w:val="32"/>
          <w:szCs w:val="32"/>
        </w:rPr>
        <w:t>КОНТРОЛЬНО-СЧЕТНАЯ КОМИССИЯ</w:t>
      </w:r>
    </w:p>
    <w:p w:rsidR="003B5F7F" w:rsidRPr="00180102" w:rsidRDefault="003B5F7F" w:rsidP="003B5F7F">
      <w:pPr>
        <w:spacing w:after="0" w:line="240" w:lineRule="auto"/>
        <w:jc w:val="center"/>
        <w:rPr>
          <w:rFonts w:ascii="Times New Roman" w:hAnsi="Times New Roman"/>
          <w:b/>
          <w:sz w:val="32"/>
          <w:szCs w:val="32"/>
        </w:rPr>
      </w:pPr>
      <w:r w:rsidRPr="00180102">
        <w:rPr>
          <w:rFonts w:ascii="Times New Roman" w:hAnsi="Times New Roman"/>
          <w:b/>
          <w:sz w:val="32"/>
          <w:szCs w:val="32"/>
        </w:rPr>
        <w:t>АРГАЯШСКОГО МУНИЦИПАЛЬНОГО РАЙОНА</w:t>
      </w:r>
    </w:p>
    <w:p w:rsidR="003B5F7F" w:rsidRPr="00180102" w:rsidRDefault="00F707C9" w:rsidP="003B5F7F">
      <w:pPr>
        <w:jc w:val="both"/>
      </w:pPr>
      <w:r>
        <w:pict>
          <v:line id="_x0000_s1026" style="position:absolute;left:0;text-align:left;z-index:251658240" from="-13.7pt,9.7pt" to="508.3pt,9.7pt" o:allowincell="f" strokeweight="6.5pt">
            <v:stroke linestyle="thickThin"/>
          </v:line>
        </w:pict>
      </w:r>
    </w:p>
    <w:p w:rsidR="003B5F7F" w:rsidRDefault="003B5F7F" w:rsidP="003B5F7F">
      <w:pPr>
        <w:spacing w:after="0" w:line="240" w:lineRule="auto"/>
        <w:jc w:val="center"/>
        <w:outlineLvl w:val="2"/>
        <w:rPr>
          <w:rFonts w:ascii="Times New Roman" w:hAnsi="Times New Roman"/>
          <w:b/>
          <w:bCs/>
          <w:color w:val="000000"/>
          <w:sz w:val="28"/>
          <w:szCs w:val="28"/>
        </w:rPr>
      </w:pPr>
    </w:p>
    <w:p w:rsidR="003B5F7F" w:rsidRPr="005C73FF" w:rsidRDefault="003B5F7F" w:rsidP="003B5F7F">
      <w:pPr>
        <w:spacing w:after="0" w:line="240" w:lineRule="auto"/>
        <w:jc w:val="center"/>
        <w:outlineLvl w:val="2"/>
        <w:rPr>
          <w:rFonts w:ascii="Times New Roman" w:hAnsi="Times New Roman"/>
          <w:b/>
          <w:bCs/>
          <w:color w:val="000000"/>
          <w:sz w:val="32"/>
          <w:szCs w:val="32"/>
        </w:rPr>
      </w:pPr>
      <w:r w:rsidRPr="005C73FF">
        <w:rPr>
          <w:rFonts w:ascii="Times New Roman" w:hAnsi="Times New Roman"/>
          <w:b/>
          <w:bCs/>
          <w:color w:val="000000"/>
          <w:sz w:val="32"/>
          <w:szCs w:val="32"/>
        </w:rPr>
        <w:t>Заключение</w:t>
      </w:r>
    </w:p>
    <w:p w:rsidR="003B5F7F" w:rsidRPr="005C73FF" w:rsidRDefault="003B5F7F" w:rsidP="003B5F7F">
      <w:pPr>
        <w:spacing w:after="0" w:line="240" w:lineRule="auto"/>
        <w:jc w:val="center"/>
        <w:outlineLvl w:val="2"/>
        <w:rPr>
          <w:rFonts w:ascii="Times New Roman" w:hAnsi="Times New Roman"/>
          <w:b/>
          <w:bCs/>
          <w:color w:val="000000"/>
          <w:sz w:val="32"/>
          <w:szCs w:val="32"/>
        </w:rPr>
      </w:pPr>
      <w:r w:rsidRPr="005C73FF">
        <w:rPr>
          <w:rFonts w:ascii="Times New Roman" w:hAnsi="Times New Roman"/>
          <w:b/>
          <w:bCs/>
          <w:color w:val="000000"/>
          <w:sz w:val="32"/>
          <w:szCs w:val="32"/>
        </w:rPr>
        <w:t xml:space="preserve"> на </w:t>
      </w:r>
      <w:r>
        <w:rPr>
          <w:rFonts w:ascii="Times New Roman" w:hAnsi="Times New Roman"/>
          <w:b/>
          <w:bCs/>
          <w:color w:val="000000"/>
          <w:sz w:val="32"/>
          <w:szCs w:val="32"/>
        </w:rPr>
        <w:t xml:space="preserve">годовой </w:t>
      </w:r>
      <w:r w:rsidRPr="005C73FF">
        <w:rPr>
          <w:rFonts w:ascii="Times New Roman" w:hAnsi="Times New Roman"/>
          <w:b/>
          <w:bCs/>
          <w:color w:val="000000"/>
          <w:sz w:val="32"/>
          <w:szCs w:val="32"/>
        </w:rPr>
        <w:t>отчет об исполнении бюджета Аргаяшского муниципального района  за 20</w:t>
      </w:r>
      <w:r>
        <w:rPr>
          <w:rFonts w:ascii="Times New Roman" w:hAnsi="Times New Roman"/>
          <w:b/>
          <w:bCs/>
          <w:color w:val="000000"/>
          <w:sz w:val="32"/>
          <w:szCs w:val="32"/>
        </w:rPr>
        <w:t>2</w:t>
      </w:r>
      <w:r w:rsidR="004A2057">
        <w:rPr>
          <w:rFonts w:ascii="Times New Roman" w:hAnsi="Times New Roman"/>
          <w:b/>
          <w:bCs/>
          <w:color w:val="000000"/>
          <w:sz w:val="32"/>
          <w:szCs w:val="32"/>
        </w:rPr>
        <w:t>1</w:t>
      </w:r>
      <w:r w:rsidRPr="005C73FF">
        <w:rPr>
          <w:rFonts w:ascii="Times New Roman" w:hAnsi="Times New Roman"/>
          <w:b/>
          <w:bCs/>
          <w:color w:val="000000"/>
          <w:sz w:val="32"/>
          <w:szCs w:val="32"/>
        </w:rPr>
        <w:t xml:space="preserve"> год</w:t>
      </w:r>
    </w:p>
    <w:p w:rsidR="003B5F7F" w:rsidRDefault="003B5F7F" w:rsidP="00F108BF">
      <w:pPr>
        <w:jc w:val="center"/>
        <w:rPr>
          <w:rFonts w:ascii="Times New Roman" w:hAnsi="Times New Roman" w:cs="Times New Roman"/>
          <w:sz w:val="28"/>
          <w:szCs w:val="28"/>
        </w:rPr>
      </w:pPr>
    </w:p>
    <w:p w:rsidR="00F108BF" w:rsidRPr="00F108BF" w:rsidRDefault="00554F20" w:rsidP="0064790B">
      <w:pPr>
        <w:spacing w:after="0"/>
        <w:jc w:val="center"/>
        <w:rPr>
          <w:rFonts w:ascii="Times New Roman" w:hAnsi="Times New Roman" w:cs="Times New Roman"/>
          <w:sz w:val="28"/>
          <w:szCs w:val="28"/>
        </w:rPr>
      </w:pPr>
      <w:r>
        <w:rPr>
          <w:rFonts w:ascii="Times New Roman" w:hAnsi="Times New Roman" w:cs="Times New Roman"/>
          <w:sz w:val="28"/>
          <w:szCs w:val="28"/>
        </w:rPr>
        <w:t>с. Аргаяш</w:t>
      </w:r>
      <w:r w:rsidR="004313DF">
        <w:rPr>
          <w:rFonts w:ascii="Times New Roman" w:hAnsi="Times New Roman" w:cs="Times New Roman"/>
          <w:sz w:val="28"/>
          <w:szCs w:val="28"/>
        </w:rPr>
        <w:t xml:space="preserve">                                                                      </w:t>
      </w:r>
      <w:r w:rsidR="004A2057">
        <w:rPr>
          <w:rFonts w:ascii="Times New Roman" w:hAnsi="Times New Roman" w:cs="Times New Roman"/>
          <w:sz w:val="28"/>
          <w:szCs w:val="28"/>
        </w:rPr>
        <w:t>2</w:t>
      </w:r>
      <w:r>
        <w:rPr>
          <w:rFonts w:ascii="Times New Roman" w:hAnsi="Times New Roman" w:cs="Times New Roman"/>
          <w:sz w:val="28"/>
          <w:szCs w:val="28"/>
        </w:rPr>
        <w:t>5</w:t>
      </w:r>
      <w:r w:rsidR="003B5F7F">
        <w:rPr>
          <w:rFonts w:ascii="Times New Roman" w:hAnsi="Times New Roman" w:cs="Times New Roman"/>
          <w:sz w:val="28"/>
          <w:szCs w:val="28"/>
        </w:rPr>
        <w:t xml:space="preserve"> марта</w:t>
      </w:r>
      <w:r w:rsidR="00F624F4" w:rsidRPr="00F108BF">
        <w:rPr>
          <w:rFonts w:ascii="Times New Roman" w:hAnsi="Times New Roman" w:cs="Times New Roman"/>
          <w:sz w:val="28"/>
          <w:szCs w:val="28"/>
        </w:rPr>
        <w:t xml:space="preserve"> 202</w:t>
      </w:r>
      <w:r w:rsidR="009E041B">
        <w:rPr>
          <w:rFonts w:ascii="Times New Roman" w:hAnsi="Times New Roman" w:cs="Times New Roman"/>
          <w:sz w:val="28"/>
          <w:szCs w:val="28"/>
        </w:rPr>
        <w:t>2</w:t>
      </w:r>
      <w:r w:rsidR="00F624F4" w:rsidRPr="00F108BF">
        <w:rPr>
          <w:rFonts w:ascii="Times New Roman" w:hAnsi="Times New Roman" w:cs="Times New Roman"/>
          <w:sz w:val="28"/>
          <w:szCs w:val="28"/>
        </w:rPr>
        <w:t xml:space="preserve"> г.</w:t>
      </w:r>
    </w:p>
    <w:p w:rsidR="001A1B90" w:rsidRDefault="001A1B90" w:rsidP="0064790B">
      <w:pPr>
        <w:spacing w:after="0"/>
        <w:rPr>
          <w:rFonts w:ascii="Times New Roman" w:hAnsi="Times New Roman" w:cs="Times New Roman"/>
          <w:b/>
          <w:sz w:val="28"/>
          <w:szCs w:val="28"/>
        </w:rPr>
      </w:pPr>
    </w:p>
    <w:p w:rsidR="00773CBB" w:rsidRDefault="009E041B" w:rsidP="00773CBB">
      <w:pPr>
        <w:pStyle w:val="Default"/>
        <w:ind w:firstLine="709"/>
        <w:jc w:val="both"/>
        <w:rPr>
          <w:sz w:val="28"/>
          <w:szCs w:val="28"/>
        </w:rPr>
      </w:pPr>
      <w:r w:rsidRPr="00867C29">
        <w:rPr>
          <w:sz w:val="28"/>
          <w:szCs w:val="28"/>
        </w:rPr>
        <w:t>Настоящее Заключение на отчет об исполнении бюджета А</w:t>
      </w:r>
      <w:r>
        <w:rPr>
          <w:sz w:val="28"/>
          <w:szCs w:val="28"/>
        </w:rPr>
        <w:t>ргаяшского</w:t>
      </w:r>
      <w:r w:rsidRPr="00867C29">
        <w:rPr>
          <w:sz w:val="28"/>
          <w:szCs w:val="28"/>
        </w:rPr>
        <w:t xml:space="preserve"> муниципального района  за 20</w:t>
      </w:r>
      <w:r>
        <w:rPr>
          <w:sz w:val="28"/>
          <w:szCs w:val="28"/>
        </w:rPr>
        <w:t>21</w:t>
      </w:r>
      <w:r w:rsidRPr="00867C29">
        <w:rPr>
          <w:sz w:val="28"/>
          <w:szCs w:val="28"/>
        </w:rPr>
        <w:t xml:space="preserve"> год (далее – </w:t>
      </w:r>
      <w:r>
        <w:rPr>
          <w:sz w:val="28"/>
          <w:szCs w:val="28"/>
        </w:rPr>
        <w:t>З</w:t>
      </w:r>
      <w:r w:rsidRPr="00867C29">
        <w:rPr>
          <w:sz w:val="28"/>
          <w:szCs w:val="28"/>
        </w:rPr>
        <w:t xml:space="preserve">аключение) подготовлено Контрольно-счётной </w:t>
      </w:r>
      <w:r>
        <w:rPr>
          <w:sz w:val="28"/>
          <w:szCs w:val="28"/>
        </w:rPr>
        <w:t>комиссией Аргаяшского</w:t>
      </w:r>
      <w:r w:rsidRPr="00867C29">
        <w:rPr>
          <w:sz w:val="28"/>
          <w:szCs w:val="28"/>
        </w:rPr>
        <w:t xml:space="preserve"> муниципального района (далее-</w:t>
      </w:r>
      <w:r w:rsidR="004313DF">
        <w:rPr>
          <w:sz w:val="28"/>
          <w:szCs w:val="28"/>
        </w:rPr>
        <w:t xml:space="preserve"> </w:t>
      </w:r>
      <w:r w:rsidRPr="00867C29">
        <w:rPr>
          <w:sz w:val="28"/>
          <w:szCs w:val="28"/>
        </w:rPr>
        <w:t xml:space="preserve">Контрольно-счётная </w:t>
      </w:r>
      <w:r>
        <w:rPr>
          <w:sz w:val="28"/>
          <w:szCs w:val="28"/>
        </w:rPr>
        <w:t>комиссия</w:t>
      </w:r>
      <w:r w:rsidRPr="00867C29">
        <w:rPr>
          <w:sz w:val="28"/>
          <w:szCs w:val="28"/>
        </w:rPr>
        <w:t>, КС</w:t>
      </w:r>
      <w:r>
        <w:rPr>
          <w:sz w:val="28"/>
          <w:szCs w:val="28"/>
        </w:rPr>
        <w:t>К</w:t>
      </w:r>
      <w:r w:rsidRPr="00867C29">
        <w:rPr>
          <w:sz w:val="28"/>
          <w:szCs w:val="28"/>
        </w:rPr>
        <w:t xml:space="preserve">) в соответствии с пунктом 4  статьи 264.4. Бюджетного кодекса Российской Федерации, со статьей  9 Федерального закона от 07.02.2011 № 6-ФЗ «Об общих принципах организации и деятельности контрольно-счётных органов субъектов Российской Федерации и муниципальных образований», статьей </w:t>
      </w:r>
      <w:r w:rsidR="00773CBB">
        <w:rPr>
          <w:sz w:val="28"/>
          <w:szCs w:val="28"/>
        </w:rPr>
        <w:t>41</w:t>
      </w:r>
      <w:r w:rsidRPr="00867C29">
        <w:rPr>
          <w:sz w:val="28"/>
          <w:szCs w:val="28"/>
        </w:rPr>
        <w:t xml:space="preserve"> Положения о бюджетном процессе в А</w:t>
      </w:r>
      <w:r w:rsidR="00773CBB">
        <w:rPr>
          <w:sz w:val="28"/>
          <w:szCs w:val="28"/>
        </w:rPr>
        <w:t>ргаяшском</w:t>
      </w:r>
      <w:r w:rsidRPr="00867C29">
        <w:rPr>
          <w:sz w:val="28"/>
          <w:szCs w:val="28"/>
        </w:rPr>
        <w:t xml:space="preserve"> муниципальном районе, утвержденным решением Со</w:t>
      </w:r>
      <w:r w:rsidR="00773CBB">
        <w:rPr>
          <w:sz w:val="28"/>
          <w:szCs w:val="28"/>
        </w:rPr>
        <w:t xml:space="preserve">брания депутатов </w:t>
      </w:r>
      <w:r w:rsidRPr="00867C29">
        <w:rPr>
          <w:sz w:val="28"/>
          <w:szCs w:val="28"/>
        </w:rPr>
        <w:t>А</w:t>
      </w:r>
      <w:r w:rsidR="00773CBB">
        <w:rPr>
          <w:sz w:val="28"/>
          <w:szCs w:val="28"/>
        </w:rPr>
        <w:t>ргаяш</w:t>
      </w:r>
      <w:r w:rsidRPr="00867C29">
        <w:rPr>
          <w:sz w:val="28"/>
          <w:szCs w:val="28"/>
        </w:rPr>
        <w:t xml:space="preserve">ского муниципального района от </w:t>
      </w:r>
      <w:r w:rsidR="00773CBB">
        <w:rPr>
          <w:sz w:val="28"/>
          <w:szCs w:val="28"/>
        </w:rPr>
        <w:t>22 июня</w:t>
      </w:r>
      <w:r w:rsidRPr="00867C29">
        <w:rPr>
          <w:sz w:val="28"/>
          <w:szCs w:val="28"/>
        </w:rPr>
        <w:t xml:space="preserve"> 201</w:t>
      </w:r>
      <w:r w:rsidR="00773CBB">
        <w:rPr>
          <w:sz w:val="28"/>
          <w:szCs w:val="28"/>
        </w:rPr>
        <w:t>1</w:t>
      </w:r>
      <w:r w:rsidRPr="00867C29">
        <w:rPr>
          <w:sz w:val="28"/>
          <w:szCs w:val="28"/>
        </w:rPr>
        <w:t xml:space="preserve"> № </w:t>
      </w:r>
      <w:r w:rsidR="00773CBB">
        <w:rPr>
          <w:sz w:val="28"/>
          <w:szCs w:val="28"/>
        </w:rPr>
        <w:t>58</w:t>
      </w:r>
      <w:r w:rsidRPr="00867C29">
        <w:rPr>
          <w:sz w:val="28"/>
          <w:szCs w:val="28"/>
        </w:rPr>
        <w:t xml:space="preserve"> (с учетом последующих изменений) (далее- Положение о бюджетном процессе), статьей 8 Положения о Контрольно-счётной </w:t>
      </w:r>
      <w:r w:rsidR="00773CBB">
        <w:rPr>
          <w:sz w:val="28"/>
          <w:szCs w:val="28"/>
        </w:rPr>
        <w:t xml:space="preserve">комиссии  </w:t>
      </w:r>
      <w:r w:rsidRPr="00867C29">
        <w:rPr>
          <w:sz w:val="28"/>
          <w:szCs w:val="28"/>
        </w:rPr>
        <w:t xml:space="preserve"> А</w:t>
      </w:r>
      <w:r w:rsidR="00773CBB">
        <w:rPr>
          <w:sz w:val="28"/>
          <w:szCs w:val="28"/>
        </w:rPr>
        <w:t>ргаяшского</w:t>
      </w:r>
      <w:r w:rsidRPr="00867C29">
        <w:rPr>
          <w:sz w:val="28"/>
          <w:szCs w:val="28"/>
        </w:rPr>
        <w:t xml:space="preserve"> муниципального района, утвержденным решением Со</w:t>
      </w:r>
      <w:r w:rsidR="00773CBB">
        <w:rPr>
          <w:sz w:val="28"/>
          <w:szCs w:val="28"/>
        </w:rPr>
        <w:t>брания депутатов Аргаяшского</w:t>
      </w:r>
      <w:r w:rsidRPr="00867C29">
        <w:rPr>
          <w:sz w:val="28"/>
          <w:szCs w:val="28"/>
        </w:rPr>
        <w:t xml:space="preserve"> муниципального района  от 2</w:t>
      </w:r>
      <w:r w:rsidR="00773CBB">
        <w:rPr>
          <w:sz w:val="28"/>
          <w:szCs w:val="28"/>
        </w:rPr>
        <w:t>9 сентября 2021года</w:t>
      </w:r>
      <w:r w:rsidRPr="00867C29">
        <w:rPr>
          <w:sz w:val="28"/>
          <w:szCs w:val="28"/>
        </w:rPr>
        <w:t xml:space="preserve"> № </w:t>
      </w:r>
      <w:r w:rsidR="00773CBB">
        <w:rPr>
          <w:sz w:val="28"/>
          <w:szCs w:val="28"/>
        </w:rPr>
        <w:t>146</w:t>
      </w:r>
      <w:r w:rsidRPr="00867C29">
        <w:rPr>
          <w:sz w:val="28"/>
          <w:szCs w:val="28"/>
        </w:rPr>
        <w:t xml:space="preserve">, пунктом </w:t>
      </w:r>
      <w:r w:rsidR="00773CBB">
        <w:rPr>
          <w:sz w:val="28"/>
          <w:szCs w:val="28"/>
        </w:rPr>
        <w:t>2</w:t>
      </w:r>
      <w:r w:rsidRPr="00867C29">
        <w:rPr>
          <w:sz w:val="28"/>
          <w:szCs w:val="28"/>
        </w:rPr>
        <w:t>.</w:t>
      </w:r>
      <w:r w:rsidR="00773CBB">
        <w:rPr>
          <w:sz w:val="28"/>
          <w:szCs w:val="28"/>
        </w:rPr>
        <w:t>1</w:t>
      </w:r>
      <w:r w:rsidRPr="00867C29">
        <w:rPr>
          <w:sz w:val="28"/>
          <w:szCs w:val="28"/>
        </w:rPr>
        <w:t xml:space="preserve"> части </w:t>
      </w:r>
      <w:r w:rsidR="00773CBB">
        <w:rPr>
          <w:sz w:val="28"/>
          <w:szCs w:val="28"/>
        </w:rPr>
        <w:t>2</w:t>
      </w:r>
      <w:r w:rsidRPr="00867C29">
        <w:rPr>
          <w:sz w:val="28"/>
          <w:szCs w:val="28"/>
        </w:rPr>
        <w:t xml:space="preserve"> Плана работы Контрольно-счётной </w:t>
      </w:r>
      <w:r w:rsidR="00773CBB">
        <w:rPr>
          <w:sz w:val="28"/>
          <w:szCs w:val="28"/>
        </w:rPr>
        <w:t xml:space="preserve">комиссии </w:t>
      </w:r>
      <w:r w:rsidRPr="00867C29">
        <w:rPr>
          <w:sz w:val="28"/>
          <w:szCs w:val="28"/>
        </w:rPr>
        <w:t xml:space="preserve"> А</w:t>
      </w:r>
      <w:r w:rsidR="00773CBB">
        <w:rPr>
          <w:sz w:val="28"/>
          <w:szCs w:val="28"/>
        </w:rPr>
        <w:t>ргаяшского</w:t>
      </w:r>
      <w:r w:rsidRPr="00867C29">
        <w:rPr>
          <w:sz w:val="28"/>
          <w:szCs w:val="28"/>
        </w:rPr>
        <w:t xml:space="preserve"> муниципального района на 202</w:t>
      </w:r>
      <w:r w:rsidR="00773CBB">
        <w:rPr>
          <w:sz w:val="28"/>
          <w:szCs w:val="28"/>
        </w:rPr>
        <w:t>2</w:t>
      </w:r>
      <w:r w:rsidRPr="00867C29">
        <w:rPr>
          <w:sz w:val="28"/>
          <w:szCs w:val="28"/>
        </w:rPr>
        <w:t xml:space="preserve"> год.</w:t>
      </w:r>
    </w:p>
    <w:p w:rsidR="00773CBB" w:rsidRPr="00773CBB" w:rsidRDefault="00773CBB" w:rsidP="00773CBB">
      <w:pPr>
        <w:pStyle w:val="Default"/>
        <w:ind w:firstLine="709"/>
        <w:jc w:val="both"/>
        <w:rPr>
          <w:sz w:val="28"/>
          <w:szCs w:val="28"/>
        </w:rPr>
      </w:pPr>
    </w:p>
    <w:p w:rsidR="00773CBB" w:rsidRPr="00327BE6" w:rsidRDefault="00773CBB" w:rsidP="00773CBB">
      <w:pPr>
        <w:pStyle w:val="aa"/>
        <w:numPr>
          <w:ilvl w:val="0"/>
          <w:numId w:val="1"/>
        </w:numPr>
        <w:spacing w:after="200" w:line="276" w:lineRule="auto"/>
        <w:jc w:val="center"/>
        <w:rPr>
          <w:b/>
          <w:sz w:val="28"/>
          <w:szCs w:val="28"/>
        </w:rPr>
      </w:pPr>
      <w:r w:rsidRPr="00327BE6">
        <w:rPr>
          <w:b/>
          <w:sz w:val="28"/>
          <w:szCs w:val="28"/>
        </w:rPr>
        <w:t>Общие положения</w:t>
      </w:r>
    </w:p>
    <w:p w:rsidR="00773CBB" w:rsidRPr="00773CBB" w:rsidRDefault="00773CBB" w:rsidP="00E43F02">
      <w:pPr>
        <w:spacing w:after="0"/>
        <w:ind w:firstLine="720"/>
        <w:jc w:val="both"/>
        <w:rPr>
          <w:rFonts w:ascii="Times New Roman" w:hAnsi="Times New Roman" w:cs="Times New Roman"/>
          <w:sz w:val="28"/>
          <w:szCs w:val="28"/>
        </w:rPr>
      </w:pPr>
      <w:r w:rsidRPr="00773CBB">
        <w:rPr>
          <w:rFonts w:ascii="Times New Roman" w:hAnsi="Times New Roman" w:cs="Times New Roman"/>
          <w:bCs/>
          <w:sz w:val="28"/>
          <w:szCs w:val="28"/>
        </w:rPr>
        <w:t>Годово</w:t>
      </w:r>
      <w:r>
        <w:rPr>
          <w:rFonts w:ascii="Times New Roman" w:hAnsi="Times New Roman" w:cs="Times New Roman"/>
          <w:bCs/>
          <w:sz w:val="28"/>
          <w:szCs w:val="28"/>
        </w:rPr>
        <w:t>й отчет об исполнении бюджета Аргаяшского</w:t>
      </w:r>
      <w:r w:rsidRPr="00773CBB">
        <w:rPr>
          <w:rFonts w:ascii="Times New Roman" w:hAnsi="Times New Roman" w:cs="Times New Roman"/>
          <w:bCs/>
          <w:sz w:val="28"/>
          <w:szCs w:val="28"/>
        </w:rPr>
        <w:t xml:space="preserve"> муниципального района за 202</w:t>
      </w:r>
      <w:r>
        <w:rPr>
          <w:rFonts w:ascii="Times New Roman" w:hAnsi="Times New Roman" w:cs="Times New Roman"/>
          <w:bCs/>
          <w:sz w:val="28"/>
          <w:szCs w:val="28"/>
        </w:rPr>
        <w:t>1</w:t>
      </w:r>
      <w:r w:rsidRPr="00773CBB">
        <w:rPr>
          <w:rFonts w:ascii="Times New Roman" w:hAnsi="Times New Roman" w:cs="Times New Roman"/>
          <w:bCs/>
          <w:sz w:val="28"/>
          <w:szCs w:val="28"/>
        </w:rPr>
        <w:t xml:space="preserve"> год (далее – годовой </w:t>
      </w:r>
      <w:r w:rsidRPr="00773CBB">
        <w:rPr>
          <w:rFonts w:ascii="Times New Roman" w:eastAsiaTheme="minorHAnsi" w:hAnsi="Times New Roman" w:cs="Times New Roman"/>
          <w:sz w:val="28"/>
          <w:szCs w:val="28"/>
          <w:lang w:eastAsia="en-US"/>
        </w:rPr>
        <w:t>отчёт</w:t>
      </w:r>
      <w:r w:rsidRPr="00773CBB">
        <w:rPr>
          <w:rFonts w:ascii="Times New Roman" w:hAnsi="Times New Roman" w:cs="Times New Roman"/>
          <w:bCs/>
          <w:sz w:val="28"/>
          <w:szCs w:val="28"/>
        </w:rPr>
        <w:t>) и проект Решения Со</w:t>
      </w:r>
      <w:r>
        <w:rPr>
          <w:rFonts w:ascii="Times New Roman" w:hAnsi="Times New Roman" w:cs="Times New Roman"/>
          <w:bCs/>
          <w:sz w:val="28"/>
          <w:szCs w:val="28"/>
        </w:rPr>
        <w:t>брания депутатов</w:t>
      </w:r>
      <w:r w:rsidRPr="00773CBB">
        <w:rPr>
          <w:rFonts w:ascii="Times New Roman" w:hAnsi="Times New Roman" w:cs="Times New Roman"/>
          <w:bCs/>
          <w:sz w:val="28"/>
          <w:szCs w:val="28"/>
        </w:rPr>
        <w:t xml:space="preserve"> А</w:t>
      </w:r>
      <w:r>
        <w:rPr>
          <w:rFonts w:ascii="Times New Roman" w:hAnsi="Times New Roman" w:cs="Times New Roman"/>
          <w:bCs/>
          <w:sz w:val="28"/>
          <w:szCs w:val="28"/>
        </w:rPr>
        <w:t>ргаяшского</w:t>
      </w:r>
      <w:r w:rsidRPr="00773CBB">
        <w:rPr>
          <w:rFonts w:ascii="Times New Roman" w:hAnsi="Times New Roman" w:cs="Times New Roman"/>
          <w:bCs/>
          <w:sz w:val="28"/>
          <w:szCs w:val="28"/>
        </w:rPr>
        <w:t xml:space="preserve"> муниципального района «</w:t>
      </w:r>
      <w:r w:rsidR="00E43F02">
        <w:rPr>
          <w:rFonts w:ascii="Times New Roman" w:hAnsi="Times New Roman" w:cs="Times New Roman"/>
          <w:bCs/>
          <w:sz w:val="28"/>
          <w:szCs w:val="28"/>
        </w:rPr>
        <w:t>О</w:t>
      </w:r>
      <w:r w:rsidRPr="00773CBB">
        <w:rPr>
          <w:rFonts w:ascii="Times New Roman" w:hAnsi="Times New Roman" w:cs="Times New Roman"/>
          <w:bCs/>
          <w:sz w:val="28"/>
          <w:szCs w:val="28"/>
        </w:rPr>
        <w:t>б исполнении бюджета А</w:t>
      </w:r>
      <w:r w:rsidR="00E43F02">
        <w:rPr>
          <w:rFonts w:ascii="Times New Roman" w:hAnsi="Times New Roman" w:cs="Times New Roman"/>
          <w:bCs/>
          <w:sz w:val="28"/>
          <w:szCs w:val="28"/>
        </w:rPr>
        <w:t>ргаяшского</w:t>
      </w:r>
      <w:r w:rsidRPr="00773CBB">
        <w:rPr>
          <w:rFonts w:ascii="Times New Roman" w:hAnsi="Times New Roman" w:cs="Times New Roman"/>
          <w:bCs/>
          <w:sz w:val="28"/>
          <w:szCs w:val="28"/>
        </w:rPr>
        <w:t xml:space="preserve"> муниципального района за 202</w:t>
      </w:r>
      <w:r w:rsidR="00E43F02">
        <w:rPr>
          <w:rFonts w:ascii="Times New Roman" w:hAnsi="Times New Roman" w:cs="Times New Roman"/>
          <w:bCs/>
          <w:sz w:val="28"/>
          <w:szCs w:val="28"/>
        </w:rPr>
        <w:t>1</w:t>
      </w:r>
      <w:r w:rsidRPr="00773CBB">
        <w:rPr>
          <w:rFonts w:ascii="Times New Roman" w:hAnsi="Times New Roman" w:cs="Times New Roman"/>
          <w:bCs/>
          <w:sz w:val="28"/>
          <w:szCs w:val="28"/>
        </w:rPr>
        <w:t xml:space="preserve"> год» (далее - </w:t>
      </w:r>
      <w:r w:rsidRPr="00773CBB">
        <w:rPr>
          <w:rFonts w:ascii="Times New Roman" w:eastAsiaTheme="minorHAnsi" w:hAnsi="Times New Roman" w:cs="Times New Roman"/>
          <w:sz w:val="28"/>
          <w:szCs w:val="28"/>
          <w:lang w:eastAsia="en-US"/>
        </w:rPr>
        <w:t xml:space="preserve"> проект решения об исполнении бюджета</w:t>
      </w:r>
      <w:r w:rsidRPr="00773CBB">
        <w:rPr>
          <w:rFonts w:ascii="Times New Roman" w:hAnsi="Times New Roman" w:cs="Times New Roman"/>
          <w:bCs/>
          <w:sz w:val="28"/>
          <w:szCs w:val="28"/>
        </w:rPr>
        <w:t>), иные документы, подлежащие представлению одновременно с годовым отчетом,</w:t>
      </w:r>
      <w:r w:rsidRPr="00773CBB">
        <w:rPr>
          <w:rFonts w:ascii="Times New Roman" w:hAnsi="Times New Roman" w:cs="Times New Roman"/>
          <w:sz w:val="28"/>
          <w:szCs w:val="28"/>
        </w:rPr>
        <w:t xml:space="preserve"> направлены </w:t>
      </w:r>
      <w:r w:rsidRPr="00773CBB">
        <w:rPr>
          <w:rFonts w:ascii="Times New Roman" w:hAnsi="Times New Roman" w:cs="Times New Roman"/>
          <w:bCs/>
          <w:sz w:val="28"/>
          <w:szCs w:val="28"/>
        </w:rPr>
        <w:t xml:space="preserve">в Контрольно-счётную </w:t>
      </w:r>
      <w:r w:rsidR="00E43F02">
        <w:rPr>
          <w:rFonts w:ascii="Times New Roman" w:hAnsi="Times New Roman" w:cs="Times New Roman"/>
          <w:bCs/>
          <w:sz w:val="28"/>
          <w:szCs w:val="28"/>
        </w:rPr>
        <w:t>комиссию</w:t>
      </w:r>
      <w:r w:rsidRPr="00773CBB">
        <w:rPr>
          <w:rFonts w:ascii="Times New Roman" w:hAnsi="Times New Roman" w:cs="Times New Roman"/>
          <w:bCs/>
          <w:sz w:val="28"/>
          <w:szCs w:val="28"/>
        </w:rPr>
        <w:t xml:space="preserve"> А</w:t>
      </w:r>
      <w:r w:rsidR="00E43F02">
        <w:rPr>
          <w:rFonts w:ascii="Times New Roman" w:hAnsi="Times New Roman" w:cs="Times New Roman"/>
          <w:bCs/>
          <w:sz w:val="28"/>
          <w:szCs w:val="28"/>
        </w:rPr>
        <w:t>ргаяшского</w:t>
      </w:r>
      <w:r w:rsidRPr="00773CBB">
        <w:rPr>
          <w:rFonts w:ascii="Times New Roman" w:hAnsi="Times New Roman" w:cs="Times New Roman"/>
          <w:bCs/>
          <w:sz w:val="28"/>
          <w:szCs w:val="28"/>
        </w:rPr>
        <w:t xml:space="preserve"> муниципального района (далее – Контрольно-счётная </w:t>
      </w:r>
      <w:r w:rsidR="00E43F02">
        <w:rPr>
          <w:rFonts w:ascii="Times New Roman" w:hAnsi="Times New Roman" w:cs="Times New Roman"/>
          <w:bCs/>
          <w:sz w:val="28"/>
          <w:szCs w:val="28"/>
        </w:rPr>
        <w:t>комиссия</w:t>
      </w:r>
      <w:r w:rsidRPr="00773CBB">
        <w:rPr>
          <w:rFonts w:ascii="Times New Roman" w:hAnsi="Times New Roman" w:cs="Times New Roman"/>
          <w:bCs/>
          <w:sz w:val="28"/>
          <w:szCs w:val="28"/>
        </w:rPr>
        <w:t>, КС</w:t>
      </w:r>
      <w:r w:rsidR="00E43F02">
        <w:rPr>
          <w:rFonts w:ascii="Times New Roman" w:hAnsi="Times New Roman" w:cs="Times New Roman"/>
          <w:bCs/>
          <w:sz w:val="28"/>
          <w:szCs w:val="28"/>
        </w:rPr>
        <w:t>К</w:t>
      </w:r>
      <w:r w:rsidRPr="00773CBB">
        <w:rPr>
          <w:rFonts w:ascii="Times New Roman" w:hAnsi="Times New Roman" w:cs="Times New Roman"/>
          <w:bCs/>
          <w:sz w:val="28"/>
          <w:szCs w:val="28"/>
        </w:rPr>
        <w:t xml:space="preserve">)  своевременно – </w:t>
      </w:r>
      <w:r w:rsidR="00E43F02">
        <w:rPr>
          <w:rFonts w:ascii="Times New Roman" w:hAnsi="Times New Roman" w:cs="Times New Roman"/>
          <w:bCs/>
          <w:sz w:val="28"/>
          <w:szCs w:val="28"/>
        </w:rPr>
        <w:t>15</w:t>
      </w:r>
      <w:r w:rsidRPr="00773CBB">
        <w:rPr>
          <w:rFonts w:ascii="Times New Roman" w:hAnsi="Times New Roman" w:cs="Times New Roman"/>
          <w:bCs/>
          <w:sz w:val="28"/>
          <w:szCs w:val="28"/>
        </w:rPr>
        <w:t>.03.202</w:t>
      </w:r>
      <w:r w:rsidR="00E43F02">
        <w:rPr>
          <w:rFonts w:ascii="Times New Roman" w:hAnsi="Times New Roman" w:cs="Times New Roman"/>
          <w:bCs/>
          <w:sz w:val="28"/>
          <w:szCs w:val="28"/>
        </w:rPr>
        <w:t>2</w:t>
      </w:r>
      <w:r w:rsidRPr="00773CBB">
        <w:rPr>
          <w:rFonts w:ascii="Times New Roman" w:hAnsi="Times New Roman" w:cs="Times New Roman"/>
          <w:bCs/>
          <w:sz w:val="28"/>
          <w:szCs w:val="28"/>
        </w:rPr>
        <w:t xml:space="preserve"> года (исх. № </w:t>
      </w:r>
      <w:r w:rsidR="00E43F02">
        <w:rPr>
          <w:rFonts w:ascii="Times New Roman" w:hAnsi="Times New Roman" w:cs="Times New Roman"/>
          <w:bCs/>
          <w:sz w:val="28"/>
          <w:szCs w:val="28"/>
        </w:rPr>
        <w:t>1089</w:t>
      </w:r>
      <w:r w:rsidRPr="00773CBB">
        <w:rPr>
          <w:rFonts w:ascii="Times New Roman" w:hAnsi="Times New Roman" w:cs="Times New Roman"/>
          <w:bCs/>
          <w:sz w:val="28"/>
          <w:szCs w:val="28"/>
        </w:rPr>
        <w:t xml:space="preserve"> от </w:t>
      </w:r>
      <w:r w:rsidR="00E43F02">
        <w:rPr>
          <w:rFonts w:ascii="Times New Roman" w:hAnsi="Times New Roman" w:cs="Times New Roman"/>
          <w:bCs/>
          <w:sz w:val="28"/>
          <w:szCs w:val="28"/>
        </w:rPr>
        <w:lastRenderedPageBreak/>
        <w:t>15</w:t>
      </w:r>
      <w:r w:rsidRPr="00773CBB">
        <w:rPr>
          <w:rFonts w:ascii="Times New Roman" w:hAnsi="Times New Roman" w:cs="Times New Roman"/>
          <w:bCs/>
          <w:sz w:val="28"/>
          <w:szCs w:val="28"/>
        </w:rPr>
        <w:t>.03.202</w:t>
      </w:r>
      <w:r w:rsidR="00E43F02">
        <w:rPr>
          <w:rFonts w:ascii="Times New Roman" w:hAnsi="Times New Roman" w:cs="Times New Roman"/>
          <w:bCs/>
          <w:sz w:val="28"/>
          <w:szCs w:val="28"/>
        </w:rPr>
        <w:t>2</w:t>
      </w:r>
      <w:r w:rsidRPr="00773CBB">
        <w:rPr>
          <w:rFonts w:ascii="Times New Roman" w:hAnsi="Times New Roman" w:cs="Times New Roman"/>
          <w:bCs/>
          <w:sz w:val="28"/>
          <w:szCs w:val="28"/>
        </w:rPr>
        <w:t xml:space="preserve">) и </w:t>
      </w:r>
      <w:r w:rsidRPr="00773CBB">
        <w:rPr>
          <w:rFonts w:ascii="Times New Roman" w:hAnsi="Times New Roman" w:cs="Times New Roman"/>
          <w:sz w:val="28"/>
          <w:szCs w:val="28"/>
        </w:rPr>
        <w:t>отвечают требованиям бюджетного законодательства Российской Федерации.</w:t>
      </w:r>
    </w:p>
    <w:p w:rsidR="00773CBB" w:rsidRDefault="00773CBB" w:rsidP="00E44755">
      <w:pPr>
        <w:pStyle w:val="21"/>
        <w:ind w:right="0" w:firstLine="720"/>
        <w:jc w:val="both"/>
        <w:rPr>
          <w:b w:val="0"/>
          <w:sz w:val="28"/>
          <w:szCs w:val="28"/>
        </w:rPr>
      </w:pPr>
      <w:r w:rsidRPr="003D5663">
        <w:rPr>
          <w:b w:val="0"/>
          <w:sz w:val="28"/>
          <w:szCs w:val="28"/>
        </w:rPr>
        <w:t>Настоящее заключение подготовлено на основе проверки проекта решения</w:t>
      </w:r>
      <w:r w:rsidR="00CF0A7D">
        <w:rPr>
          <w:b w:val="0"/>
          <w:sz w:val="28"/>
          <w:szCs w:val="28"/>
        </w:rPr>
        <w:t xml:space="preserve"> </w:t>
      </w:r>
      <w:r w:rsidRPr="003D5663">
        <w:rPr>
          <w:rFonts w:eastAsiaTheme="minorHAnsi"/>
          <w:b w:val="0"/>
          <w:sz w:val="28"/>
          <w:szCs w:val="28"/>
          <w:lang w:eastAsia="en-US"/>
        </w:rPr>
        <w:t>об исполнении бюджета</w:t>
      </w:r>
      <w:r w:rsidRPr="003D5663">
        <w:rPr>
          <w:b w:val="0"/>
          <w:sz w:val="28"/>
          <w:szCs w:val="28"/>
        </w:rPr>
        <w:t xml:space="preserve"> </w:t>
      </w:r>
      <w:r w:rsidR="00CF0A7D">
        <w:rPr>
          <w:b w:val="0"/>
          <w:sz w:val="28"/>
          <w:szCs w:val="28"/>
        </w:rPr>
        <w:t xml:space="preserve"> района </w:t>
      </w:r>
      <w:r w:rsidRPr="003D5663">
        <w:rPr>
          <w:b w:val="0"/>
          <w:sz w:val="28"/>
          <w:szCs w:val="28"/>
        </w:rPr>
        <w:t>и результатов внешних проверок годовой бюджетной отчетности главных ад</w:t>
      </w:r>
      <w:r w:rsidR="00E43F02">
        <w:rPr>
          <w:b w:val="0"/>
          <w:sz w:val="28"/>
          <w:szCs w:val="28"/>
        </w:rPr>
        <w:t>министраторов средств бюджета Аргаяшского</w:t>
      </w:r>
      <w:r w:rsidRPr="003D5663">
        <w:rPr>
          <w:b w:val="0"/>
          <w:sz w:val="28"/>
          <w:szCs w:val="28"/>
        </w:rPr>
        <w:t xml:space="preserve"> муниципального района, проведенных в соответствии со статьей 264.4. Бюджетного кодекса Российской Федерации (далее – БК РФ) и статьей 4</w:t>
      </w:r>
      <w:r w:rsidR="00E43F02">
        <w:rPr>
          <w:b w:val="0"/>
          <w:sz w:val="28"/>
          <w:szCs w:val="28"/>
        </w:rPr>
        <w:t>1</w:t>
      </w:r>
      <w:r w:rsidRPr="003D5663">
        <w:rPr>
          <w:b w:val="0"/>
          <w:sz w:val="28"/>
          <w:szCs w:val="28"/>
        </w:rPr>
        <w:t xml:space="preserve"> Положения о бюджетном процессе. </w:t>
      </w:r>
    </w:p>
    <w:p w:rsidR="00773CBB" w:rsidRPr="00E43F02" w:rsidRDefault="00773CBB" w:rsidP="00E44755">
      <w:pPr>
        <w:spacing w:after="0"/>
        <w:ind w:firstLine="709"/>
        <w:jc w:val="both"/>
        <w:rPr>
          <w:rFonts w:ascii="Times New Roman" w:hAnsi="Times New Roman" w:cs="Times New Roman"/>
          <w:sz w:val="28"/>
          <w:szCs w:val="28"/>
        </w:rPr>
      </w:pPr>
      <w:r w:rsidRPr="00E43F02">
        <w:rPr>
          <w:rFonts w:ascii="Times New Roman" w:hAnsi="Times New Roman" w:cs="Times New Roman"/>
          <w:sz w:val="28"/>
          <w:szCs w:val="28"/>
        </w:rPr>
        <w:t>Целями проведения внешней проверки отчета по исполнению бюджета А</w:t>
      </w:r>
      <w:r w:rsidR="00E43F02">
        <w:rPr>
          <w:rFonts w:ascii="Times New Roman" w:hAnsi="Times New Roman" w:cs="Times New Roman"/>
          <w:sz w:val="28"/>
          <w:szCs w:val="28"/>
        </w:rPr>
        <w:t>ргаяш</w:t>
      </w:r>
      <w:r w:rsidRPr="00E43F02">
        <w:rPr>
          <w:rFonts w:ascii="Times New Roman" w:hAnsi="Times New Roman" w:cs="Times New Roman"/>
          <w:sz w:val="28"/>
          <w:szCs w:val="28"/>
        </w:rPr>
        <w:t>ского муниципального района за 202</w:t>
      </w:r>
      <w:r w:rsidR="00E43F02">
        <w:rPr>
          <w:rFonts w:ascii="Times New Roman" w:hAnsi="Times New Roman" w:cs="Times New Roman"/>
          <w:sz w:val="28"/>
          <w:szCs w:val="28"/>
        </w:rPr>
        <w:t>1</w:t>
      </w:r>
      <w:r w:rsidRPr="00E43F02">
        <w:rPr>
          <w:rFonts w:ascii="Times New Roman" w:hAnsi="Times New Roman" w:cs="Times New Roman"/>
          <w:sz w:val="28"/>
          <w:szCs w:val="28"/>
        </w:rPr>
        <w:t xml:space="preserve"> год являются:</w:t>
      </w:r>
    </w:p>
    <w:p w:rsidR="00773CBB" w:rsidRPr="00E43F02" w:rsidRDefault="00773CBB" w:rsidP="00E44755">
      <w:pPr>
        <w:spacing w:after="0"/>
        <w:ind w:firstLine="539"/>
        <w:jc w:val="both"/>
        <w:rPr>
          <w:rFonts w:ascii="Times New Roman" w:hAnsi="Times New Roman" w:cs="Times New Roman"/>
          <w:sz w:val="28"/>
          <w:szCs w:val="28"/>
        </w:rPr>
      </w:pPr>
      <w:r w:rsidRPr="00E43F02">
        <w:rPr>
          <w:rFonts w:ascii="Times New Roman" w:hAnsi="Times New Roman" w:cs="Times New Roman"/>
          <w:sz w:val="28"/>
          <w:szCs w:val="28"/>
        </w:rPr>
        <w:t>-  подтверждение полноты и достоверности данных об исполнении бюджета А</w:t>
      </w:r>
      <w:r w:rsidR="00E43F02">
        <w:rPr>
          <w:rFonts w:ascii="Times New Roman" w:hAnsi="Times New Roman" w:cs="Times New Roman"/>
          <w:sz w:val="28"/>
          <w:szCs w:val="28"/>
        </w:rPr>
        <w:t>ргаяшского</w:t>
      </w:r>
      <w:r w:rsidRPr="00E43F02">
        <w:rPr>
          <w:rFonts w:ascii="Times New Roman" w:hAnsi="Times New Roman" w:cs="Times New Roman"/>
          <w:sz w:val="28"/>
          <w:szCs w:val="28"/>
        </w:rPr>
        <w:t xml:space="preserve"> муниципального района;</w:t>
      </w:r>
    </w:p>
    <w:p w:rsidR="00773CBB" w:rsidRPr="00E43F02" w:rsidRDefault="00773CBB" w:rsidP="00E44755">
      <w:pPr>
        <w:spacing w:after="0"/>
        <w:ind w:firstLine="539"/>
        <w:jc w:val="both"/>
        <w:rPr>
          <w:rFonts w:ascii="Times New Roman" w:hAnsi="Times New Roman" w:cs="Times New Roman"/>
          <w:sz w:val="28"/>
          <w:szCs w:val="28"/>
        </w:rPr>
      </w:pPr>
      <w:r w:rsidRPr="00E43F02">
        <w:rPr>
          <w:rFonts w:ascii="Times New Roman" w:hAnsi="Times New Roman" w:cs="Times New Roman"/>
          <w:sz w:val="28"/>
          <w:szCs w:val="28"/>
        </w:rPr>
        <w:t>- оценка соблюдения бюджетного законодательства при осуществлении бюджетного процесса в А</w:t>
      </w:r>
      <w:r w:rsidR="00E43F02">
        <w:rPr>
          <w:rFonts w:ascii="Times New Roman" w:hAnsi="Times New Roman" w:cs="Times New Roman"/>
          <w:sz w:val="28"/>
          <w:szCs w:val="28"/>
        </w:rPr>
        <w:t>ргаяшск</w:t>
      </w:r>
      <w:r w:rsidRPr="00E43F02">
        <w:rPr>
          <w:rFonts w:ascii="Times New Roman" w:hAnsi="Times New Roman" w:cs="Times New Roman"/>
          <w:sz w:val="28"/>
          <w:szCs w:val="28"/>
        </w:rPr>
        <w:t>ом муниципальном районе;</w:t>
      </w:r>
    </w:p>
    <w:p w:rsidR="00773CBB" w:rsidRPr="00E43F02" w:rsidRDefault="00773CBB" w:rsidP="00E44755">
      <w:pPr>
        <w:spacing w:after="0"/>
        <w:ind w:firstLine="539"/>
        <w:jc w:val="both"/>
        <w:rPr>
          <w:rFonts w:ascii="Times New Roman" w:hAnsi="Times New Roman" w:cs="Times New Roman"/>
          <w:sz w:val="28"/>
          <w:szCs w:val="28"/>
        </w:rPr>
      </w:pPr>
      <w:r w:rsidRPr="00E43F02">
        <w:rPr>
          <w:rFonts w:ascii="Times New Roman" w:hAnsi="Times New Roman" w:cs="Times New Roman"/>
          <w:sz w:val="28"/>
          <w:szCs w:val="28"/>
        </w:rPr>
        <w:t>- оценка уровня исполнения показателей, утвержденных Решением Со</w:t>
      </w:r>
      <w:r w:rsidR="00E43F02">
        <w:rPr>
          <w:rFonts w:ascii="Times New Roman" w:hAnsi="Times New Roman" w:cs="Times New Roman"/>
          <w:sz w:val="28"/>
          <w:szCs w:val="28"/>
        </w:rPr>
        <w:t>брания депутатов Аргаяш</w:t>
      </w:r>
      <w:r w:rsidRPr="00E43F02">
        <w:rPr>
          <w:rFonts w:ascii="Times New Roman" w:hAnsi="Times New Roman" w:cs="Times New Roman"/>
          <w:sz w:val="28"/>
          <w:szCs w:val="28"/>
        </w:rPr>
        <w:t xml:space="preserve">ского муниципального района от </w:t>
      </w:r>
      <w:r w:rsidR="00E43F02">
        <w:rPr>
          <w:rFonts w:ascii="Times New Roman" w:hAnsi="Times New Roman" w:cs="Times New Roman"/>
          <w:sz w:val="28"/>
          <w:szCs w:val="28"/>
        </w:rPr>
        <w:t>23</w:t>
      </w:r>
      <w:r w:rsidRPr="00E43F02">
        <w:rPr>
          <w:rFonts w:ascii="Times New Roman" w:hAnsi="Times New Roman" w:cs="Times New Roman"/>
          <w:sz w:val="28"/>
          <w:szCs w:val="28"/>
        </w:rPr>
        <w:t>.12.20</w:t>
      </w:r>
      <w:r w:rsidR="00E43F02">
        <w:rPr>
          <w:rFonts w:ascii="Times New Roman" w:hAnsi="Times New Roman" w:cs="Times New Roman"/>
          <w:sz w:val="28"/>
          <w:szCs w:val="28"/>
        </w:rPr>
        <w:t>20</w:t>
      </w:r>
      <w:r w:rsidRPr="00E43F02">
        <w:rPr>
          <w:rFonts w:ascii="Times New Roman" w:hAnsi="Times New Roman" w:cs="Times New Roman"/>
          <w:sz w:val="28"/>
          <w:szCs w:val="28"/>
        </w:rPr>
        <w:t xml:space="preserve"> г. № 3</w:t>
      </w:r>
      <w:r w:rsidR="00E43F02">
        <w:rPr>
          <w:rFonts w:ascii="Times New Roman" w:hAnsi="Times New Roman" w:cs="Times New Roman"/>
          <w:sz w:val="28"/>
          <w:szCs w:val="28"/>
        </w:rPr>
        <w:t>9</w:t>
      </w:r>
      <w:r w:rsidRPr="00E43F02">
        <w:rPr>
          <w:rFonts w:ascii="Times New Roman" w:hAnsi="Times New Roman" w:cs="Times New Roman"/>
          <w:sz w:val="28"/>
          <w:szCs w:val="28"/>
        </w:rPr>
        <w:t xml:space="preserve">  «О бюджете А</w:t>
      </w:r>
      <w:r w:rsidR="00E43F02">
        <w:rPr>
          <w:rFonts w:ascii="Times New Roman" w:hAnsi="Times New Roman" w:cs="Times New Roman"/>
          <w:sz w:val="28"/>
          <w:szCs w:val="28"/>
        </w:rPr>
        <w:t>ргаяшского</w:t>
      </w:r>
      <w:r w:rsidRPr="00E43F02">
        <w:rPr>
          <w:rFonts w:ascii="Times New Roman" w:hAnsi="Times New Roman" w:cs="Times New Roman"/>
          <w:sz w:val="28"/>
          <w:szCs w:val="28"/>
        </w:rPr>
        <w:t xml:space="preserve"> муниципального района на 202</w:t>
      </w:r>
      <w:r w:rsidR="00E43F02">
        <w:rPr>
          <w:rFonts w:ascii="Times New Roman" w:hAnsi="Times New Roman" w:cs="Times New Roman"/>
          <w:sz w:val="28"/>
          <w:szCs w:val="28"/>
        </w:rPr>
        <w:t>1</w:t>
      </w:r>
      <w:r w:rsidRPr="00E43F02">
        <w:rPr>
          <w:rFonts w:ascii="Times New Roman" w:hAnsi="Times New Roman" w:cs="Times New Roman"/>
          <w:sz w:val="28"/>
          <w:szCs w:val="28"/>
        </w:rPr>
        <w:t xml:space="preserve"> год и на плановый период 202</w:t>
      </w:r>
      <w:r w:rsidR="00E43F02">
        <w:rPr>
          <w:rFonts w:ascii="Times New Roman" w:hAnsi="Times New Roman" w:cs="Times New Roman"/>
          <w:sz w:val="28"/>
          <w:szCs w:val="28"/>
        </w:rPr>
        <w:t>2</w:t>
      </w:r>
      <w:r w:rsidRPr="00E43F02">
        <w:rPr>
          <w:rFonts w:ascii="Times New Roman" w:hAnsi="Times New Roman" w:cs="Times New Roman"/>
          <w:sz w:val="28"/>
          <w:szCs w:val="28"/>
        </w:rPr>
        <w:t xml:space="preserve"> и 202</w:t>
      </w:r>
      <w:r w:rsidR="00E43F02">
        <w:rPr>
          <w:rFonts w:ascii="Times New Roman" w:hAnsi="Times New Roman" w:cs="Times New Roman"/>
          <w:sz w:val="28"/>
          <w:szCs w:val="28"/>
        </w:rPr>
        <w:t>3</w:t>
      </w:r>
      <w:r w:rsidRPr="00E43F02">
        <w:rPr>
          <w:rFonts w:ascii="Times New Roman" w:hAnsi="Times New Roman" w:cs="Times New Roman"/>
          <w:sz w:val="28"/>
          <w:szCs w:val="28"/>
        </w:rPr>
        <w:t xml:space="preserve"> годов».</w:t>
      </w:r>
    </w:p>
    <w:p w:rsidR="00773CBB" w:rsidRPr="00E43F02" w:rsidRDefault="00773CBB" w:rsidP="00E44755">
      <w:pPr>
        <w:autoSpaceDE w:val="0"/>
        <w:autoSpaceDN w:val="0"/>
        <w:adjustRightInd w:val="0"/>
        <w:spacing w:after="0"/>
        <w:ind w:firstLine="709"/>
        <w:jc w:val="both"/>
        <w:rPr>
          <w:rFonts w:ascii="Times New Roman" w:eastAsiaTheme="minorHAnsi" w:hAnsi="Times New Roman" w:cs="Times New Roman"/>
          <w:sz w:val="28"/>
          <w:szCs w:val="28"/>
          <w:lang w:eastAsia="en-US"/>
        </w:rPr>
      </w:pPr>
      <w:r w:rsidRPr="00E43F02">
        <w:rPr>
          <w:rFonts w:ascii="Times New Roman" w:eastAsiaTheme="minorHAnsi" w:hAnsi="Times New Roman" w:cs="Times New Roman"/>
          <w:sz w:val="28"/>
          <w:szCs w:val="28"/>
          <w:lang w:eastAsia="en-US"/>
        </w:rPr>
        <w:t xml:space="preserve">Проведённая Контрольно-счётной </w:t>
      </w:r>
      <w:r w:rsidR="00E43F02">
        <w:rPr>
          <w:rFonts w:ascii="Times New Roman" w:eastAsiaTheme="minorHAnsi" w:hAnsi="Times New Roman" w:cs="Times New Roman"/>
          <w:sz w:val="28"/>
          <w:szCs w:val="28"/>
          <w:lang w:eastAsia="en-US"/>
        </w:rPr>
        <w:t>комиссией</w:t>
      </w:r>
      <w:r w:rsidRPr="00E43F02">
        <w:rPr>
          <w:rFonts w:ascii="Times New Roman" w:eastAsiaTheme="minorHAnsi" w:hAnsi="Times New Roman" w:cs="Times New Roman"/>
          <w:sz w:val="28"/>
          <w:szCs w:val="28"/>
          <w:lang w:eastAsia="en-US"/>
        </w:rPr>
        <w:t xml:space="preserve"> проверка включила в себя:</w:t>
      </w:r>
    </w:p>
    <w:p w:rsidR="00773CBB" w:rsidRPr="00E43F02" w:rsidRDefault="00773CBB" w:rsidP="00E44755">
      <w:pPr>
        <w:autoSpaceDE w:val="0"/>
        <w:autoSpaceDN w:val="0"/>
        <w:adjustRightInd w:val="0"/>
        <w:spacing w:after="0"/>
        <w:ind w:firstLine="142"/>
        <w:jc w:val="both"/>
        <w:rPr>
          <w:rFonts w:ascii="Times New Roman" w:eastAsiaTheme="minorHAnsi" w:hAnsi="Times New Roman" w:cs="Times New Roman"/>
          <w:sz w:val="28"/>
          <w:szCs w:val="28"/>
          <w:lang w:eastAsia="en-US"/>
        </w:rPr>
      </w:pPr>
      <w:r w:rsidRPr="00E43F02">
        <w:rPr>
          <w:rFonts w:ascii="Times New Roman" w:eastAsiaTheme="minorHAnsi" w:hAnsi="Times New Roman" w:cs="Times New Roman"/>
          <w:sz w:val="28"/>
          <w:szCs w:val="28"/>
          <w:lang w:eastAsia="en-US"/>
        </w:rPr>
        <w:t xml:space="preserve">- внешнюю проверку бюджетной отчётности </w:t>
      </w:r>
      <w:r w:rsidR="00E43F02">
        <w:rPr>
          <w:rFonts w:ascii="Times New Roman" w:eastAsiaTheme="minorHAnsi" w:hAnsi="Times New Roman" w:cs="Times New Roman"/>
          <w:sz w:val="28"/>
          <w:szCs w:val="28"/>
          <w:lang w:eastAsia="en-US"/>
        </w:rPr>
        <w:t>8</w:t>
      </w:r>
      <w:r w:rsidRPr="00E43F02">
        <w:rPr>
          <w:rFonts w:ascii="Times New Roman" w:eastAsiaTheme="minorHAnsi" w:hAnsi="Times New Roman" w:cs="Times New Roman"/>
          <w:sz w:val="28"/>
          <w:szCs w:val="28"/>
          <w:lang w:eastAsia="en-US"/>
        </w:rPr>
        <w:t xml:space="preserve">  главных администраторов</w:t>
      </w:r>
      <w:r w:rsidR="00CF0A7D">
        <w:rPr>
          <w:rFonts w:ascii="Times New Roman" w:eastAsiaTheme="minorHAnsi" w:hAnsi="Times New Roman" w:cs="Times New Roman"/>
          <w:sz w:val="28"/>
          <w:szCs w:val="28"/>
          <w:lang w:eastAsia="en-US"/>
        </w:rPr>
        <w:t xml:space="preserve"> </w:t>
      </w:r>
      <w:r w:rsidRPr="00E43F02">
        <w:rPr>
          <w:rFonts w:ascii="Times New Roman" w:eastAsiaTheme="minorHAnsi" w:hAnsi="Times New Roman" w:cs="Times New Roman"/>
          <w:sz w:val="28"/>
          <w:szCs w:val="28"/>
          <w:lang w:eastAsia="en-US"/>
        </w:rPr>
        <w:t>бюджетных средств;</w:t>
      </w:r>
    </w:p>
    <w:p w:rsidR="00773CBB" w:rsidRPr="00E43F02" w:rsidRDefault="00773CBB" w:rsidP="00E44755">
      <w:pPr>
        <w:autoSpaceDE w:val="0"/>
        <w:autoSpaceDN w:val="0"/>
        <w:adjustRightInd w:val="0"/>
        <w:spacing w:after="0"/>
        <w:ind w:firstLine="142"/>
        <w:jc w:val="both"/>
        <w:rPr>
          <w:rFonts w:ascii="Times New Roman" w:eastAsiaTheme="minorHAnsi" w:hAnsi="Times New Roman" w:cs="Times New Roman"/>
          <w:sz w:val="28"/>
          <w:szCs w:val="28"/>
          <w:lang w:eastAsia="en-US"/>
        </w:rPr>
      </w:pPr>
      <w:r w:rsidRPr="00E43F02">
        <w:rPr>
          <w:rFonts w:ascii="Times New Roman" w:eastAsiaTheme="minorHAnsi" w:hAnsi="Times New Roman" w:cs="Times New Roman"/>
          <w:sz w:val="28"/>
          <w:szCs w:val="28"/>
          <w:lang w:eastAsia="en-US"/>
        </w:rPr>
        <w:t xml:space="preserve">- подготовку заключения на годовой отчёт об исполнении бюджета </w:t>
      </w:r>
      <w:r w:rsidR="00CF0A7D">
        <w:rPr>
          <w:rFonts w:ascii="Times New Roman" w:eastAsiaTheme="minorHAnsi" w:hAnsi="Times New Roman" w:cs="Times New Roman"/>
          <w:sz w:val="28"/>
          <w:szCs w:val="28"/>
          <w:lang w:eastAsia="en-US"/>
        </w:rPr>
        <w:t xml:space="preserve">Аргаяшского </w:t>
      </w:r>
      <w:r w:rsidRPr="00E43F02">
        <w:rPr>
          <w:rFonts w:ascii="Times New Roman" w:eastAsiaTheme="minorHAnsi" w:hAnsi="Times New Roman" w:cs="Times New Roman"/>
          <w:sz w:val="28"/>
          <w:szCs w:val="28"/>
          <w:lang w:eastAsia="en-US"/>
        </w:rPr>
        <w:t>муниципального района.</w:t>
      </w:r>
    </w:p>
    <w:p w:rsidR="00773CBB" w:rsidRDefault="00773CBB" w:rsidP="00E44755">
      <w:pPr>
        <w:autoSpaceDE w:val="0"/>
        <w:autoSpaceDN w:val="0"/>
        <w:adjustRightInd w:val="0"/>
        <w:spacing w:after="0"/>
        <w:ind w:firstLine="709"/>
        <w:jc w:val="both"/>
        <w:rPr>
          <w:rFonts w:ascii="Times New Roman" w:eastAsiaTheme="minorHAnsi" w:hAnsi="Times New Roman" w:cs="Times New Roman"/>
          <w:sz w:val="28"/>
          <w:szCs w:val="28"/>
          <w:lang w:eastAsia="en-US"/>
        </w:rPr>
      </w:pPr>
      <w:r w:rsidRPr="00E43F02">
        <w:rPr>
          <w:rFonts w:ascii="Times New Roman" w:eastAsiaTheme="minorHAnsi" w:hAnsi="Times New Roman" w:cs="Times New Roman"/>
          <w:sz w:val="28"/>
          <w:szCs w:val="28"/>
          <w:lang w:eastAsia="en-US"/>
        </w:rPr>
        <w:t>Настоящее Заключение подготовлено с учётом требований Стандарта</w:t>
      </w:r>
      <w:r w:rsidR="00CF0A7D">
        <w:rPr>
          <w:rFonts w:ascii="Times New Roman" w:eastAsiaTheme="minorHAnsi" w:hAnsi="Times New Roman" w:cs="Times New Roman"/>
          <w:sz w:val="28"/>
          <w:szCs w:val="28"/>
          <w:lang w:eastAsia="en-US"/>
        </w:rPr>
        <w:t xml:space="preserve"> </w:t>
      </w:r>
      <w:r w:rsidR="00E91F43">
        <w:rPr>
          <w:rFonts w:ascii="Times New Roman" w:eastAsiaTheme="minorHAnsi" w:hAnsi="Times New Roman" w:cs="Times New Roman"/>
          <w:sz w:val="28"/>
          <w:szCs w:val="28"/>
          <w:lang w:eastAsia="en-US"/>
        </w:rPr>
        <w:t>финансового</w:t>
      </w:r>
      <w:r w:rsidRPr="00E43F02">
        <w:rPr>
          <w:rFonts w:ascii="Times New Roman" w:eastAsiaTheme="minorHAnsi" w:hAnsi="Times New Roman" w:cs="Times New Roman"/>
          <w:sz w:val="28"/>
          <w:szCs w:val="28"/>
          <w:lang w:eastAsia="en-US"/>
        </w:rPr>
        <w:t xml:space="preserve"> контроля «</w:t>
      </w:r>
      <w:r w:rsidR="00E91F43">
        <w:rPr>
          <w:rFonts w:ascii="Times New Roman" w:eastAsiaTheme="minorHAnsi" w:hAnsi="Times New Roman" w:cs="Times New Roman"/>
          <w:sz w:val="28"/>
          <w:szCs w:val="28"/>
          <w:lang w:eastAsia="en-US"/>
        </w:rPr>
        <w:t>Порядок организации и п</w:t>
      </w:r>
      <w:r w:rsidRPr="00E43F02">
        <w:rPr>
          <w:rFonts w:ascii="Times New Roman" w:eastAsiaTheme="minorHAnsi" w:hAnsi="Times New Roman" w:cs="Times New Roman"/>
          <w:sz w:val="28"/>
          <w:szCs w:val="28"/>
          <w:lang w:eastAsia="en-US"/>
        </w:rPr>
        <w:t xml:space="preserve">роведение внешней проверки годового отчета об исполнении бюджета  муниципального </w:t>
      </w:r>
      <w:r w:rsidR="00E91F43">
        <w:rPr>
          <w:rFonts w:ascii="Times New Roman" w:eastAsiaTheme="minorHAnsi" w:hAnsi="Times New Roman" w:cs="Times New Roman"/>
          <w:sz w:val="28"/>
          <w:szCs w:val="28"/>
          <w:lang w:eastAsia="en-US"/>
        </w:rPr>
        <w:t>образования"</w:t>
      </w:r>
      <w:r w:rsidRPr="00E43F02">
        <w:rPr>
          <w:rFonts w:ascii="Times New Roman" w:eastAsiaTheme="minorHAnsi" w:hAnsi="Times New Roman" w:cs="Times New Roman"/>
          <w:sz w:val="28"/>
          <w:szCs w:val="28"/>
          <w:lang w:eastAsia="en-US"/>
        </w:rPr>
        <w:t xml:space="preserve">, утверждённого </w:t>
      </w:r>
      <w:r w:rsidRPr="00E43F02">
        <w:rPr>
          <w:rFonts w:ascii="Times New Roman" w:hAnsi="Times New Roman" w:cs="Times New Roman"/>
          <w:sz w:val="28"/>
          <w:szCs w:val="28"/>
        </w:rPr>
        <w:t>р</w:t>
      </w:r>
      <w:r w:rsidR="00E91F43">
        <w:rPr>
          <w:rFonts w:ascii="Times New Roman" w:hAnsi="Times New Roman" w:cs="Times New Roman"/>
          <w:sz w:val="28"/>
          <w:szCs w:val="28"/>
        </w:rPr>
        <w:t xml:space="preserve">аспоряжением председателя КСК </w:t>
      </w:r>
      <w:r w:rsidR="00E44755">
        <w:rPr>
          <w:rFonts w:ascii="Times New Roman" w:hAnsi="Times New Roman" w:cs="Times New Roman"/>
          <w:sz w:val="28"/>
          <w:szCs w:val="28"/>
        </w:rPr>
        <w:t>от</w:t>
      </w:r>
      <w:r w:rsidR="00E91F43">
        <w:rPr>
          <w:rFonts w:ascii="Times New Roman" w:hAnsi="Times New Roman" w:cs="Times New Roman"/>
          <w:sz w:val="28"/>
          <w:szCs w:val="28"/>
        </w:rPr>
        <w:t xml:space="preserve"> 09.01.2014 № 4 </w:t>
      </w:r>
      <w:r w:rsidR="002E4E2D">
        <w:rPr>
          <w:rFonts w:ascii="Times New Roman" w:hAnsi="Times New Roman" w:cs="Times New Roman"/>
          <w:sz w:val="28"/>
          <w:szCs w:val="28"/>
        </w:rPr>
        <w:t>и Порядка проведения внешней проверки годового отчета об исполнении бюджета Аргаяшского муниципального района и годовых отчетов об исполнении бюджетов сельских поселений Аргаяшского муниципального района, утвержденного решением Собрания депутатов Аргаяшского муниципального района от 26</w:t>
      </w:r>
      <w:r w:rsidRPr="00E43F02">
        <w:rPr>
          <w:rFonts w:ascii="Times New Roman" w:hAnsi="Times New Roman" w:cs="Times New Roman"/>
          <w:sz w:val="28"/>
          <w:szCs w:val="28"/>
        </w:rPr>
        <w:t>.08.20</w:t>
      </w:r>
      <w:r w:rsidR="002E4E2D">
        <w:rPr>
          <w:rFonts w:ascii="Times New Roman" w:hAnsi="Times New Roman" w:cs="Times New Roman"/>
          <w:sz w:val="28"/>
          <w:szCs w:val="28"/>
        </w:rPr>
        <w:t>20</w:t>
      </w:r>
      <w:r w:rsidRPr="00E43F02">
        <w:rPr>
          <w:rFonts w:ascii="Times New Roman" w:hAnsi="Times New Roman" w:cs="Times New Roman"/>
          <w:sz w:val="28"/>
          <w:szCs w:val="28"/>
        </w:rPr>
        <w:t xml:space="preserve"> №</w:t>
      </w:r>
      <w:r w:rsidR="002E4E2D">
        <w:rPr>
          <w:rFonts w:ascii="Times New Roman" w:hAnsi="Times New Roman" w:cs="Times New Roman"/>
          <w:sz w:val="28"/>
          <w:szCs w:val="28"/>
        </w:rPr>
        <w:t>72</w:t>
      </w:r>
      <w:r w:rsidRPr="00E43F02">
        <w:rPr>
          <w:rFonts w:ascii="Times New Roman" w:eastAsiaTheme="minorHAnsi" w:hAnsi="Times New Roman" w:cs="Times New Roman"/>
          <w:sz w:val="28"/>
          <w:szCs w:val="28"/>
          <w:lang w:eastAsia="en-US"/>
        </w:rPr>
        <w:t>.</w:t>
      </w:r>
    </w:p>
    <w:p w:rsidR="00654ED7" w:rsidRPr="00E43F02" w:rsidRDefault="00654ED7" w:rsidP="00E44755">
      <w:pPr>
        <w:autoSpaceDE w:val="0"/>
        <w:autoSpaceDN w:val="0"/>
        <w:adjustRightInd w:val="0"/>
        <w:spacing w:after="0"/>
        <w:ind w:firstLine="709"/>
        <w:jc w:val="both"/>
        <w:rPr>
          <w:rFonts w:ascii="Times New Roman" w:eastAsiaTheme="minorHAnsi" w:hAnsi="Times New Roman" w:cs="Times New Roman"/>
          <w:sz w:val="28"/>
          <w:szCs w:val="28"/>
          <w:lang w:eastAsia="en-US"/>
        </w:rPr>
      </w:pPr>
    </w:p>
    <w:p w:rsidR="002E4E2D" w:rsidRPr="009A1CC8" w:rsidRDefault="002E4E2D" w:rsidP="002E4E2D">
      <w:pPr>
        <w:pStyle w:val="aa"/>
        <w:numPr>
          <w:ilvl w:val="0"/>
          <w:numId w:val="1"/>
        </w:numPr>
        <w:tabs>
          <w:tab w:val="num" w:pos="1504"/>
        </w:tabs>
        <w:ind w:left="360"/>
        <w:jc w:val="center"/>
        <w:rPr>
          <w:b/>
          <w:sz w:val="28"/>
          <w:szCs w:val="28"/>
        </w:rPr>
      </w:pPr>
      <w:r w:rsidRPr="009A1CC8">
        <w:rPr>
          <w:b/>
          <w:sz w:val="28"/>
          <w:szCs w:val="28"/>
        </w:rPr>
        <w:t>Анализ бюджетного процесса в А</w:t>
      </w:r>
      <w:r>
        <w:rPr>
          <w:b/>
          <w:sz w:val="28"/>
          <w:szCs w:val="28"/>
        </w:rPr>
        <w:t>ргаяшском муниципальном</w:t>
      </w:r>
      <w:r w:rsidRPr="009A1CC8">
        <w:rPr>
          <w:b/>
          <w:sz w:val="28"/>
          <w:szCs w:val="28"/>
        </w:rPr>
        <w:t xml:space="preserve"> районе</w:t>
      </w:r>
    </w:p>
    <w:p w:rsidR="00654ED7" w:rsidRDefault="00654ED7" w:rsidP="002E4E2D">
      <w:pPr>
        <w:pStyle w:val="ConsNormal"/>
        <w:jc w:val="both"/>
        <w:rPr>
          <w:rFonts w:ascii="Times New Roman" w:hAnsi="Times New Roman"/>
          <w:sz w:val="28"/>
          <w:szCs w:val="28"/>
        </w:rPr>
      </w:pPr>
    </w:p>
    <w:p w:rsidR="002E4E2D" w:rsidRPr="009B04CD" w:rsidRDefault="002E4E2D" w:rsidP="002E4E2D">
      <w:pPr>
        <w:pStyle w:val="ConsNormal"/>
        <w:jc w:val="both"/>
        <w:rPr>
          <w:rFonts w:ascii="Times New Roman" w:hAnsi="Times New Roman"/>
          <w:color w:val="000000"/>
          <w:sz w:val="28"/>
          <w:szCs w:val="28"/>
        </w:rPr>
      </w:pPr>
      <w:r w:rsidRPr="009B04CD">
        <w:rPr>
          <w:rFonts w:ascii="Times New Roman" w:hAnsi="Times New Roman"/>
          <w:sz w:val="28"/>
          <w:szCs w:val="28"/>
        </w:rPr>
        <w:t xml:space="preserve">Бюджетный процесс в </w:t>
      </w:r>
      <w:r>
        <w:rPr>
          <w:rFonts w:ascii="Times New Roman" w:hAnsi="Times New Roman"/>
          <w:sz w:val="28"/>
          <w:szCs w:val="28"/>
        </w:rPr>
        <w:t>Аргаяшском</w:t>
      </w:r>
      <w:r w:rsidRPr="009B04CD">
        <w:rPr>
          <w:rFonts w:ascii="Times New Roman" w:hAnsi="Times New Roman"/>
          <w:sz w:val="28"/>
          <w:szCs w:val="28"/>
        </w:rPr>
        <w:t xml:space="preserve"> муниципальном районе основывается на положениях Б</w:t>
      </w:r>
      <w:r>
        <w:rPr>
          <w:rFonts w:ascii="Times New Roman" w:hAnsi="Times New Roman"/>
          <w:sz w:val="28"/>
          <w:szCs w:val="28"/>
        </w:rPr>
        <w:t>юджетного кодекса</w:t>
      </w:r>
      <w:r w:rsidRPr="009B04CD">
        <w:rPr>
          <w:rFonts w:ascii="Times New Roman" w:hAnsi="Times New Roman"/>
          <w:sz w:val="28"/>
          <w:szCs w:val="28"/>
        </w:rPr>
        <w:t xml:space="preserve"> Р</w:t>
      </w:r>
      <w:r>
        <w:rPr>
          <w:rFonts w:ascii="Times New Roman" w:hAnsi="Times New Roman"/>
          <w:sz w:val="28"/>
          <w:szCs w:val="28"/>
        </w:rPr>
        <w:t xml:space="preserve">оссийской </w:t>
      </w:r>
      <w:r w:rsidRPr="009B04CD">
        <w:rPr>
          <w:rFonts w:ascii="Times New Roman" w:hAnsi="Times New Roman"/>
          <w:sz w:val="28"/>
          <w:szCs w:val="28"/>
        </w:rPr>
        <w:t>Ф</w:t>
      </w:r>
      <w:r>
        <w:rPr>
          <w:rFonts w:ascii="Times New Roman" w:hAnsi="Times New Roman"/>
          <w:sz w:val="28"/>
          <w:szCs w:val="28"/>
        </w:rPr>
        <w:t>едерации</w:t>
      </w:r>
      <w:r w:rsidRPr="009B04CD">
        <w:rPr>
          <w:rFonts w:ascii="Times New Roman" w:hAnsi="Times New Roman"/>
          <w:sz w:val="28"/>
          <w:szCs w:val="28"/>
        </w:rPr>
        <w:t xml:space="preserve">, Устава </w:t>
      </w:r>
      <w:r>
        <w:rPr>
          <w:rFonts w:ascii="Times New Roman" w:hAnsi="Times New Roman"/>
          <w:sz w:val="28"/>
          <w:szCs w:val="28"/>
        </w:rPr>
        <w:t>Аргаяшского</w:t>
      </w:r>
      <w:r w:rsidRPr="009B04CD">
        <w:rPr>
          <w:rFonts w:ascii="Times New Roman" w:hAnsi="Times New Roman"/>
          <w:sz w:val="28"/>
          <w:szCs w:val="28"/>
        </w:rPr>
        <w:t xml:space="preserve"> муниципального района, Положения о бюджетном процессе</w:t>
      </w:r>
      <w:r>
        <w:rPr>
          <w:rFonts w:ascii="Times New Roman" w:hAnsi="Times New Roman"/>
          <w:sz w:val="28"/>
          <w:szCs w:val="28"/>
        </w:rPr>
        <w:t xml:space="preserve"> в Аргаяшском муниципальном районе</w:t>
      </w:r>
      <w:r w:rsidRPr="009B04CD">
        <w:rPr>
          <w:rFonts w:ascii="Times New Roman" w:hAnsi="Times New Roman"/>
          <w:sz w:val="28"/>
          <w:szCs w:val="28"/>
        </w:rPr>
        <w:t>.</w:t>
      </w:r>
    </w:p>
    <w:p w:rsidR="002E4E2D" w:rsidRPr="002E4E2D" w:rsidRDefault="002E4E2D" w:rsidP="00E44755">
      <w:pPr>
        <w:widowControl w:val="0"/>
        <w:suppressAutoHyphens/>
        <w:spacing w:after="0"/>
        <w:ind w:firstLine="720"/>
        <w:jc w:val="both"/>
        <w:rPr>
          <w:rFonts w:ascii="Times New Roman" w:hAnsi="Times New Roman" w:cs="Times New Roman"/>
          <w:bCs/>
          <w:sz w:val="28"/>
          <w:szCs w:val="28"/>
        </w:rPr>
      </w:pPr>
      <w:r w:rsidRPr="002E4E2D">
        <w:rPr>
          <w:rFonts w:ascii="Times New Roman" w:hAnsi="Times New Roman" w:cs="Times New Roman"/>
          <w:sz w:val="28"/>
          <w:szCs w:val="28"/>
        </w:rPr>
        <w:t xml:space="preserve">В 2021 году бюджетный процесс в Аргаяшском муниципальном районе осуществлялся в соответствии с Положением о бюджетном процессе и </w:t>
      </w:r>
      <w:r w:rsidRPr="002E4E2D">
        <w:rPr>
          <w:rFonts w:ascii="Times New Roman" w:hAnsi="Times New Roman" w:cs="Times New Roman"/>
          <w:sz w:val="28"/>
          <w:szCs w:val="28"/>
        </w:rPr>
        <w:lastRenderedPageBreak/>
        <w:t>Решением  Собрания депутатов Аргаяшского муниципального района</w:t>
      </w:r>
      <w:r w:rsidRPr="002E4E2D">
        <w:rPr>
          <w:rFonts w:ascii="Times New Roman" w:hAnsi="Times New Roman" w:cs="Times New Roman"/>
          <w:bCs/>
          <w:sz w:val="28"/>
          <w:szCs w:val="28"/>
        </w:rPr>
        <w:t xml:space="preserve"> от 23.12.2020 №39 «О бюджете </w:t>
      </w:r>
      <w:r w:rsidRPr="002E4E2D">
        <w:rPr>
          <w:rFonts w:ascii="Times New Roman" w:hAnsi="Times New Roman" w:cs="Times New Roman"/>
          <w:sz w:val="28"/>
          <w:szCs w:val="28"/>
        </w:rPr>
        <w:t>Аргаяшского</w:t>
      </w:r>
      <w:r w:rsidRPr="002E4E2D">
        <w:rPr>
          <w:rFonts w:ascii="Times New Roman" w:hAnsi="Times New Roman" w:cs="Times New Roman"/>
          <w:bCs/>
          <w:sz w:val="28"/>
          <w:szCs w:val="28"/>
        </w:rPr>
        <w:t xml:space="preserve">  муниципального района на 2021 год и на плановый период 2022 и 2023 годов».</w:t>
      </w:r>
    </w:p>
    <w:p w:rsidR="002E4E2D" w:rsidRPr="00E44755" w:rsidRDefault="002E4E2D" w:rsidP="00E44755">
      <w:pPr>
        <w:autoSpaceDE w:val="0"/>
        <w:autoSpaceDN w:val="0"/>
        <w:adjustRightInd w:val="0"/>
        <w:spacing w:after="0"/>
        <w:jc w:val="both"/>
        <w:outlineLvl w:val="1"/>
        <w:rPr>
          <w:rFonts w:ascii="Times New Roman" w:hAnsi="Times New Roman" w:cs="Times New Roman"/>
          <w:i/>
          <w:sz w:val="28"/>
          <w:szCs w:val="28"/>
        </w:rPr>
      </w:pPr>
      <w:r w:rsidRPr="00E44755">
        <w:rPr>
          <w:rFonts w:ascii="Times New Roman" w:hAnsi="Times New Roman" w:cs="Times New Roman"/>
          <w:sz w:val="28"/>
          <w:szCs w:val="28"/>
        </w:rPr>
        <w:t xml:space="preserve">В соответствии со статьей </w:t>
      </w:r>
      <w:r w:rsidR="0050266B" w:rsidRPr="00E44755">
        <w:rPr>
          <w:rFonts w:ascii="Times New Roman" w:hAnsi="Times New Roman" w:cs="Times New Roman"/>
          <w:sz w:val="28"/>
          <w:szCs w:val="28"/>
        </w:rPr>
        <w:t>9</w:t>
      </w:r>
      <w:r w:rsidR="00CF0A7D">
        <w:rPr>
          <w:rFonts w:ascii="Times New Roman" w:hAnsi="Times New Roman" w:cs="Times New Roman"/>
          <w:sz w:val="28"/>
          <w:szCs w:val="28"/>
        </w:rPr>
        <w:t xml:space="preserve"> </w:t>
      </w:r>
      <w:r w:rsidR="0050266B" w:rsidRPr="00E44755">
        <w:rPr>
          <w:rFonts w:ascii="Times New Roman" w:hAnsi="Times New Roman" w:cs="Times New Roman"/>
          <w:sz w:val="28"/>
          <w:szCs w:val="28"/>
        </w:rPr>
        <w:t xml:space="preserve">Положением о бюджетном процессе </w:t>
      </w:r>
      <w:r w:rsidRPr="00E44755">
        <w:rPr>
          <w:rFonts w:ascii="Times New Roman" w:hAnsi="Times New Roman" w:cs="Times New Roman"/>
          <w:sz w:val="28"/>
          <w:szCs w:val="28"/>
        </w:rPr>
        <w:t>исполнение бюджета муниципального района  в 20</w:t>
      </w:r>
      <w:r w:rsidR="00E44755">
        <w:rPr>
          <w:rFonts w:ascii="Times New Roman" w:hAnsi="Times New Roman" w:cs="Times New Roman"/>
          <w:sz w:val="28"/>
          <w:szCs w:val="28"/>
        </w:rPr>
        <w:t>21</w:t>
      </w:r>
      <w:r w:rsidRPr="00E44755">
        <w:rPr>
          <w:rFonts w:ascii="Times New Roman" w:hAnsi="Times New Roman" w:cs="Times New Roman"/>
          <w:sz w:val="28"/>
          <w:szCs w:val="28"/>
        </w:rPr>
        <w:t xml:space="preserve"> году осуществлялось Финансов</w:t>
      </w:r>
      <w:r w:rsidR="0050266B" w:rsidRPr="00E44755">
        <w:rPr>
          <w:rFonts w:ascii="Times New Roman" w:hAnsi="Times New Roman" w:cs="Times New Roman"/>
          <w:sz w:val="28"/>
          <w:szCs w:val="28"/>
        </w:rPr>
        <w:t>ым управлением Аргаяшского муниципального района</w:t>
      </w:r>
      <w:r w:rsidR="00E44755" w:rsidRPr="00E44755">
        <w:rPr>
          <w:rFonts w:ascii="Times New Roman" w:hAnsi="Times New Roman" w:cs="Times New Roman"/>
          <w:sz w:val="28"/>
          <w:szCs w:val="28"/>
        </w:rPr>
        <w:t>.</w:t>
      </w:r>
    </w:p>
    <w:p w:rsidR="002E4E2D" w:rsidRPr="00E44755" w:rsidRDefault="002E4E2D" w:rsidP="00E44755">
      <w:pPr>
        <w:autoSpaceDE w:val="0"/>
        <w:autoSpaceDN w:val="0"/>
        <w:adjustRightInd w:val="0"/>
        <w:spacing w:after="0"/>
        <w:ind w:firstLine="709"/>
        <w:jc w:val="both"/>
        <w:rPr>
          <w:rFonts w:ascii="Times New Roman" w:hAnsi="Times New Roman" w:cs="Times New Roman"/>
          <w:sz w:val="28"/>
          <w:szCs w:val="28"/>
        </w:rPr>
      </w:pPr>
      <w:r w:rsidRPr="00E44755">
        <w:rPr>
          <w:rFonts w:ascii="Times New Roman" w:hAnsi="Times New Roman" w:cs="Times New Roman"/>
          <w:sz w:val="28"/>
          <w:szCs w:val="28"/>
        </w:rPr>
        <w:t xml:space="preserve">Годовая бюджетная отчетность об исполнении бюджета </w:t>
      </w:r>
      <w:r w:rsidR="00E44755" w:rsidRPr="00E44755">
        <w:rPr>
          <w:rFonts w:ascii="Times New Roman" w:hAnsi="Times New Roman" w:cs="Times New Roman"/>
          <w:sz w:val="28"/>
          <w:szCs w:val="28"/>
        </w:rPr>
        <w:t>Аргаяшского</w:t>
      </w:r>
      <w:r w:rsidRPr="00E44755">
        <w:rPr>
          <w:rFonts w:ascii="Times New Roman" w:hAnsi="Times New Roman" w:cs="Times New Roman"/>
          <w:sz w:val="28"/>
          <w:szCs w:val="28"/>
        </w:rPr>
        <w:t xml:space="preserve"> муниципального района за 202</w:t>
      </w:r>
      <w:r w:rsidR="00E44755" w:rsidRPr="00E44755">
        <w:rPr>
          <w:rFonts w:ascii="Times New Roman" w:hAnsi="Times New Roman" w:cs="Times New Roman"/>
          <w:sz w:val="28"/>
          <w:szCs w:val="28"/>
        </w:rPr>
        <w:t>1</w:t>
      </w:r>
      <w:r w:rsidRPr="00E44755">
        <w:rPr>
          <w:rFonts w:ascii="Times New Roman" w:hAnsi="Times New Roman" w:cs="Times New Roman"/>
          <w:sz w:val="28"/>
          <w:szCs w:val="28"/>
        </w:rPr>
        <w:t xml:space="preserve"> год представлена в Министерство финансов </w:t>
      </w:r>
      <w:r w:rsidR="00E44755" w:rsidRPr="00E44755">
        <w:rPr>
          <w:rFonts w:ascii="Times New Roman" w:hAnsi="Times New Roman" w:cs="Times New Roman"/>
          <w:sz w:val="28"/>
          <w:szCs w:val="28"/>
        </w:rPr>
        <w:t xml:space="preserve">Челябинской области </w:t>
      </w:r>
      <w:r w:rsidRPr="00E44755">
        <w:rPr>
          <w:rFonts w:ascii="Times New Roman" w:hAnsi="Times New Roman" w:cs="Times New Roman"/>
          <w:sz w:val="28"/>
          <w:szCs w:val="28"/>
        </w:rPr>
        <w:t xml:space="preserve">в установленные сроки. </w:t>
      </w:r>
    </w:p>
    <w:p w:rsidR="00773CBB" w:rsidRDefault="00773CBB" w:rsidP="00773CBB">
      <w:pPr>
        <w:pStyle w:val="Default"/>
        <w:ind w:right="-23"/>
        <w:jc w:val="both"/>
        <w:rPr>
          <w:sz w:val="28"/>
          <w:szCs w:val="28"/>
        </w:rPr>
      </w:pPr>
    </w:p>
    <w:p w:rsidR="00654ED7" w:rsidRPr="00654ED7" w:rsidRDefault="00654ED7" w:rsidP="00654ED7">
      <w:pPr>
        <w:ind w:left="360" w:right="-23"/>
        <w:jc w:val="center"/>
        <w:rPr>
          <w:rFonts w:ascii="Times New Roman" w:hAnsi="Times New Roman" w:cs="Times New Roman"/>
          <w:b/>
          <w:sz w:val="28"/>
          <w:szCs w:val="28"/>
        </w:rPr>
      </w:pPr>
      <w:r w:rsidRPr="00654ED7">
        <w:rPr>
          <w:rFonts w:ascii="Times New Roman" w:eastAsia="Times New Roman" w:hAnsi="Times New Roman" w:cs="Times New Roman"/>
          <w:b/>
          <w:color w:val="000000"/>
          <w:sz w:val="28"/>
          <w:szCs w:val="28"/>
        </w:rPr>
        <w:t>3.</w:t>
      </w:r>
      <w:r w:rsidRPr="00654ED7">
        <w:rPr>
          <w:rFonts w:ascii="Times New Roman" w:hAnsi="Times New Roman" w:cs="Times New Roman"/>
          <w:b/>
          <w:sz w:val="28"/>
          <w:szCs w:val="28"/>
        </w:rPr>
        <w:t>Анализ исполнения основных характеристик бюджета Аргаяшского муниципального района в 2021 году и соответствия отчета об исполнении бюджета Района за отчетный финансовый год бюджетному законодательству</w:t>
      </w:r>
    </w:p>
    <w:p w:rsidR="00654ED7" w:rsidRPr="00EB45AB" w:rsidRDefault="00654ED7" w:rsidP="00EB45AB">
      <w:pPr>
        <w:spacing w:after="0"/>
        <w:ind w:firstLine="539"/>
        <w:jc w:val="both"/>
        <w:rPr>
          <w:rFonts w:ascii="Times New Roman" w:hAnsi="Times New Roman" w:cs="Times New Roman"/>
          <w:sz w:val="28"/>
          <w:szCs w:val="28"/>
        </w:rPr>
      </w:pPr>
      <w:r w:rsidRPr="00EB45AB">
        <w:rPr>
          <w:rFonts w:ascii="Times New Roman" w:hAnsi="Times New Roman" w:cs="Times New Roman"/>
          <w:sz w:val="28"/>
          <w:szCs w:val="28"/>
        </w:rPr>
        <w:t xml:space="preserve">Бюджет Аргаяшского муниципального района на 2021 год утвержден решением Собрания депутатов Аргаяшского муниципального района от 23.12.2020г. № 39 по доходам в сумме </w:t>
      </w:r>
      <w:r w:rsidR="00EB45AB" w:rsidRPr="00EB45AB">
        <w:rPr>
          <w:rFonts w:ascii="Times New Roman" w:hAnsi="Times New Roman" w:cs="Times New Roman"/>
          <w:sz w:val="28"/>
          <w:szCs w:val="28"/>
        </w:rPr>
        <w:t>1667569,9</w:t>
      </w:r>
      <w:r w:rsidRPr="00EB45AB">
        <w:rPr>
          <w:rFonts w:ascii="Times New Roman" w:hAnsi="Times New Roman" w:cs="Times New Roman"/>
          <w:sz w:val="28"/>
          <w:szCs w:val="28"/>
        </w:rPr>
        <w:t xml:space="preserve"> тыс.рублей, из них </w:t>
      </w:r>
      <w:r w:rsidR="00EB45AB" w:rsidRPr="00EB45AB">
        <w:rPr>
          <w:rFonts w:ascii="Times New Roman" w:hAnsi="Times New Roman" w:cs="Times New Roman"/>
          <w:sz w:val="28"/>
          <w:szCs w:val="28"/>
        </w:rPr>
        <w:t>собственные доходы</w:t>
      </w:r>
      <w:r w:rsidRPr="00EB45AB">
        <w:rPr>
          <w:rFonts w:ascii="Times New Roman" w:hAnsi="Times New Roman" w:cs="Times New Roman"/>
          <w:sz w:val="28"/>
          <w:szCs w:val="28"/>
        </w:rPr>
        <w:t xml:space="preserve"> составляют </w:t>
      </w:r>
      <w:r w:rsidR="00EB45AB" w:rsidRPr="00EB45AB">
        <w:rPr>
          <w:rFonts w:ascii="Times New Roman" w:hAnsi="Times New Roman" w:cs="Times New Roman"/>
          <w:sz w:val="28"/>
          <w:szCs w:val="28"/>
        </w:rPr>
        <w:t>401274</w:t>
      </w:r>
      <w:r w:rsidRPr="00EB45AB">
        <w:rPr>
          <w:rFonts w:ascii="Times New Roman" w:hAnsi="Times New Roman" w:cs="Times New Roman"/>
          <w:sz w:val="28"/>
          <w:szCs w:val="28"/>
        </w:rPr>
        <w:t>тыс. рублей, безвозмездные поступления от других бюджетов бюджетной системы РФ –</w:t>
      </w:r>
      <w:r w:rsidR="00EB45AB" w:rsidRPr="00EB45AB">
        <w:rPr>
          <w:rFonts w:ascii="Times New Roman" w:hAnsi="Times New Roman" w:cs="Times New Roman"/>
          <w:sz w:val="28"/>
          <w:szCs w:val="28"/>
        </w:rPr>
        <w:t>1266296 тыс. рублей</w:t>
      </w:r>
      <w:r w:rsidRPr="00EB45AB">
        <w:rPr>
          <w:rFonts w:ascii="Times New Roman" w:hAnsi="Times New Roman" w:cs="Times New Roman"/>
          <w:sz w:val="28"/>
          <w:szCs w:val="28"/>
        </w:rPr>
        <w:t xml:space="preserve"> и по расходам в сумме </w:t>
      </w:r>
      <w:r w:rsidR="00EB45AB" w:rsidRPr="00EB45AB">
        <w:rPr>
          <w:rFonts w:ascii="Times New Roman" w:hAnsi="Times New Roman" w:cs="Times New Roman"/>
          <w:sz w:val="28"/>
          <w:szCs w:val="28"/>
        </w:rPr>
        <w:t xml:space="preserve">1667569,9 </w:t>
      </w:r>
      <w:r w:rsidRPr="00EB45AB">
        <w:rPr>
          <w:rFonts w:ascii="Times New Roman" w:hAnsi="Times New Roman" w:cs="Times New Roman"/>
          <w:sz w:val="28"/>
          <w:szCs w:val="28"/>
        </w:rPr>
        <w:t xml:space="preserve"> тыс. рублей.  Дефицит (профицит) бюджета составил 0 тыс.рублей.</w:t>
      </w:r>
    </w:p>
    <w:p w:rsidR="00654ED7" w:rsidRPr="00EB45AB" w:rsidRDefault="00654ED7" w:rsidP="00EB45AB">
      <w:pPr>
        <w:autoSpaceDE w:val="0"/>
        <w:autoSpaceDN w:val="0"/>
        <w:adjustRightInd w:val="0"/>
        <w:spacing w:after="0"/>
        <w:ind w:firstLine="720"/>
        <w:jc w:val="both"/>
        <w:rPr>
          <w:rFonts w:ascii="Times New Roman" w:hAnsi="Times New Roman" w:cs="Times New Roman"/>
          <w:sz w:val="28"/>
          <w:szCs w:val="28"/>
        </w:rPr>
      </w:pPr>
      <w:r w:rsidRPr="00EB45AB">
        <w:rPr>
          <w:rFonts w:ascii="Times New Roman" w:hAnsi="Times New Roman" w:cs="Times New Roman"/>
          <w:sz w:val="28"/>
          <w:szCs w:val="28"/>
        </w:rPr>
        <w:t>В ходе исполнения бюджета А</w:t>
      </w:r>
      <w:r w:rsidR="00EB45AB" w:rsidRPr="00EB45AB">
        <w:rPr>
          <w:rFonts w:ascii="Times New Roman" w:hAnsi="Times New Roman" w:cs="Times New Roman"/>
          <w:sz w:val="28"/>
          <w:szCs w:val="28"/>
        </w:rPr>
        <w:t>ргаяшского</w:t>
      </w:r>
      <w:r w:rsidRPr="00EB45AB">
        <w:rPr>
          <w:rFonts w:ascii="Times New Roman" w:hAnsi="Times New Roman" w:cs="Times New Roman"/>
          <w:sz w:val="28"/>
          <w:szCs w:val="28"/>
        </w:rPr>
        <w:t xml:space="preserve"> муниципального района </w:t>
      </w:r>
      <w:r w:rsidR="00EB45AB" w:rsidRPr="00EB45AB">
        <w:rPr>
          <w:rFonts w:ascii="Times New Roman" w:hAnsi="Times New Roman" w:cs="Times New Roman"/>
          <w:sz w:val="28"/>
          <w:szCs w:val="28"/>
        </w:rPr>
        <w:t>пять</w:t>
      </w:r>
      <w:r w:rsidRPr="00EB45AB">
        <w:rPr>
          <w:rFonts w:ascii="Times New Roman" w:hAnsi="Times New Roman" w:cs="Times New Roman"/>
          <w:sz w:val="28"/>
          <w:szCs w:val="28"/>
        </w:rPr>
        <w:t xml:space="preserve">  раз вносились изменения в решение о бюджете на 202</w:t>
      </w:r>
      <w:r w:rsidR="00EB45AB" w:rsidRPr="00EB45AB">
        <w:rPr>
          <w:rFonts w:ascii="Times New Roman" w:hAnsi="Times New Roman" w:cs="Times New Roman"/>
          <w:sz w:val="28"/>
          <w:szCs w:val="28"/>
        </w:rPr>
        <w:t>1</w:t>
      </w:r>
      <w:r w:rsidRPr="00EB45AB">
        <w:rPr>
          <w:rFonts w:ascii="Times New Roman" w:hAnsi="Times New Roman" w:cs="Times New Roman"/>
          <w:sz w:val="28"/>
          <w:szCs w:val="28"/>
        </w:rPr>
        <w:t> год.</w:t>
      </w:r>
    </w:p>
    <w:p w:rsidR="00654ED7" w:rsidRPr="00CC1856" w:rsidRDefault="00654ED7" w:rsidP="00EB45AB">
      <w:pPr>
        <w:pStyle w:val="Default"/>
        <w:jc w:val="both"/>
        <w:rPr>
          <w:color w:val="auto"/>
          <w:sz w:val="28"/>
          <w:szCs w:val="28"/>
        </w:rPr>
      </w:pPr>
      <w:r w:rsidRPr="00CC1856">
        <w:rPr>
          <w:color w:val="auto"/>
          <w:sz w:val="28"/>
          <w:szCs w:val="28"/>
        </w:rPr>
        <w:t xml:space="preserve">          Внесенные изменения в бюджетные назначения обусловлены в основном: </w:t>
      </w:r>
    </w:p>
    <w:p w:rsidR="00654ED7" w:rsidRPr="00CC1856" w:rsidRDefault="00654ED7" w:rsidP="00EB45AB">
      <w:pPr>
        <w:pStyle w:val="Default"/>
        <w:ind w:firstLine="709"/>
        <w:jc w:val="both"/>
        <w:rPr>
          <w:color w:val="auto"/>
          <w:sz w:val="28"/>
          <w:szCs w:val="28"/>
        </w:rPr>
      </w:pPr>
      <w:r w:rsidRPr="00CC1856">
        <w:rPr>
          <w:color w:val="auto"/>
          <w:sz w:val="28"/>
          <w:szCs w:val="28"/>
        </w:rPr>
        <w:t xml:space="preserve">- необходимостью отражения в доходной и расходной части бюджета полученных средств от бюджетов других уровней, а также собственных доходов в объемах, отличных от показателей, которые были ранее запланированы; </w:t>
      </w:r>
    </w:p>
    <w:p w:rsidR="00654ED7" w:rsidRPr="00EB45AB" w:rsidRDefault="00654ED7" w:rsidP="00EB45AB">
      <w:pPr>
        <w:spacing w:after="0"/>
        <w:ind w:firstLine="709"/>
        <w:jc w:val="both"/>
        <w:rPr>
          <w:rFonts w:ascii="Times New Roman" w:hAnsi="Times New Roman" w:cs="Times New Roman"/>
          <w:sz w:val="28"/>
          <w:szCs w:val="28"/>
        </w:rPr>
      </w:pPr>
      <w:r w:rsidRPr="00EB45AB">
        <w:rPr>
          <w:rFonts w:ascii="Times New Roman" w:hAnsi="Times New Roman" w:cs="Times New Roman"/>
          <w:sz w:val="28"/>
          <w:szCs w:val="28"/>
        </w:rPr>
        <w:t xml:space="preserve">- внутренним перераспределением бюджетных ассигнований в связи с уточнением расходных обязательств бюджета в ходе его исполнения. </w:t>
      </w:r>
    </w:p>
    <w:p w:rsidR="00654ED7" w:rsidRPr="00EB45AB" w:rsidRDefault="00654ED7" w:rsidP="00EB45AB">
      <w:pPr>
        <w:spacing w:after="0"/>
        <w:ind w:firstLine="720"/>
        <w:jc w:val="both"/>
        <w:rPr>
          <w:rFonts w:ascii="Times New Roman" w:hAnsi="Times New Roman" w:cs="Times New Roman"/>
          <w:sz w:val="28"/>
          <w:szCs w:val="28"/>
        </w:rPr>
      </w:pPr>
      <w:r w:rsidRPr="00EB45AB">
        <w:rPr>
          <w:rFonts w:ascii="Times New Roman" w:hAnsi="Times New Roman" w:cs="Times New Roman"/>
          <w:sz w:val="28"/>
          <w:szCs w:val="28"/>
        </w:rPr>
        <w:t>Анализ изменений решения о бюджете на 202</w:t>
      </w:r>
      <w:r w:rsidR="00EB45AB">
        <w:rPr>
          <w:rFonts w:ascii="Times New Roman" w:hAnsi="Times New Roman" w:cs="Times New Roman"/>
          <w:sz w:val="28"/>
          <w:szCs w:val="28"/>
        </w:rPr>
        <w:t>1</w:t>
      </w:r>
      <w:r w:rsidRPr="00EB45AB">
        <w:rPr>
          <w:rFonts w:ascii="Times New Roman" w:hAnsi="Times New Roman" w:cs="Times New Roman"/>
          <w:sz w:val="28"/>
          <w:szCs w:val="28"/>
        </w:rPr>
        <w:t xml:space="preserve"> год представлен в нижеследующей таблице.</w:t>
      </w:r>
    </w:p>
    <w:p w:rsidR="00654ED7" w:rsidRPr="00EB45AB" w:rsidRDefault="00654ED7" w:rsidP="00654ED7">
      <w:pPr>
        <w:ind w:right="402" w:firstLine="1080"/>
        <w:jc w:val="right"/>
        <w:rPr>
          <w:rFonts w:ascii="Times New Roman" w:hAnsi="Times New Roman" w:cs="Times New Roman"/>
          <w:sz w:val="28"/>
          <w:szCs w:val="28"/>
        </w:rPr>
      </w:pPr>
      <w:r w:rsidRPr="00EB45AB">
        <w:rPr>
          <w:rFonts w:ascii="Times New Roman" w:hAnsi="Times New Roman" w:cs="Times New Roman"/>
          <w:sz w:val="28"/>
          <w:szCs w:val="28"/>
        </w:rPr>
        <w:t>тыс. руб.</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62"/>
        <w:gridCol w:w="3686"/>
        <w:gridCol w:w="1758"/>
        <w:gridCol w:w="1798"/>
        <w:gridCol w:w="1969"/>
      </w:tblGrid>
      <w:tr w:rsidR="00654ED7" w:rsidRPr="00A81038" w:rsidTr="00654ED7">
        <w:trPr>
          <w:trHeight w:val="530"/>
        </w:trPr>
        <w:tc>
          <w:tcPr>
            <w:tcW w:w="962" w:type="dxa"/>
            <w:vAlign w:val="center"/>
          </w:tcPr>
          <w:p w:rsidR="00654ED7" w:rsidRPr="00EB45AB" w:rsidRDefault="00654ED7" w:rsidP="00654ED7">
            <w:pPr>
              <w:ind w:right="402"/>
              <w:jc w:val="center"/>
              <w:rPr>
                <w:rFonts w:ascii="Times New Roman" w:hAnsi="Times New Roman" w:cs="Times New Roman"/>
                <w:b/>
                <w:bCs/>
              </w:rPr>
            </w:pPr>
            <w:r w:rsidRPr="00EB45AB">
              <w:rPr>
                <w:rFonts w:ascii="Times New Roman" w:hAnsi="Times New Roman" w:cs="Times New Roman"/>
                <w:b/>
                <w:bCs/>
              </w:rPr>
              <w:t>№</w:t>
            </w:r>
          </w:p>
          <w:p w:rsidR="00654ED7" w:rsidRPr="00EB45AB" w:rsidRDefault="00654ED7" w:rsidP="00654ED7">
            <w:pPr>
              <w:ind w:right="402"/>
              <w:jc w:val="center"/>
              <w:rPr>
                <w:rFonts w:ascii="Times New Roman" w:hAnsi="Times New Roman" w:cs="Times New Roman"/>
                <w:b/>
                <w:bCs/>
              </w:rPr>
            </w:pPr>
            <w:r w:rsidRPr="00EB45AB">
              <w:rPr>
                <w:rFonts w:ascii="Times New Roman" w:hAnsi="Times New Roman" w:cs="Times New Roman"/>
                <w:b/>
                <w:bCs/>
              </w:rPr>
              <w:t>п/п</w:t>
            </w:r>
          </w:p>
        </w:tc>
        <w:tc>
          <w:tcPr>
            <w:tcW w:w="3686" w:type="dxa"/>
            <w:vAlign w:val="center"/>
          </w:tcPr>
          <w:p w:rsidR="00654ED7" w:rsidRPr="00EB45AB" w:rsidRDefault="00654ED7" w:rsidP="00654ED7">
            <w:pPr>
              <w:ind w:right="402"/>
              <w:jc w:val="center"/>
              <w:rPr>
                <w:rFonts w:ascii="Times New Roman" w:hAnsi="Times New Roman" w:cs="Times New Roman"/>
                <w:b/>
                <w:bCs/>
              </w:rPr>
            </w:pPr>
            <w:r w:rsidRPr="00EB45AB">
              <w:rPr>
                <w:rFonts w:ascii="Times New Roman" w:hAnsi="Times New Roman" w:cs="Times New Roman"/>
                <w:b/>
                <w:bCs/>
              </w:rPr>
              <w:t>Наименование</w:t>
            </w:r>
          </w:p>
        </w:tc>
        <w:tc>
          <w:tcPr>
            <w:tcW w:w="1758" w:type="dxa"/>
            <w:vAlign w:val="center"/>
          </w:tcPr>
          <w:p w:rsidR="00654ED7" w:rsidRPr="00EB45AB" w:rsidRDefault="00654ED7" w:rsidP="00654ED7">
            <w:pPr>
              <w:ind w:right="402"/>
              <w:jc w:val="center"/>
              <w:rPr>
                <w:rFonts w:ascii="Times New Roman" w:hAnsi="Times New Roman" w:cs="Times New Roman"/>
                <w:b/>
                <w:bCs/>
              </w:rPr>
            </w:pPr>
            <w:r w:rsidRPr="00EB45AB">
              <w:rPr>
                <w:rFonts w:ascii="Times New Roman" w:hAnsi="Times New Roman" w:cs="Times New Roman"/>
                <w:b/>
                <w:bCs/>
              </w:rPr>
              <w:t>Доходы</w:t>
            </w:r>
          </w:p>
        </w:tc>
        <w:tc>
          <w:tcPr>
            <w:tcW w:w="1798" w:type="dxa"/>
            <w:vAlign w:val="center"/>
          </w:tcPr>
          <w:p w:rsidR="00654ED7" w:rsidRPr="00EB45AB" w:rsidRDefault="00654ED7" w:rsidP="00654ED7">
            <w:pPr>
              <w:ind w:right="402"/>
              <w:jc w:val="center"/>
              <w:rPr>
                <w:rFonts w:ascii="Times New Roman" w:hAnsi="Times New Roman" w:cs="Times New Roman"/>
                <w:b/>
                <w:bCs/>
              </w:rPr>
            </w:pPr>
            <w:r w:rsidRPr="00EB45AB">
              <w:rPr>
                <w:rFonts w:ascii="Times New Roman" w:hAnsi="Times New Roman" w:cs="Times New Roman"/>
                <w:b/>
                <w:bCs/>
              </w:rPr>
              <w:t>Расходы</w:t>
            </w:r>
          </w:p>
        </w:tc>
        <w:tc>
          <w:tcPr>
            <w:tcW w:w="1969" w:type="dxa"/>
            <w:vAlign w:val="center"/>
          </w:tcPr>
          <w:p w:rsidR="00654ED7" w:rsidRPr="00EB45AB" w:rsidRDefault="00654ED7" w:rsidP="00654ED7">
            <w:pPr>
              <w:ind w:right="402"/>
              <w:jc w:val="center"/>
              <w:rPr>
                <w:rFonts w:ascii="Times New Roman" w:hAnsi="Times New Roman" w:cs="Times New Roman"/>
                <w:b/>
                <w:bCs/>
              </w:rPr>
            </w:pPr>
            <w:r w:rsidRPr="00EB45AB">
              <w:rPr>
                <w:rFonts w:ascii="Times New Roman" w:hAnsi="Times New Roman" w:cs="Times New Roman"/>
                <w:b/>
                <w:bCs/>
              </w:rPr>
              <w:t>Профицит (+), Дефицит (-)</w:t>
            </w:r>
          </w:p>
        </w:tc>
      </w:tr>
      <w:tr w:rsidR="00654ED7" w:rsidRPr="00A81038" w:rsidTr="00654ED7">
        <w:trPr>
          <w:trHeight w:val="583"/>
        </w:trPr>
        <w:tc>
          <w:tcPr>
            <w:tcW w:w="962" w:type="dxa"/>
            <w:vAlign w:val="center"/>
          </w:tcPr>
          <w:p w:rsidR="00654ED7" w:rsidRPr="00EB45AB" w:rsidRDefault="00654ED7" w:rsidP="00654ED7">
            <w:pPr>
              <w:ind w:right="402"/>
              <w:jc w:val="center"/>
              <w:rPr>
                <w:rFonts w:ascii="Times New Roman" w:hAnsi="Times New Roman" w:cs="Times New Roman"/>
              </w:rPr>
            </w:pPr>
            <w:r w:rsidRPr="00EB45AB">
              <w:rPr>
                <w:rFonts w:ascii="Times New Roman" w:hAnsi="Times New Roman" w:cs="Times New Roman"/>
              </w:rPr>
              <w:t>1</w:t>
            </w:r>
          </w:p>
        </w:tc>
        <w:tc>
          <w:tcPr>
            <w:tcW w:w="3686" w:type="dxa"/>
            <w:vAlign w:val="center"/>
          </w:tcPr>
          <w:p w:rsidR="00654ED7" w:rsidRPr="00EB45AB" w:rsidRDefault="00654ED7" w:rsidP="009811D2">
            <w:pPr>
              <w:ind w:right="402"/>
              <w:rPr>
                <w:rFonts w:ascii="Times New Roman" w:hAnsi="Times New Roman" w:cs="Times New Roman"/>
              </w:rPr>
            </w:pPr>
            <w:r w:rsidRPr="00EB45AB">
              <w:rPr>
                <w:rFonts w:ascii="Times New Roman" w:hAnsi="Times New Roman" w:cs="Times New Roman"/>
              </w:rPr>
              <w:t>Решение о бюджете на 202</w:t>
            </w:r>
            <w:r w:rsidR="00EB45AB">
              <w:rPr>
                <w:rFonts w:ascii="Times New Roman" w:hAnsi="Times New Roman" w:cs="Times New Roman"/>
              </w:rPr>
              <w:t>1</w:t>
            </w:r>
            <w:r w:rsidRPr="00EB45AB">
              <w:rPr>
                <w:rFonts w:ascii="Times New Roman" w:hAnsi="Times New Roman" w:cs="Times New Roman"/>
              </w:rPr>
              <w:t xml:space="preserve"> год от </w:t>
            </w:r>
            <w:r w:rsidR="009811D2">
              <w:rPr>
                <w:rFonts w:ascii="Times New Roman" w:hAnsi="Times New Roman" w:cs="Times New Roman"/>
              </w:rPr>
              <w:t>23</w:t>
            </w:r>
            <w:r w:rsidRPr="00EB45AB">
              <w:rPr>
                <w:rFonts w:ascii="Times New Roman" w:hAnsi="Times New Roman" w:cs="Times New Roman"/>
              </w:rPr>
              <w:t>.12.20</w:t>
            </w:r>
            <w:r w:rsidR="009811D2">
              <w:rPr>
                <w:rFonts w:ascii="Times New Roman" w:hAnsi="Times New Roman" w:cs="Times New Roman"/>
              </w:rPr>
              <w:t>20</w:t>
            </w:r>
            <w:r w:rsidRPr="00EB45AB">
              <w:rPr>
                <w:rFonts w:ascii="Times New Roman" w:hAnsi="Times New Roman" w:cs="Times New Roman"/>
              </w:rPr>
              <w:t xml:space="preserve">  № 3</w:t>
            </w:r>
            <w:r w:rsidR="009811D2">
              <w:rPr>
                <w:rFonts w:ascii="Times New Roman" w:hAnsi="Times New Roman" w:cs="Times New Roman"/>
              </w:rPr>
              <w:t>9</w:t>
            </w:r>
          </w:p>
        </w:tc>
        <w:tc>
          <w:tcPr>
            <w:tcW w:w="1758" w:type="dxa"/>
            <w:vAlign w:val="center"/>
          </w:tcPr>
          <w:p w:rsidR="00654ED7" w:rsidRPr="009811D2" w:rsidRDefault="009811D2" w:rsidP="009811D2">
            <w:pPr>
              <w:ind w:right="402"/>
              <w:jc w:val="center"/>
              <w:rPr>
                <w:rFonts w:ascii="Times New Roman" w:hAnsi="Times New Roman" w:cs="Times New Roman"/>
              </w:rPr>
            </w:pPr>
            <w:r w:rsidRPr="009811D2">
              <w:rPr>
                <w:rFonts w:ascii="Times New Roman" w:hAnsi="Times New Roman" w:cs="Times New Roman"/>
              </w:rPr>
              <w:t xml:space="preserve">1667569,9  </w:t>
            </w:r>
          </w:p>
        </w:tc>
        <w:tc>
          <w:tcPr>
            <w:tcW w:w="1798" w:type="dxa"/>
            <w:vAlign w:val="center"/>
          </w:tcPr>
          <w:p w:rsidR="00654ED7" w:rsidRPr="009811D2" w:rsidRDefault="009811D2" w:rsidP="009811D2">
            <w:pPr>
              <w:ind w:right="402"/>
              <w:jc w:val="center"/>
              <w:rPr>
                <w:rFonts w:ascii="Times New Roman" w:hAnsi="Times New Roman" w:cs="Times New Roman"/>
              </w:rPr>
            </w:pPr>
            <w:r w:rsidRPr="009811D2">
              <w:rPr>
                <w:rFonts w:ascii="Times New Roman" w:hAnsi="Times New Roman" w:cs="Times New Roman"/>
              </w:rPr>
              <w:t xml:space="preserve">1667569,9  </w:t>
            </w:r>
          </w:p>
        </w:tc>
        <w:tc>
          <w:tcPr>
            <w:tcW w:w="1969" w:type="dxa"/>
            <w:vAlign w:val="center"/>
          </w:tcPr>
          <w:p w:rsidR="00654ED7" w:rsidRPr="009811D2" w:rsidRDefault="00654ED7" w:rsidP="00654ED7">
            <w:pPr>
              <w:ind w:right="402"/>
              <w:jc w:val="center"/>
              <w:rPr>
                <w:rFonts w:ascii="Times New Roman" w:hAnsi="Times New Roman" w:cs="Times New Roman"/>
              </w:rPr>
            </w:pPr>
            <w:r w:rsidRPr="009811D2">
              <w:rPr>
                <w:rFonts w:ascii="Times New Roman" w:hAnsi="Times New Roman" w:cs="Times New Roman"/>
              </w:rPr>
              <w:t>0</w:t>
            </w:r>
          </w:p>
        </w:tc>
      </w:tr>
      <w:tr w:rsidR="00654ED7" w:rsidRPr="00A81038" w:rsidTr="00654ED7">
        <w:trPr>
          <w:trHeight w:val="549"/>
        </w:trPr>
        <w:tc>
          <w:tcPr>
            <w:tcW w:w="962" w:type="dxa"/>
            <w:vAlign w:val="center"/>
          </w:tcPr>
          <w:p w:rsidR="00654ED7" w:rsidRPr="00EB45AB" w:rsidRDefault="00654ED7" w:rsidP="00654ED7">
            <w:pPr>
              <w:ind w:right="402"/>
              <w:jc w:val="center"/>
              <w:rPr>
                <w:rFonts w:ascii="Times New Roman" w:hAnsi="Times New Roman" w:cs="Times New Roman"/>
              </w:rPr>
            </w:pPr>
            <w:r w:rsidRPr="00EB45AB">
              <w:rPr>
                <w:rFonts w:ascii="Times New Roman" w:hAnsi="Times New Roman" w:cs="Times New Roman"/>
              </w:rPr>
              <w:t>2</w:t>
            </w:r>
          </w:p>
        </w:tc>
        <w:tc>
          <w:tcPr>
            <w:tcW w:w="3686" w:type="dxa"/>
            <w:vAlign w:val="center"/>
          </w:tcPr>
          <w:p w:rsidR="00654ED7" w:rsidRPr="00EB45AB" w:rsidRDefault="00654ED7" w:rsidP="009811D2">
            <w:pPr>
              <w:ind w:right="402"/>
              <w:rPr>
                <w:rFonts w:ascii="Times New Roman" w:hAnsi="Times New Roman" w:cs="Times New Roman"/>
              </w:rPr>
            </w:pPr>
            <w:r w:rsidRPr="00EB45AB">
              <w:rPr>
                <w:rFonts w:ascii="Times New Roman" w:hAnsi="Times New Roman" w:cs="Times New Roman"/>
              </w:rPr>
              <w:t>Решение о бюджете на 202</w:t>
            </w:r>
            <w:r w:rsidR="009811D2">
              <w:rPr>
                <w:rFonts w:ascii="Times New Roman" w:hAnsi="Times New Roman" w:cs="Times New Roman"/>
              </w:rPr>
              <w:t>1</w:t>
            </w:r>
            <w:r w:rsidRPr="00EB45AB">
              <w:rPr>
                <w:rFonts w:ascii="Times New Roman" w:hAnsi="Times New Roman" w:cs="Times New Roman"/>
              </w:rPr>
              <w:t xml:space="preserve"> год </w:t>
            </w:r>
            <w:r w:rsidRPr="00EB45AB">
              <w:rPr>
                <w:rFonts w:ascii="Times New Roman" w:hAnsi="Times New Roman" w:cs="Times New Roman"/>
              </w:rPr>
              <w:lastRenderedPageBreak/>
              <w:t xml:space="preserve">в редакции от </w:t>
            </w:r>
            <w:r w:rsidR="009811D2">
              <w:rPr>
                <w:rFonts w:ascii="Times New Roman" w:hAnsi="Times New Roman" w:cs="Times New Roman"/>
              </w:rPr>
              <w:t>25</w:t>
            </w:r>
            <w:r w:rsidRPr="00EB45AB">
              <w:rPr>
                <w:rFonts w:ascii="Times New Roman" w:hAnsi="Times New Roman" w:cs="Times New Roman"/>
              </w:rPr>
              <w:t>.0</w:t>
            </w:r>
            <w:r w:rsidR="009811D2">
              <w:rPr>
                <w:rFonts w:ascii="Times New Roman" w:hAnsi="Times New Roman" w:cs="Times New Roman"/>
              </w:rPr>
              <w:t>2</w:t>
            </w:r>
            <w:r w:rsidRPr="00EB45AB">
              <w:rPr>
                <w:rFonts w:ascii="Times New Roman" w:hAnsi="Times New Roman" w:cs="Times New Roman"/>
              </w:rPr>
              <w:t>.202</w:t>
            </w:r>
            <w:r w:rsidR="009811D2">
              <w:rPr>
                <w:rFonts w:ascii="Times New Roman" w:hAnsi="Times New Roman" w:cs="Times New Roman"/>
              </w:rPr>
              <w:t>1</w:t>
            </w:r>
            <w:r w:rsidRPr="00EB45AB">
              <w:rPr>
                <w:rFonts w:ascii="Times New Roman" w:hAnsi="Times New Roman" w:cs="Times New Roman"/>
              </w:rPr>
              <w:t xml:space="preserve"> № </w:t>
            </w:r>
            <w:r w:rsidR="009811D2">
              <w:rPr>
                <w:rFonts w:ascii="Times New Roman" w:hAnsi="Times New Roman" w:cs="Times New Roman"/>
              </w:rPr>
              <w:t>59</w:t>
            </w:r>
          </w:p>
        </w:tc>
        <w:tc>
          <w:tcPr>
            <w:tcW w:w="1758" w:type="dxa"/>
            <w:vAlign w:val="center"/>
          </w:tcPr>
          <w:p w:rsidR="00654ED7" w:rsidRPr="00C11B7F" w:rsidRDefault="00C11B7F" w:rsidP="00654ED7">
            <w:pPr>
              <w:ind w:right="402"/>
              <w:jc w:val="center"/>
              <w:rPr>
                <w:rFonts w:ascii="Times New Roman" w:hAnsi="Times New Roman" w:cs="Times New Roman"/>
              </w:rPr>
            </w:pPr>
            <w:r w:rsidRPr="00C11B7F">
              <w:rPr>
                <w:rFonts w:ascii="Times New Roman" w:hAnsi="Times New Roman" w:cs="Times New Roman"/>
              </w:rPr>
              <w:lastRenderedPageBreak/>
              <w:t>1746944,2</w:t>
            </w:r>
          </w:p>
        </w:tc>
        <w:tc>
          <w:tcPr>
            <w:tcW w:w="1798" w:type="dxa"/>
            <w:vAlign w:val="center"/>
          </w:tcPr>
          <w:p w:rsidR="00654ED7" w:rsidRPr="00C11B7F" w:rsidRDefault="00C11B7F" w:rsidP="00654ED7">
            <w:pPr>
              <w:ind w:right="402"/>
              <w:jc w:val="center"/>
              <w:rPr>
                <w:rFonts w:ascii="Times New Roman" w:hAnsi="Times New Roman" w:cs="Times New Roman"/>
              </w:rPr>
            </w:pPr>
            <w:r w:rsidRPr="00C11B7F">
              <w:rPr>
                <w:rFonts w:ascii="Times New Roman" w:hAnsi="Times New Roman" w:cs="Times New Roman"/>
              </w:rPr>
              <w:t>1793174,7</w:t>
            </w:r>
          </w:p>
        </w:tc>
        <w:tc>
          <w:tcPr>
            <w:tcW w:w="1969" w:type="dxa"/>
            <w:vAlign w:val="center"/>
          </w:tcPr>
          <w:p w:rsidR="00654ED7" w:rsidRPr="00C11B7F" w:rsidRDefault="00C11B7F" w:rsidP="00654ED7">
            <w:pPr>
              <w:ind w:right="402"/>
              <w:jc w:val="center"/>
              <w:rPr>
                <w:rFonts w:ascii="Times New Roman" w:hAnsi="Times New Roman" w:cs="Times New Roman"/>
              </w:rPr>
            </w:pPr>
            <w:r>
              <w:rPr>
                <w:rFonts w:ascii="Times New Roman" w:hAnsi="Times New Roman" w:cs="Times New Roman"/>
              </w:rPr>
              <w:t>-</w:t>
            </w:r>
            <w:r w:rsidRPr="00C11B7F">
              <w:rPr>
                <w:rFonts w:ascii="Times New Roman" w:hAnsi="Times New Roman" w:cs="Times New Roman"/>
              </w:rPr>
              <w:t>46230,5</w:t>
            </w:r>
          </w:p>
        </w:tc>
      </w:tr>
      <w:tr w:rsidR="00654ED7" w:rsidRPr="00CB5AEF" w:rsidTr="00654ED7">
        <w:trPr>
          <w:trHeight w:val="543"/>
        </w:trPr>
        <w:tc>
          <w:tcPr>
            <w:tcW w:w="962" w:type="dxa"/>
            <w:vAlign w:val="center"/>
          </w:tcPr>
          <w:p w:rsidR="00654ED7" w:rsidRPr="00EB45AB" w:rsidRDefault="00654ED7" w:rsidP="00654ED7">
            <w:pPr>
              <w:ind w:right="402"/>
              <w:jc w:val="center"/>
              <w:rPr>
                <w:rFonts w:ascii="Times New Roman" w:hAnsi="Times New Roman" w:cs="Times New Roman"/>
              </w:rPr>
            </w:pPr>
            <w:r w:rsidRPr="00EB45AB">
              <w:rPr>
                <w:rFonts w:ascii="Times New Roman" w:hAnsi="Times New Roman" w:cs="Times New Roman"/>
              </w:rPr>
              <w:lastRenderedPageBreak/>
              <w:t>3</w:t>
            </w:r>
          </w:p>
        </w:tc>
        <w:tc>
          <w:tcPr>
            <w:tcW w:w="3686" w:type="dxa"/>
            <w:vAlign w:val="center"/>
          </w:tcPr>
          <w:p w:rsidR="00654ED7" w:rsidRPr="00EB45AB" w:rsidRDefault="00654ED7" w:rsidP="009811D2">
            <w:pPr>
              <w:ind w:right="402"/>
              <w:rPr>
                <w:rFonts w:ascii="Times New Roman" w:hAnsi="Times New Roman" w:cs="Times New Roman"/>
              </w:rPr>
            </w:pPr>
            <w:r w:rsidRPr="00EB45AB">
              <w:rPr>
                <w:rFonts w:ascii="Times New Roman" w:hAnsi="Times New Roman" w:cs="Times New Roman"/>
              </w:rPr>
              <w:t>Решение о бюджете на 202</w:t>
            </w:r>
            <w:r w:rsidR="009811D2">
              <w:rPr>
                <w:rFonts w:ascii="Times New Roman" w:hAnsi="Times New Roman" w:cs="Times New Roman"/>
              </w:rPr>
              <w:t>1</w:t>
            </w:r>
            <w:r w:rsidRPr="00EB45AB">
              <w:rPr>
                <w:rFonts w:ascii="Times New Roman" w:hAnsi="Times New Roman" w:cs="Times New Roman"/>
              </w:rPr>
              <w:t xml:space="preserve"> год в редакции от </w:t>
            </w:r>
            <w:r w:rsidR="009811D2">
              <w:rPr>
                <w:rFonts w:ascii="Times New Roman" w:hAnsi="Times New Roman" w:cs="Times New Roman"/>
              </w:rPr>
              <w:t>02</w:t>
            </w:r>
            <w:r w:rsidRPr="00EB45AB">
              <w:rPr>
                <w:rFonts w:ascii="Times New Roman" w:hAnsi="Times New Roman" w:cs="Times New Roman"/>
              </w:rPr>
              <w:t>.0</w:t>
            </w:r>
            <w:r w:rsidR="009811D2">
              <w:rPr>
                <w:rFonts w:ascii="Times New Roman" w:hAnsi="Times New Roman" w:cs="Times New Roman"/>
              </w:rPr>
              <w:t>6</w:t>
            </w:r>
            <w:r w:rsidRPr="00EB45AB">
              <w:rPr>
                <w:rFonts w:ascii="Times New Roman" w:hAnsi="Times New Roman" w:cs="Times New Roman"/>
              </w:rPr>
              <w:t>.202</w:t>
            </w:r>
            <w:r w:rsidR="009811D2">
              <w:rPr>
                <w:rFonts w:ascii="Times New Roman" w:hAnsi="Times New Roman" w:cs="Times New Roman"/>
              </w:rPr>
              <w:t>1</w:t>
            </w:r>
            <w:r w:rsidRPr="00EB45AB">
              <w:rPr>
                <w:rFonts w:ascii="Times New Roman" w:hAnsi="Times New Roman" w:cs="Times New Roman"/>
              </w:rPr>
              <w:t xml:space="preserve"> № </w:t>
            </w:r>
            <w:r w:rsidR="009811D2">
              <w:rPr>
                <w:rFonts w:ascii="Times New Roman" w:hAnsi="Times New Roman" w:cs="Times New Roman"/>
              </w:rPr>
              <w:t>107</w:t>
            </w:r>
          </w:p>
        </w:tc>
        <w:tc>
          <w:tcPr>
            <w:tcW w:w="1758" w:type="dxa"/>
            <w:vAlign w:val="center"/>
          </w:tcPr>
          <w:p w:rsidR="00654ED7" w:rsidRPr="00C11B7F" w:rsidRDefault="00C11B7F" w:rsidP="00654ED7">
            <w:pPr>
              <w:ind w:right="402"/>
              <w:jc w:val="center"/>
              <w:rPr>
                <w:rFonts w:ascii="Times New Roman" w:hAnsi="Times New Roman" w:cs="Times New Roman"/>
              </w:rPr>
            </w:pPr>
            <w:r w:rsidRPr="000B7DAE">
              <w:rPr>
                <w:rFonts w:ascii="Times New Roman" w:hAnsi="Times New Roman"/>
                <w:sz w:val="26"/>
                <w:szCs w:val="26"/>
              </w:rPr>
              <w:t>1713384,6</w:t>
            </w:r>
          </w:p>
        </w:tc>
        <w:tc>
          <w:tcPr>
            <w:tcW w:w="1798" w:type="dxa"/>
            <w:vAlign w:val="center"/>
          </w:tcPr>
          <w:p w:rsidR="00654ED7" w:rsidRPr="00C11B7F" w:rsidRDefault="00BD3AC6" w:rsidP="00654ED7">
            <w:pPr>
              <w:ind w:right="402"/>
              <w:jc w:val="center"/>
              <w:rPr>
                <w:rFonts w:ascii="Times New Roman" w:hAnsi="Times New Roman" w:cs="Times New Roman"/>
              </w:rPr>
            </w:pPr>
            <w:r w:rsidRPr="000B7DAE">
              <w:rPr>
                <w:rFonts w:ascii="Times New Roman" w:eastAsia="Times New Roman" w:hAnsi="Times New Roman" w:cs="Times New Roman"/>
                <w:sz w:val="26"/>
                <w:szCs w:val="26"/>
              </w:rPr>
              <w:t>1764074,6</w:t>
            </w:r>
          </w:p>
        </w:tc>
        <w:tc>
          <w:tcPr>
            <w:tcW w:w="1969" w:type="dxa"/>
            <w:vAlign w:val="center"/>
          </w:tcPr>
          <w:p w:rsidR="00654ED7" w:rsidRPr="00C11B7F" w:rsidRDefault="00BD3AC6" w:rsidP="00654ED7">
            <w:pPr>
              <w:ind w:right="402"/>
              <w:jc w:val="center"/>
              <w:rPr>
                <w:rFonts w:ascii="Times New Roman" w:hAnsi="Times New Roman" w:cs="Times New Roman"/>
              </w:rPr>
            </w:pPr>
            <w:r>
              <w:rPr>
                <w:rFonts w:ascii="Times New Roman" w:hAnsi="Times New Roman"/>
                <w:sz w:val="26"/>
                <w:szCs w:val="26"/>
              </w:rPr>
              <w:t>-</w:t>
            </w:r>
            <w:r w:rsidRPr="000B7DAE">
              <w:rPr>
                <w:rFonts w:ascii="Times New Roman" w:hAnsi="Times New Roman"/>
                <w:sz w:val="26"/>
                <w:szCs w:val="26"/>
              </w:rPr>
              <w:t>50690</w:t>
            </w:r>
          </w:p>
        </w:tc>
      </w:tr>
      <w:tr w:rsidR="00654ED7" w:rsidRPr="00716D1D" w:rsidTr="00654ED7">
        <w:trPr>
          <w:trHeight w:val="565"/>
        </w:trPr>
        <w:tc>
          <w:tcPr>
            <w:tcW w:w="962" w:type="dxa"/>
            <w:vAlign w:val="center"/>
          </w:tcPr>
          <w:p w:rsidR="00654ED7" w:rsidRPr="00EB45AB" w:rsidRDefault="00654ED7" w:rsidP="00654ED7">
            <w:pPr>
              <w:ind w:right="402"/>
              <w:jc w:val="center"/>
              <w:rPr>
                <w:rFonts w:ascii="Times New Roman" w:hAnsi="Times New Roman" w:cs="Times New Roman"/>
              </w:rPr>
            </w:pPr>
            <w:r w:rsidRPr="00EB45AB">
              <w:rPr>
                <w:rFonts w:ascii="Times New Roman" w:hAnsi="Times New Roman" w:cs="Times New Roman"/>
              </w:rPr>
              <w:t>4</w:t>
            </w:r>
          </w:p>
        </w:tc>
        <w:tc>
          <w:tcPr>
            <w:tcW w:w="3686" w:type="dxa"/>
            <w:vAlign w:val="center"/>
          </w:tcPr>
          <w:p w:rsidR="00654ED7" w:rsidRPr="00EB45AB" w:rsidRDefault="00654ED7" w:rsidP="009811D2">
            <w:pPr>
              <w:ind w:right="402"/>
              <w:rPr>
                <w:rFonts w:ascii="Times New Roman" w:hAnsi="Times New Roman" w:cs="Times New Roman"/>
              </w:rPr>
            </w:pPr>
            <w:r w:rsidRPr="00EB45AB">
              <w:rPr>
                <w:rFonts w:ascii="Times New Roman" w:hAnsi="Times New Roman" w:cs="Times New Roman"/>
              </w:rPr>
              <w:t>Решение о бюджете на 202</w:t>
            </w:r>
            <w:r w:rsidR="009811D2">
              <w:rPr>
                <w:rFonts w:ascii="Times New Roman" w:hAnsi="Times New Roman" w:cs="Times New Roman"/>
              </w:rPr>
              <w:t>1</w:t>
            </w:r>
            <w:r w:rsidRPr="00EB45AB">
              <w:rPr>
                <w:rFonts w:ascii="Times New Roman" w:hAnsi="Times New Roman" w:cs="Times New Roman"/>
              </w:rPr>
              <w:t xml:space="preserve"> год в редакции от 2</w:t>
            </w:r>
            <w:r w:rsidR="009811D2">
              <w:rPr>
                <w:rFonts w:ascii="Times New Roman" w:hAnsi="Times New Roman" w:cs="Times New Roman"/>
              </w:rPr>
              <w:t>5</w:t>
            </w:r>
            <w:r w:rsidRPr="00EB45AB">
              <w:rPr>
                <w:rFonts w:ascii="Times New Roman" w:hAnsi="Times New Roman" w:cs="Times New Roman"/>
              </w:rPr>
              <w:t>.08.202</w:t>
            </w:r>
            <w:r w:rsidR="009811D2">
              <w:rPr>
                <w:rFonts w:ascii="Times New Roman" w:hAnsi="Times New Roman" w:cs="Times New Roman"/>
              </w:rPr>
              <w:t>1</w:t>
            </w:r>
            <w:r w:rsidRPr="00EB45AB">
              <w:rPr>
                <w:rFonts w:ascii="Times New Roman" w:hAnsi="Times New Roman" w:cs="Times New Roman"/>
              </w:rPr>
              <w:t xml:space="preserve"> № </w:t>
            </w:r>
            <w:r w:rsidR="009811D2">
              <w:rPr>
                <w:rFonts w:ascii="Times New Roman" w:hAnsi="Times New Roman" w:cs="Times New Roman"/>
              </w:rPr>
              <w:t>131</w:t>
            </w:r>
          </w:p>
        </w:tc>
        <w:tc>
          <w:tcPr>
            <w:tcW w:w="1758" w:type="dxa"/>
            <w:vAlign w:val="center"/>
          </w:tcPr>
          <w:p w:rsidR="00654ED7" w:rsidRPr="00BD3AC6" w:rsidRDefault="00BD3AC6" w:rsidP="00654ED7">
            <w:pPr>
              <w:ind w:right="402"/>
              <w:jc w:val="center"/>
              <w:rPr>
                <w:rFonts w:ascii="Times New Roman" w:hAnsi="Times New Roman" w:cs="Times New Roman"/>
              </w:rPr>
            </w:pPr>
            <w:r w:rsidRPr="00BD3AC6">
              <w:rPr>
                <w:rFonts w:ascii="Times New Roman" w:hAnsi="Times New Roman"/>
              </w:rPr>
              <w:t>1680460,9</w:t>
            </w:r>
          </w:p>
        </w:tc>
        <w:tc>
          <w:tcPr>
            <w:tcW w:w="1798" w:type="dxa"/>
            <w:vAlign w:val="center"/>
          </w:tcPr>
          <w:p w:rsidR="00654ED7" w:rsidRPr="00BD3AC6" w:rsidRDefault="00BD3AC6" w:rsidP="00654ED7">
            <w:pPr>
              <w:ind w:right="402"/>
              <w:jc w:val="center"/>
              <w:rPr>
                <w:rFonts w:ascii="Times New Roman" w:hAnsi="Times New Roman" w:cs="Times New Roman"/>
              </w:rPr>
            </w:pPr>
            <w:r w:rsidRPr="00BD3AC6">
              <w:rPr>
                <w:rFonts w:ascii="Times New Roman" w:eastAsia="Times New Roman" w:hAnsi="Times New Roman" w:cs="Times New Roman"/>
              </w:rPr>
              <w:t>1749837,3</w:t>
            </w:r>
          </w:p>
        </w:tc>
        <w:tc>
          <w:tcPr>
            <w:tcW w:w="1969" w:type="dxa"/>
            <w:vAlign w:val="center"/>
          </w:tcPr>
          <w:p w:rsidR="00654ED7" w:rsidRPr="00BD3AC6" w:rsidRDefault="00C341A1" w:rsidP="00654ED7">
            <w:pPr>
              <w:ind w:right="402"/>
              <w:jc w:val="center"/>
              <w:rPr>
                <w:rFonts w:ascii="Times New Roman" w:hAnsi="Times New Roman" w:cs="Times New Roman"/>
              </w:rPr>
            </w:pPr>
            <w:r>
              <w:rPr>
                <w:rFonts w:ascii="Times New Roman" w:hAnsi="Times New Roman"/>
              </w:rPr>
              <w:t xml:space="preserve">-                                                                                  </w:t>
            </w:r>
            <w:r w:rsidR="00BD3AC6" w:rsidRPr="00BD3AC6">
              <w:rPr>
                <w:rFonts w:ascii="Times New Roman" w:hAnsi="Times New Roman"/>
              </w:rPr>
              <w:t>69376,4</w:t>
            </w:r>
          </w:p>
        </w:tc>
      </w:tr>
      <w:tr w:rsidR="00654ED7" w:rsidRPr="00716D1D" w:rsidTr="00654ED7">
        <w:trPr>
          <w:trHeight w:val="565"/>
        </w:trPr>
        <w:tc>
          <w:tcPr>
            <w:tcW w:w="962" w:type="dxa"/>
            <w:vAlign w:val="center"/>
          </w:tcPr>
          <w:p w:rsidR="00654ED7" w:rsidRPr="00EB45AB" w:rsidRDefault="00654ED7" w:rsidP="00654ED7">
            <w:pPr>
              <w:ind w:right="402"/>
              <w:jc w:val="center"/>
              <w:rPr>
                <w:rFonts w:ascii="Times New Roman" w:hAnsi="Times New Roman" w:cs="Times New Roman"/>
              </w:rPr>
            </w:pPr>
            <w:r w:rsidRPr="00EB45AB">
              <w:rPr>
                <w:rFonts w:ascii="Times New Roman" w:hAnsi="Times New Roman" w:cs="Times New Roman"/>
              </w:rPr>
              <w:t>5</w:t>
            </w:r>
          </w:p>
        </w:tc>
        <w:tc>
          <w:tcPr>
            <w:tcW w:w="3686" w:type="dxa"/>
            <w:vAlign w:val="center"/>
          </w:tcPr>
          <w:p w:rsidR="00654ED7" w:rsidRPr="00EB45AB" w:rsidRDefault="00654ED7" w:rsidP="009811D2">
            <w:pPr>
              <w:ind w:right="402"/>
              <w:rPr>
                <w:rFonts w:ascii="Times New Roman" w:hAnsi="Times New Roman" w:cs="Times New Roman"/>
              </w:rPr>
            </w:pPr>
            <w:r w:rsidRPr="00EB45AB">
              <w:rPr>
                <w:rFonts w:ascii="Times New Roman" w:hAnsi="Times New Roman" w:cs="Times New Roman"/>
              </w:rPr>
              <w:t>Решение о бюджете на 202</w:t>
            </w:r>
            <w:r w:rsidR="009811D2">
              <w:rPr>
                <w:rFonts w:ascii="Times New Roman" w:hAnsi="Times New Roman" w:cs="Times New Roman"/>
              </w:rPr>
              <w:t>1</w:t>
            </w:r>
            <w:r w:rsidRPr="00EB45AB">
              <w:rPr>
                <w:rFonts w:ascii="Times New Roman" w:hAnsi="Times New Roman" w:cs="Times New Roman"/>
              </w:rPr>
              <w:t xml:space="preserve"> год в редакции от</w:t>
            </w:r>
            <w:r w:rsidR="009811D2">
              <w:rPr>
                <w:rFonts w:ascii="Times New Roman" w:hAnsi="Times New Roman" w:cs="Times New Roman"/>
              </w:rPr>
              <w:t>27</w:t>
            </w:r>
            <w:r w:rsidRPr="00EB45AB">
              <w:rPr>
                <w:rFonts w:ascii="Times New Roman" w:hAnsi="Times New Roman" w:cs="Times New Roman"/>
              </w:rPr>
              <w:t>.10.202</w:t>
            </w:r>
            <w:r w:rsidR="009811D2">
              <w:rPr>
                <w:rFonts w:ascii="Times New Roman" w:hAnsi="Times New Roman" w:cs="Times New Roman"/>
              </w:rPr>
              <w:t>1</w:t>
            </w:r>
            <w:r w:rsidRPr="00EB45AB">
              <w:rPr>
                <w:rFonts w:ascii="Times New Roman" w:hAnsi="Times New Roman" w:cs="Times New Roman"/>
              </w:rPr>
              <w:t xml:space="preserve"> № </w:t>
            </w:r>
            <w:r w:rsidR="009811D2">
              <w:rPr>
                <w:rFonts w:ascii="Times New Roman" w:hAnsi="Times New Roman" w:cs="Times New Roman"/>
              </w:rPr>
              <w:t>161</w:t>
            </w:r>
          </w:p>
        </w:tc>
        <w:tc>
          <w:tcPr>
            <w:tcW w:w="1758" w:type="dxa"/>
            <w:vAlign w:val="center"/>
          </w:tcPr>
          <w:p w:rsidR="00654ED7" w:rsidRPr="00C11B7F" w:rsidRDefault="00C341A1" w:rsidP="00654ED7">
            <w:pPr>
              <w:ind w:right="402"/>
              <w:jc w:val="center"/>
              <w:rPr>
                <w:rFonts w:ascii="Times New Roman" w:hAnsi="Times New Roman" w:cs="Times New Roman"/>
              </w:rPr>
            </w:pPr>
            <w:r>
              <w:rPr>
                <w:rFonts w:ascii="Times New Roman" w:hAnsi="Times New Roman" w:cs="Times New Roman"/>
              </w:rPr>
              <w:t>1695824,4</w:t>
            </w:r>
          </w:p>
        </w:tc>
        <w:tc>
          <w:tcPr>
            <w:tcW w:w="1798" w:type="dxa"/>
            <w:vAlign w:val="center"/>
          </w:tcPr>
          <w:p w:rsidR="00654ED7" w:rsidRPr="00C11B7F" w:rsidRDefault="00C341A1" w:rsidP="00654ED7">
            <w:pPr>
              <w:ind w:right="402"/>
              <w:jc w:val="center"/>
              <w:rPr>
                <w:rFonts w:ascii="Times New Roman" w:hAnsi="Times New Roman" w:cs="Times New Roman"/>
              </w:rPr>
            </w:pPr>
            <w:r>
              <w:rPr>
                <w:rFonts w:ascii="Times New Roman" w:hAnsi="Times New Roman" w:cs="Times New Roman"/>
              </w:rPr>
              <w:t>1775715,4</w:t>
            </w:r>
          </w:p>
        </w:tc>
        <w:tc>
          <w:tcPr>
            <w:tcW w:w="1969" w:type="dxa"/>
            <w:vAlign w:val="center"/>
          </w:tcPr>
          <w:p w:rsidR="00654ED7" w:rsidRPr="00C11B7F" w:rsidRDefault="00C341A1" w:rsidP="00654ED7">
            <w:pPr>
              <w:ind w:right="402"/>
              <w:jc w:val="center"/>
              <w:rPr>
                <w:rFonts w:ascii="Times New Roman" w:hAnsi="Times New Roman" w:cs="Times New Roman"/>
              </w:rPr>
            </w:pPr>
            <w:r>
              <w:rPr>
                <w:rFonts w:ascii="Times New Roman" w:hAnsi="Times New Roman" w:cs="Times New Roman"/>
              </w:rPr>
              <w:t>-79891</w:t>
            </w:r>
          </w:p>
        </w:tc>
      </w:tr>
      <w:tr w:rsidR="00654ED7" w:rsidRPr="00716D1D" w:rsidTr="00654ED7">
        <w:trPr>
          <w:trHeight w:val="565"/>
        </w:trPr>
        <w:tc>
          <w:tcPr>
            <w:tcW w:w="962" w:type="dxa"/>
            <w:vAlign w:val="center"/>
          </w:tcPr>
          <w:p w:rsidR="00654ED7" w:rsidRPr="00EB45AB" w:rsidRDefault="00654ED7" w:rsidP="00654ED7">
            <w:pPr>
              <w:ind w:right="402"/>
              <w:jc w:val="center"/>
              <w:rPr>
                <w:rFonts w:ascii="Times New Roman" w:hAnsi="Times New Roman" w:cs="Times New Roman"/>
              </w:rPr>
            </w:pPr>
            <w:r w:rsidRPr="00EB45AB">
              <w:rPr>
                <w:rFonts w:ascii="Times New Roman" w:hAnsi="Times New Roman" w:cs="Times New Roman"/>
              </w:rPr>
              <w:t>6</w:t>
            </w:r>
          </w:p>
        </w:tc>
        <w:tc>
          <w:tcPr>
            <w:tcW w:w="3686" w:type="dxa"/>
            <w:vAlign w:val="center"/>
          </w:tcPr>
          <w:p w:rsidR="00654ED7" w:rsidRPr="00EB45AB" w:rsidRDefault="00654ED7" w:rsidP="009811D2">
            <w:pPr>
              <w:ind w:right="402"/>
              <w:rPr>
                <w:rFonts w:ascii="Times New Roman" w:hAnsi="Times New Roman" w:cs="Times New Roman"/>
              </w:rPr>
            </w:pPr>
            <w:r w:rsidRPr="00EB45AB">
              <w:rPr>
                <w:rFonts w:ascii="Times New Roman" w:hAnsi="Times New Roman" w:cs="Times New Roman"/>
              </w:rPr>
              <w:t>Решение о бюджете на 202</w:t>
            </w:r>
            <w:r w:rsidR="009811D2">
              <w:rPr>
                <w:rFonts w:ascii="Times New Roman" w:hAnsi="Times New Roman" w:cs="Times New Roman"/>
              </w:rPr>
              <w:t>1</w:t>
            </w:r>
            <w:r w:rsidRPr="00EB45AB">
              <w:rPr>
                <w:rFonts w:ascii="Times New Roman" w:hAnsi="Times New Roman" w:cs="Times New Roman"/>
              </w:rPr>
              <w:t xml:space="preserve"> год в редакции от </w:t>
            </w:r>
            <w:r w:rsidR="009811D2">
              <w:rPr>
                <w:rFonts w:ascii="Times New Roman" w:hAnsi="Times New Roman" w:cs="Times New Roman"/>
              </w:rPr>
              <w:t>22</w:t>
            </w:r>
            <w:r w:rsidRPr="00EB45AB">
              <w:rPr>
                <w:rFonts w:ascii="Times New Roman" w:hAnsi="Times New Roman" w:cs="Times New Roman"/>
              </w:rPr>
              <w:t>.12.202</w:t>
            </w:r>
            <w:r w:rsidR="009811D2">
              <w:rPr>
                <w:rFonts w:ascii="Times New Roman" w:hAnsi="Times New Roman" w:cs="Times New Roman"/>
              </w:rPr>
              <w:t>1</w:t>
            </w:r>
            <w:r w:rsidRPr="00EB45AB">
              <w:rPr>
                <w:rFonts w:ascii="Times New Roman" w:hAnsi="Times New Roman" w:cs="Times New Roman"/>
              </w:rPr>
              <w:t xml:space="preserve"> №</w:t>
            </w:r>
            <w:r w:rsidR="009811D2">
              <w:rPr>
                <w:rFonts w:ascii="Times New Roman" w:hAnsi="Times New Roman" w:cs="Times New Roman"/>
              </w:rPr>
              <w:t>190</w:t>
            </w:r>
          </w:p>
        </w:tc>
        <w:tc>
          <w:tcPr>
            <w:tcW w:w="1758" w:type="dxa"/>
            <w:vAlign w:val="center"/>
          </w:tcPr>
          <w:p w:rsidR="00654ED7" w:rsidRPr="00C11B7F" w:rsidRDefault="00BD3AC6" w:rsidP="00654ED7">
            <w:pPr>
              <w:ind w:right="402"/>
              <w:jc w:val="center"/>
              <w:rPr>
                <w:rFonts w:ascii="Times New Roman" w:hAnsi="Times New Roman" w:cs="Times New Roman"/>
              </w:rPr>
            </w:pPr>
            <w:r>
              <w:rPr>
                <w:rFonts w:ascii="Times New Roman" w:hAnsi="Times New Roman" w:cs="Times New Roman"/>
              </w:rPr>
              <w:t>1758430,8</w:t>
            </w:r>
          </w:p>
        </w:tc>
        <w:tc>
          <w:tcPr>
            <w:tcW w:w="1798" w:type="dxa"/>
            <w:vAlign w:val="center"/>
          </w:tcPr>
          <w:p w:rsidR="00654ED7" w:rsidRPr="00C11B7F" w:rsidRDefault="00BD3AC6" w:rsidP="00654ED7">
            <w:pPr>
              <w:ind w:right="402"/>
              <w:jc w:val="center"/>
              <w:rPr>
                <w:rFonts w:ascii="Times New Roman" w:hAnsi="Times New Roman" w:cs="Times New Roman"/>
              </w:rPr>
            </w:pPr>
            <w:r>
              <w:rPr>
                <w:rFonts w:ascii="Times New Roman" w:hAnsi="Times New Roman" w:cs="Times New Roman"/>
              </w:rPr>
              <w:t>1840726,2</w:t>
            </w:r>
          </w:p>
        </w:tc>
        <w:tc>
          <w:tcPr>
            <w:tcW w:w="1969" w:type="dxa"/>
            <w:vAlign w:val="center"/>
          </w:tcPr>
          <w:p w:rsidR="00654ED7" w:rsidRPr="00C11B7F" w:rsidRDefault="00C341A1" w:rsidP="00654ED7">
            <w:pPr>
              <w:ind w:right="402"/>
              <w:jc w:val="center"/>
              <w:rPr>
                <w:rFonts w:ascii="Times New Roman" w:hAnsi="Times New Roman" w:cs="Times New Roman"/>
              </w:rPr>
            </w:pPr>
            <w:r>
              <w:rPr>
                <w:rFonts w:ascii="Times New Roman" w:hAnsi="Times New Roman" w:cs="Times New Roman"/>
              </w:rPr>
              <w:t>-</w:t>
            </w:r>
            <w:r w:rsidR="00BD3AC6">
              <w:rPr>
                <w:rFonts w:ascii="Times New Roman" w:hAnsi="Times New Roman" w:cs="Times New Roman"/>
              </w:rPr>
              <w:t>82295,4</w:t>
            </w:r>
          </w:p>
        </w:tc>
      </w:tr>
    </w:tbl>
    <w:p w:rsidR="00654ED7" w:rsidRPr="00282A1E" w:rsidRDefault="00654ED7" w:rsidP="00654ED7">
      <w:pPr>
        <w:pStyle w:val="2"/>
        <w:spacing w:after="0" w:line="240" w:lineRule="auto"/>
        <w:ind w:left="0" w:right="402" w:firstLine="720"/>
        <w:jc w:val="both"/>
        <w:rPr>
          <w:sz w:val="28"/>
          <w:szCs w:val="28"/>
        </w:rPr>
      </w:pPr>
    </w:p>
    <w:p w:rsidR="00654ED7" w:rsidRPr="00DB0241" w:rsidRDefault="00654ED7" w:rsidP="00654ED7">
      <w:pPr>
        <w:pStyle w:val="2"/>
        <w:spacing w:after="0" w:line="240" w:lineRule="auto"/>
        <w:ind w:left="0" w:right="-23" w:firstLine="720"/>
        <w:jc w:val="both"/>
        <w:rPr>
          <w:sz w:val="28"/>
          <w:szCs w:val="28"/>
        </w:rPr>
      </w:pPr>
      <w:r w:rsidRPr="00DB0241">
        <w:rPr>
          <w:sz w:val="28"/>
          <w:szCs w:val="28"/>
        </w:rPr>
        <w:t>По результатам внешней проверки годовой бюджетной отчетности главных администраторов бюджетных средств за 20</w:t>
      </w:r>
      <w:r>
        <w:rPr>
          <w:sz w:val="28"/>
          <w:szCs w:val="28"/>
        </w:rPr>
        <w:t>2</w:t>
      </w:r>
      <w:r w:rsidR="00C341A1">
        <w:rPr>
          <w:sz w:val="28"/>
          <w:szCs w:val="28"/>
        </w:rPr>
        <w:t>1</w:t>
      </w:r>
      <w:r w:rsidRPr="00DB0241">
        <w:rPr>
          <w:sz w:val="28"/>
          <w:szCs w:val="28"/>
        </w:rPr>
        <w:t xml:space="preserve"> год установлено: </w:t>
      </w:r>
    </w:p>
    <w:p w:rsidR="00654ED7" w:rsidRPr="00DB0241" w:rsidRDefault="00654ED7" w:rsidP="00654ED7">
      <w:pPr>
        <w:pStyle w:val="2"/>
        <w:spacing w:after="0" w:line="240" w:lineRule="auto"/>
        <w:ind w:left="0" w:right="-23" w:firstLine="720"/>
        <w:jc w:val="both"/>
        <w:rPr>
          <w:sz w:val="28"/>
          <w:szCs w:val="28"/>
        </w:rPr>
      </w:pPr>
      <w:r w:rsidRPr="00DB0241">
        <w:rPr>
          <w:sz w:val="28"/>
          <w:szCs w:val="28"/>
        </w:rPr>
        <w:t xml:space="preserve">● доходы районного бюджета составили </w:t>
      </w:r>
      <w:r w:rsidR="00C341A1">
        <w:rPr>
          <w:sz w:val="28"/>
          <w:szCs w:val="28"/>
        </w:rPr>
        <w:t>1803195,6</w:t>
      </w:r>
      <w:r w:rsidRPr="00DB0241">
        <w:rPr>
          <w:sz w:val="28"/>
          <w:szCs w:val="28"/>
        </w:rPr>
        <w:t>тыс. рублей, в том числе:</w:t>
      </w:r>
    </w:p>
    <w:p w:rsidR="00654ED7" w:rsidRPr="00DB0241" w:rsidRDefault="00654ED7" w:rsidP="00654ED7">
      <w:pPr>
        <w:pStyle w:val="2"/>
        <w:spacing w:after="0" w:line="240" w:lineRule="auto"/>
        <w:ind w:left="0" w:right="-23" w:firstLine="720"/>
        <w:jc w:val="both"/>
        <w:rPr>
          <w:sz w:val="28"/>
          <w:szCs w:val="28"/>
        </w:rPr>
      </w:pPr>
      <w:r w:rsidRPr="00DB0241">
        <w:rPr>
          <w:sz w:val="28"/>
          <w:szCs w:val="28"/>
        </w:rPr>
        <w:t xml:space="preserve"> - налоговые доходы – </w:t>
      </w:r>
      <w:r w:rsidR="001F6362">
        <w:rPr>
          <w:sz w:val="28"/>
          <w:szCs w:val="28"/>
        </w:rPr>
        <w:t>435892,7</w:t>
      </w:r>
      <w:r w:rsidRPr="00DB0241">
        <w:rPr>
          <w:sz w:val="28"/>
          <w:szCs w:val="28"/>
        </w:rPr>
        <w:t xml:space="preserve"> тыс. руб</w:t>
      </w:r>
      <w:r>
        <w:rPr>
          <w:sz w:val="28"/>
          <w:szCs w:val="28"/>
        </w:rPr>
        <w:t>.</w:t>
      </w:r>
      <w:r w:rsidRPr="00DB0241">
        <w:rPr>
          <w:sz w:val="28"/>
          <w:szCs w:val="28"/>
        </w:rPr>
        <w:t>;</w:t>
      </w:r>
    </w:p>
    <w:p w:rsidR="00654ED7" w:rsidRPr="00DB0241" w:rsidRDefault="00654ED7" w:rsidP="00654ED7">
      <w:pPr>
        <w:pStyle w:val="2"/>
        <w:spacing w:after="0" w:line="240" w:lineRule="auto"/>
        <w:ind w:left="0" w:right="-23" w:firstLine="720"/>
        <w:jc w:val="both"/>
        <w:rPr>
          <w:sz w:val="28"/>
          <w:szCs w:val="28"/>
        </w:rPr>
      </w:pPr>
      <w:r w:rsidRPr="00DB0241">
        <w:rPr>
          <w:sz w:val="28"/>
          <w:szCs w:val="28"/>
        </w:rPr>
        <w:t xml:space="preserve">- неналоговые доходы –   </w:t>
      </w:r>
      <w:r w:rsidR="001F6362">
        <w:rPr>
          <w:sz w:val="28"/>
          <w:szCs w:val="28"/>
        </w:rPr>
        <w:t>54896,6т</w:t>
      </w:r>
      <w:r w:rsidRPr="00DB0241">
        <w:rPr>
          <w:sz w:val="28"/>
          <w:szCs w:val="28"/>
        </w:rPr>
        <w:t>ыс. руб</w:t>
      </w:r>
      <w:r>
        <w:rPr>
          <w:sz w:val="28"/>
          <w:szCs w:val="28"/>
        </w:rPr>
        <w:t>.</w:t>
      </w:r>
      <w:r w:rsidRPr="00DB0241">
        <w:rPr>
          <w:sz w:val="28"/>
          <w:szCs w:val="28"/>
        </w:rPr>
        <w:t>;</w:t>
      </w:r>
    </w:p>
    <w:p w:rsidR="00654ED7" w:rsidRPr="00DB0241" w:rsidRDefault="00654ED7" w:rsidP="00654ED7">
      <w:pPr>
        <w:pStyle w:val="2"/>
        <w:spacing w:after="0" w:line="240" w:lineRule="auto"/>
        <w:ind w:left="0" w:right="-23" w:firstLine="720"/>
        <w:jc w:val="both"/>
        <w:rPr>
          <w:sz w:val="28"/>
          <w:szCs w:val="28"/>
        </w:rPr>
      </w:pPr>
      <w:r w:rsidRPr="00DB0241">
        <w:rPr>
          <w:sz w:val="28"/>
          <w:szCs w:val="28"/>
        </w:rPr>
        <w:t xml:space="preserve">- безвозмездные поступления </w:t>
      </w:r>
      <w:r>
        <w:rPr>
          <w:sz w:val="28"/>
          <w:szCs w:val="28"/>
        </w:rPr>
        <w:t xml:space="preserve">– </w:t>
      </w:r>
      <w:r w:rsidR="001F6362">
        <w:rPr>
          <w:sz w:val="28"/>
          <w:szCs w:val="28"/>
        </w:rPr>
        <w:t>1312406,3</w:t>
      </w:r>
      <w:r>
        <w:rPr>
          <w:sz w:val="28"/>
          <w:szCs w:val="28"/>
        </w:rPr>
        <w:t>тыс.руб.;</w:t>
      </w:r>
    </w:p>
    <w:p w:rsidR="00654ED7" w:rsidRPr="00DB0241" w:rsidRDefault="00654ED7" w:rsidP="00654ED7">
      <w:pPr>
        <w:pStyle w:val="2"/>
        <w:spacing w:after="0" w:line="240" w:lineRule="auto"/>
        <w:ind w:left="0" w:right="-23" w:firstLine="720"/>
        <w:jc w:val="both"/>
        <w:rPr>
          <w:sz w:val="28"/>
          <w:szCs w:val="28"/>
        </w:rPr>
      </w:pPr>
      <w:r w:rsidRPr="00DB0241">
        <w:rPr>
          <w:sz w:val="28"/>
          <w:szCs w:val="28"/>
        </w:rPr>
        <w:t>● расходы бюджета составили</w:t>
      </w:r>
      <w:r>
        <w:rPr>
          <w:sz w:val="28"/>
          <w:szCs w:val="28"/>
        </w:rPr>
        <w:t>-</w:t>
      </w:r>
      <w:r w:rsidR="001F6362">
        <w:rPr>
          <w:sz w:val="28"/>
          <w:szCs w:val="28"/>
        </w:rPr>
        <w:t xml:space="preserve"> 1759993,78</w:t>
      </w:r>
      <w:r w:rsidRPr="00DB0241">
        <w:rPr>
          <w:sz w:val="28"/>
          <w:szCs w:val="28"/>
        </w:rPr>
        <w:t xml:space="preserve"> тыс. руб</w:t>
      </w:r>
      <w:r>
        <w:rPr>
          <w:sz w:val="28"/>
          <w:szCs w:val="28"/>
        </w:rPr>
        <w:t>.</w:t>
      </w:r>
      <w:r w:rsidRPr="00DB0241">
        <w:rPr>
          <w:sz w:val="28"/>
          <w:szCs w:val="28"/>
        </w:rPr>
        <w:t>;</w:t>
      </w:r>
    </w:p>
    <w:p w:rsidR="00654ED7" w:rsidRDefault="00654ED7" w:rsidP="00654ED7">
      <w:pPr>
        <w:pStyle w:val="2"/>
        <w:spacing w:after="0" w:line="240" w:lineRule="auto"/>
        <w:ind w:left="0" w:right="-23" w:firstLine="720"/>
        <w:jc w:val="both"/>
        <w:rPr>
          <w:sz w:val="28"/>
          <w:szCs w:val="28"/>
        </w:rPr>
      </w:pPr>
      <w:r w:rsidRPr="00DB0241">
        <w:rPr>
          <w:sz w:val="28"/>
          <w:szCs w:val="28"/>
        </w:rPr>
        <w:t xml:space="preserve">● </w:t>
      </w:r>
      <w:r w:rsidR="001F6362">
        <w:rPr>
          <w:sz w:val="28"/>
          <w:szCs w:val="28"/>
        </w:rPr>
        <w:t>проф</w:t>
      </w:r>
      <w:r w:rsidR="00CF0A7D">
        <w:rPr>
          <w:sz w:val="28"/>
          <w:szCs w:val="28"/>
        </w:rPr>
        <w:t>и</w:t>
      </w:r>
      <w:r w:rsidR="001F6362">
        <w:rPr>
          <w:sz w:val="28"/>
          <w:szCs w:val="28"/>
        </w:rPr>
        <w:t>цит</w:t>
      </w:r>
      <w:r w:rsidRPr="00DB0241">
        <w:rPr>
          <w:sz w:val="28"/>
          <w:szCs w:val="28"/>
        </w:rPr>
        <w:t xml:space="preserve"> бюджета составил  </w:t>
      </w:r>
      <w:r>
        <w:rPr>
          <w:sz w:val="28"/>
          <w:szCs w:val="28"/>
        </w:rPr>
        <w:t>-</w:t>
      </w:r>
      <w:r w:rsidR="001F6362">
        <w:rPr>
          <w:sz w:val="28"/>
          <w:szCs w:val="28"/>
        </w:rPr>
        <w:t>43201,8</w:t>
      </w:r>
      <w:r w:rsidRPr="00DB0241">
        <w:rPr>
          <w:sz w:val="28"/>
          <w:szCs w:val="28"/>
        </w:rPr>
        <w:t xml:space="preserve"> тыс. руб. </w:t>
      </w:r>
    </w:p>
    <w:p w:rsidR="00654ED7" w:rsidRPr="001F6362" w:rsidRDefault="00654ED7" w:rsidP="001F6362">
      <w:pPr>
        <w:ind w:right="-23" w:firstLine="539"/>
        <w:jc w:val="both"/>
        <w:rPr>
          <w:rFonts w:ascii="Times New Roman" w:hAnsi="Times New Roman" w:cs="Times New Roman"/>
          <w:sz w:val="28"/>
          <w:szCs w:val="28"/>
        </w:rPr>
      </w:pPr>
      <w:r w:rsidRPr="001F6362">
        <w:rPr>
          <w:rFonts w:ascii="Times New Roman" w:hAnsi="Times New Roman" w:cs="Times New Roman"/>
          <w:sz w:val="28"/>
          <w:szCs w:val="28"/>
        </w:rPr>
        <w:t>В целях оценки исполнения бюджета района в 202</w:t>
      </w:r>
      <w:r w:rsidR="001F6362">
        <w:rPr>
          <w:rFonts w:ascii="Times New Roman" w:hAnsi="Times New Roman" w:cs="Times New Roman"/>
          <w:sz w:val="28"/>
          <w:szCs w:val="28"/>
        </w:rPr>
        <w:t>1</w:t>
      </w:r>
      <w:r w:rsidRPr="001F6362">
        <w:rPr>
          <w:rFonts w:ascii="Times New Roman" w:hAnsi="Times New Roman" w:cs="Times New Roman"/>
          <w:sz w:val="28"/>
          <w:szCs w:val="28"/>
        </w:rPr>
        <w:t xml:space="preserve"> году проведен анализ его поквартального исполнения. Результаты представлены в следующей таблице:</w:t>
      </w:r>
    </w:p>
    <w:tbl>
      <w:tblPr>
        <w:tblStyle w:val="a3"/>
        <w:tblW w:w="0" w:type="auto"/>
        <w:tblInd w:w="108" w:type="dxa"/>
        <w:tblLook w:val="04A0"/>
      </w:tblPr>
      <w:tblGrid>
        <w:gridCol w:w="1799"/>
        <w:gridCol w:w="2184"/>
        <w:gridCol w:w="1643"/>
        <w:gridCol w:w="2239"/>
        <w:gridCol w:w="1598"/>
      </w:tblGrid>
      <w:tr w:rsidR="00654ED7" w:rsidRPr="00C773AE" w:rsidTr="00654ED7">
        <w:tc>
          <w:tcPr>
            <w:tcW w:w="1840" w:type="dxa"/>
            <w:vMerge w:val="restart"/>
          </w:tcPr>
          <w:p w:rsidR="00654ED7" w:rsidRPr="009A1CC8" w:rsidRDefault="00654ED7" w:rsidP="00654ED7">
            <w:pPr>
              <w:pStyle w:val="Default"/>
              <w:ind w:right="402"/>
              <w:rPr>
                <w:sz w:val="28"/>
                <w:szCs w:val="28"/>
              </w:rPr>
            </w:pPr>
          </w:p>
        </w:tc>
        <w:tc>
          <w:tcPr>
            <w:tcW w:w="3947" w:type="dxa"/>
            <w:gridSpan w:val="2"/>
          </w:tcPr>
          <w:p w:rsidR="00654ED7" w:rsidRPr="009A1CC8" w:rsidRDefault="00654ED7" w:rsidP="00654ED7">
            <w:pPr>
              <w:pStyle w:val="Default"/>
              <w:ind w:right="402"/>
              <w:jc w:val="center"/>
              <w:rPr>
                <w:sz w:val="28"/>
                <w:szCs w:val="28"/>
              </w:rPr>
            </w:pPr>
            <w:r w:rsidRPr="009A1CC8">
              <w:rPr>
                <w:sz w:val="28"/>
                <w:szCs w:val="28"/>
              </w:rPr>
              <w:t>Доходы</w:t>
            </w:r>
          </w:p>
        </w:tc>
        <w:tc>
          <w:tcPr>
            <w:tcW w:w="3959" w:type="dxa"/>
            <w:gridSpan w:val="2"/>
          </w:tcPr>
          <w:p w:rsidR="00654ED7" w:rsidRPr="009A1CC8" w:rsidRDefault="00654ED7" w:rsidP="00654ED7">
            <w:pPr>
              <w:pStyle w:val="Default"/>
              <w:ind w:right="402"/>
              <w:jc w:val="center"/>
              <w:rPr>
                <w:sz w:val="28"/>
                <w:szCs w:val="28"/>
              </w:rPr>
            </w:pPr>
            <w:r w:rsidRPr="009A1CC8">
              <w:rPr>
                <w:sz w:val="28"/>
                <w:szCs w:val="28"/>
              </w:rPr>
              <w:t>Расходы</w:t>
            </w:r>
          </w:p>
        </w:tc>
      </w:tr>
      <w:tr w:rsidR="00654ED7" w:rsidRPr="00C773AE" w:rsidTr="00654ED7">
        <w:tc>
          <w:tcPr>
            <w:tcW w:w="1840" w:type="dxa"/>
            <w:vMerge/>
          </w:tcPr>
          <w:p w:rsidR="00654ED7" w:rsidRPr="009A1CC8" w:rsidRDefault="00654ED7" w:rsidP="00654ED7">
            <w:pPr>
              <w:pStyle w:val="Default"/>
              <w:ind w:right="402"/>
              <w:rPr>
                <w:sz w:val="28"/>
                <w:szCs w:val="28"/>
              </w:rPr>
            </w:pPr>
          </w:p>
        </w:tc>
        <w:tc>
          <w:tcPr>
            <w:tcW w:w="2276" w:type="dxa"/>
          </w:tcPr>
          <w:p w:rsidR="00654ED7" w:rsidRPr="009A1CC8" w:rsidRDefault="00654ED7" w:rsidP="00654ED7">
            <w:pPr>
              <w:pStyle w:val="Default"/>
              <w:ind w:right="402"/>
              <w:jc w:val="center"/>
              <w:rPr>
                <w:sz w:val="28"/>
                <w:szCs w:val="28"/>
              </w:rPr>
            </w:pPr>
            <w:r w:rsidRPr="009A1CC8">
              <w:rPr>
                <w:sz w:val="28"/>
                <w:szCs w:val="28"/>
              </w:rPr>
              <w:t>Сумма, тыс.руб.</w:t>
            </w:r>
          </w:p>
        </w:tc>
        <w:tc>
          <w:tcPr>
            <w:tcW w:w="1671" w:type="dxa"/>
          </w:tcPr>
          <w:p w:rsidR="00654ED7" w:rsidRPr="009A1CC8" w:rsidRDefault="00654ED7" w:rsidP="00654ED7">
            <w:pPr>
              <w:pStyle w:val="Default"/>
              <w:ind w:right="402"/>
              <w:jc w:val="center"/>
              <w:rPr>
                <w:sz w:val="28"/>
                <w:szCs w:val="28"/>
              </w:rPr>
            </w:pPr>
            <w:r w:rsidRPr="009A1CC8">
              <w:rPr>
                <w:sz w:val="28"/>
                <w:szCs w:val="28"/>
              </w:rPr>
              <w:t>Уд.вес, в %</w:t>
            </w:r>
          </w:p>
        </w:tc>
        <w:tc>
          <w:tcPr>
            <w:tcW w:w="2341" w:type="dxa"/>
          </w:tcPr>
          <w:p w:rsidR="00654ED7" w:rsidRPr="009A1CC8" w:rsidRDefault="00654ED7" w:rsidP="00654ED7">
            <w:pPr>
              <w:pStyle w:val="Default"/>
              <w:ind w:right="402"/>
              <w:jc w:val="center"/>
              <w:rPr>
                <w:sz w:val="28"/>
                <w:szCs w:val="28"/>
              </w:rPr>
            </w:pPr>
            <w:r w:rsidRPr="009A1CC8">
              <w:rPr>
                <w:sz w:val="28"/>
                <w:szCs w:val="28"/>
              </w:rPr>
              <w:t>Сумма, тыс.руб.</w:t>
            </w:r>
          </w:p>
        </w:tc>
        <w:tc>
          <w:tcPr>
            <w:tcW w:w="1618" w:type="dxa"/>
          </w:tcPr>
          <w:p w:rsidR="00654ED7" w:rsidRPr="009A1CC8" w:rsidRDefault="00654ED7" w:rsidP="00654ED7">
            <w:pPr>
              <w:pStyle w:val="Default"/>
              <w:ind w:right="402"/>
              <w:jc w:val="center"/>
              <w:rPr>
                <w:sz w:val="28"/>
                <w:szCs w:val="28"/>
              </w:rPr>
            </w:pPr>
            <w:r w:rsidRPr="009A1CC8">
              <w:rPr>
                <w:sz w:val="28"/>
                <w:szCs w:val="28"/>
              </w:rPr>
              <w:t>Уд.вес, в %</w:t>
            </w:r>
          </w:p>
        </w:tc>
      </w:tr>
      <w:tr w:rsidR="00654ED7" w:rsidRPr="00C773AE" w:rsidTr="00654ED7">
        <w:tc>
          <w:tcPr>
            <w:tcW w:w="1840" w:type="dxa"/>
          </w:tcPr>
          <w:p w:rsidR="00654ED7" w:rsidRPr="009A1CC8" w:rsidRDefault="00654ED7" w:rsidP="00654ED7">
            <w:pPr>
              <w:pStyle w:val="Default"/>
              <w:ind w:right="402"/>
              <w:rPr>
                <w:sz w:val="28"/>
                <w:szCs w:val="28"/>
              </w:rPr>
            </w:pPr>
            <w:r w:rsidRPr="009A1CC8">
              <w:rPr>
                <w:sz w:val="28"/>
                <w:szCs w:val="28"/>
              </w:rPr>
              <w:t>1 квартал</w:t>
            </w:r>
          </w:p>
        </w:tc>
        <w:tc>
          <w:tcPr>
            <w:tcW w:w="2276" w:type="dxa"/>
          </w:tcPr>
          <w:p w:rsidR="00654ED7" w:rsidRPr="00B650A0" w:rsidRDefault="001F6362" w:rsidP="00942F67">
            <w:pPr>
              <w:pStyle w:val="Default"/>
              <w:ind w:right="402"/>
              <w:jc w:val="center"/>
            </w:pPr>
            <w:r w:rsidRPr="00B650A0">
              <w:t>30276</w:t>
            </w:r>
            <w:r w:rsidR="00942F67">
              <w:t>8</w:t>
            </w:r>
          </w:p>
        </w:tc>
        <w:tc>
          <w:tcPr>
            <w:tcW w:w="1671" w:type="dxa"/>
          </w:tcPr>
          <w:p w:rsidR="00654ED7" w:rsidRPr="00B650A0" w:rsidRDefault="00B650A0" w:rsidP="00654ED7">
            <w:pPr>
              <w:pStyle w:val="Default"/>
              <w:ind w:right="402"/>
              <w:jc w:val="center"/>
            </w:pPr>
            <w:r>
              <w:t>17,2</w:t>
            </w:r>
          </w:p>
        </w:tc>
        <w:tc>
          <w:tcPr>
            <w:tcW w:w="2341" w:type="dxa"/>
          </w:tcPr>
          <w:p w:rsidR="00654ED7" w:rsidRPr="00B650A0" w:rsidRDefault="00B650A0" w:rsidP="00654ED7">
            <w:pPr>
              <w:pStyle w:val="Default"/>
              <w:ind w:right="402"/>
              <w:jc w:val="center"/>
            </w:pPr>
            <w:r w:rsidRPr="00B650A0">
              <w:t>340691,2</w:t>
            </w:r>
          </w:p>
        </w:tc>
        <w:tc>
          <w:tcPr>
            <w:tcW w:w="1618" w:type="dxa"/>
          </w:tcPr>
          <w:p w:rsidR="00654ED7" w:rsidRPr="00B650A0" w:rsidRDefault="00B650A0" w:rsidP="00B650A0">
            <w:pPr>
              <w:pStyle w:val="Default"/>
              <w:ind w:right="402"/>
              <w:jc w:val="center"/>
            </w:pPr>
            <w:r w:rsidRPr="00B650A0">
              <w:t>19,36</w:t>
            </w:r>
          </w:p>
        </w:tc>
      </w:tr>
      <w:tr w:rsidR="00654ED7" w:rsidRPr="00C773AE" w:rsidTr="00654ED7">
        <w:tc>
          <w:tcPr>
            <w:tcW w:w="1840" w:type="dxa"/>
          </w:tcPr>
          <w:p w:rsidR="00654ED7" w:rsidRPr="009A1CC8" w:rsidRDefault="00654ED7" w:rsidP="00654ED7">
            <w:pPr>
              <w:pStyle w:val="Default"/>
              <w:ind w:right="402"/>
              <w:rPr>
                <w:sz w:val="28"/>
                <w:szCs w:val="28"/>
              </w:rPr>
            </w:pPr>
            <w:r w:rsidRPr="009A1CC8">
              <w:rPr>
                <w:sz w:val="28"/>
                <w:szCs w:val="28"/>
              </w:rPr>
              <w:t>2 квартал</w:t>
            </w:r>
          </w:p>
        </w:tc>
        <w:tc>
          <w:tcPr>
            <w:tcW w:w="2276" w:type="dxa"/>
          </w:tcPr>
          <w:p w:rsidR="00654ED7" w:rsidRPr="00B650A0" w:rsidRDefault="00B650A0" w:rsidP="00942F67">
            <w:pPr>
              <w:pStyle w:val="Default"/>
              <w:ind w:right="402"/>
              <w:jc w:val="center"/>
            </w:pPr>
            <w:r w:rsidRPr="00B650A0">
              <w:t>48669</w:t>
            </w:r>
            <w:r w:rsidR="00942F67">
              <w:t>4</w:t>
            </w:r>
          </w:p>
        </w:tc>
        <w:tc>
          <w:tcPr>
            <w:tcW w:w="1671" w:type="dxa"/>
          </w:tcPr>
          <w:p w:rsidR="00654ED7" w:rsidRPr="00B650A0" w:rsidRDefault="00B650A0" w:rsidP="00654ED7">
            <w:pPr>
              <w:pStyle w:val="Default"/>
              <w:ind w:right="402"/>
              <w:jc w:val="center"/>
            </w:pPr>
            <w:r>
              <w:t>29,7</w:t>
            </w:r>
          </w:p>
        </w:tc>
        <w:tc>
          <w:tcPr>
            <w:tcW w:w="2341" w:type="dxa"/>
          </w:tcPr>
          <w:p w:rsidR="00654ED7" w:rsidRPr="00B650A0" w:rsidRDefault="00B650A0" w:rsidP="00654ED7">
            <w:pPr>
              <w:pStyle w:val="Default"/>
              <w:ind w:right="402"/>
              <w:jc w:val="center"/>
            </w:pPr>
            <w:r>
              <w:rPr>
                <w:rFonts w:eastAsia="Times New Roman"/>
                <w:bCs/>
              </w:rPr>
              <w:t>496250,4</w:t>
            </w:r>
          </w:p>
        </w:tc>
        <w:tc>
          <w:tcPr>
            <w:tcW w:w="1618" w:type="dxa"/>
          </w:tcPr>
          <w:p w:rsidR="00654ED7" w:rsidRPr="00B650A0" w:rsidRDefault="00B650A0" w:rsidP="00654ED7">
            <w:pPr>
              <w:pStyle w:val="Default"/>
              <w:ind w:right="402"/>
              <w:jc w:val="center"/>
            </w:pPr>
            <w:r>
              <w:t>28,54</w:t>
            </w:r>
          </w:p>
        </w:tc>
      </w:tr>
      <w:tr w:rsidR="00654ED7" w:rsidRPr="00C773AE" w:rsidTr="00654ED7">
        <w:tc>
          <w:tcPr>
            <w:tcW w:w="1840" w:type="dxa"/>
          </w:tcPr>
          <w:p w:rsidR="00654ED7" w:rsidRPr="009A1CC8" w:rsidRDefault="00654ED7" w:rsidP="00654ED7">
            <w:pPr>
              <w:pStyle w:val="Default"/>
              <w:ind w:right="402"/>
              <w:rPr>
                <w:sz w:val="28"/>
                <w:szCs w:val="28"/>
              </w:rPr>
            </w:pPr>
            <w:r w:rsidRPr="009A1CC8">
              <w:rPr>
                <w:sz w:val="28"/>
                <w:szCs w:val="28"/>
              </w:rPr>
              <w:t>3 квартал</w:t>
            </w:r>
          </w:p>
        </w:tc>
        <w:tc>
          <w:tcPr>
            <w:tcW w:w="2276" w:type="dxa"/>
          </w:tcPr>
          <w:p w:rsidR="00654ED7" w:rsidRPr="00B650A0" w:rsidRDefault="00B650A0" w:rsidP="00942F67">
            <w:pPr>
              <w:pStyle w:val="Default"/>
              <w:ind w:right="402"/>
              <w:jc w:val="center"/>
            </w:pPr>
            <w:r w:rsidRPr="00B650A0">
              <w:t>42307</w:t>
            </w:r>
            <w:r w:rsidR="00942F67">
              <w:t>1</w:t>
            </w:r>
          </w:p>
        </w:tc>
        <w:tc>
          <w:tcPr>
            <w:tcW w:w="1671" w:type="dxa"/>
          </w:tcPr>
          <w:p w:rsidR="00654ED7" w:rsidRPr="00B650A0" w:rsidRDefault="00942F67" w:rsidP="00654ED7">
            <w:pPr>
              <w:pStyle w:val="Default"/>
              <w:ind w:right="402"/>
              <w:jc w:val="center"/>
            </w:pPr>
            <w:r>
              <w:t>25,2</w:t>
            </w:r>
          </w:p>
        </w:tc>
        <w:tc>
          <w:tcPr>
            <w:tcW w:w="2341" w:type="dxa"/>
          </w:tcPr>
          <w:p w:rsidR="00654ED7" w:rsidRPr="00B650A0" w:rsidRDefault="00B650A0" w:rsidP="00654ED7">
            <w:pPr>
              <w:pStyle w:val="Default"/>
              <w:ind w:right="402"/>
              <w:jc w:val="center"/>
            </w:pPr>
            <w:r>
              <w:t>408172</w:t>
            </w:r>
          </w:p>
        </w:tc>
        <w:tc>
          <w:tcPr>
            <w:tcW w:w="1618" w:type="dxa"/>
          </w:tcPr>
          <w:p w:rsidR="00654ED7" w:rsidRPr="00B650A0" w:rsidRDefault="00942F67" w:rsidP="00654ED7">
            <w:pPr>
              <w:pStyle w:val="Default"/>
              <w:ind w:right="402"/>
              <w:jc w:val="center"/>
            </w:pPr>
            <w:r>
              <w:t>23,2</w:t>
            </w:r>
          </w:p>
        </w:tc>
      </w:tr>
      <w:tr w:rsidR="00654ED7" w:rsidRPr="00C773AE" w:rsidTr="00654ED7">
        <w:tc>
          <w:tcPr>
            <w:tcW w:w="1840" w:type="dxa"/>
          </w:tcPr>
          <w:p w:rsidR="00654ED7" w:rsidRPr="009A1CC8" w:rsidRDefault="00654ED7" w:rsidP="00654ED7">
            <w:pPr>
              <w:pStyle w:val="Default"/>
              <w:ind w:right="402"/>
              <w:rPr>
                <w:sz w:val="28"/>
                <w:szCs w:val="28"/>
              </w:rPr>
            </w:pPr>
            <w:r w:rsidRPr="009A1CC8">
              <w:rPr>
                <w:sz w:val="28"/>
                <w:szCs w:val="28"/>
              </w:rPr>
              <w:t>4 квартал</w:t>
            </w:r>
          </w:p>
        </w:tc>
        <w:tc>
          <w:tcPr>
            <w:tcW w:w="2276" w:type="dxa"/>
          </w:tcPr>
          <w:p w:rsidR="00654ED7" w:rsidRPr="00942F67" w:rsidRDefault="00942F67" w:rsidP="00942F67">
            <w:pPr>
              <w:pStyle w:val="Default"/>
              <w:ind w:right="402"/>
              <w:jc w:val="center"/>
            </w:pPr>
            <w:r w:rsidRPr="00942F67">
              <w:t>59066</w:t>
            </w:r>
            <w:r>
              <w:t>2,6</w:t>
            </w:r>
          </w:p>
        </w:tc>
        <w:tc>
          <w:tcPr>
            <w:tcW w:w="1671" w:type="dxa"/>
          </w:tcPr>
          <w:p w:rsidR="00654ED7" w:rsidRPr="00942F67" w:rsidRDefault="00942F67" w:rsidP="00654ED7">
            <w:pPr>
              <w:pStyle w:val="Default"/>
              <w:ind w:right="402"/>
              <w:jc w:val="center"/>
            </w:pPr>
            <w:r>
              <w:t>27,9</w:t>
            </w:r>
          </w:p>
        </w:tc>
        <w:tc>
          <w:tcPr>
            <w:tcW w:w="2341" w:type="dxa"/>
          </w:tcPr>
          <w:p w:rsidR="00654ED7" w:rsidRPr="00942F67" w:rsidRDefault="00942F67" w:rsidP="00942F67">
            <w:pPr>
              <w:pStyle w:val="Default"/>
              <w:ind w:right="402"/>
              <w:jc w:val="center"/>
            </w:pPr>
            <w:r w:rsidRPr="00942F67">
              <w:t>514880</w:t>
            </w:r>
            <w:r>
              <w:t>,2</w:t>
            </w:r>
          </w:p>
        </w:tc>
        <w:tc>
          <w:tcPr>
            <w:tcW w:w="1618" w:type="dxa"/>
          </w:tcPr>
          <w:p w:rsidR="00654ED7" w:rsidRPr="00942F67" w:rsidRDefault="009A1276" w:rsidP="00654ED7">
            <w:pPr>
              <w:pStyle w:val="Default"/>
              <w:ind w:right="402"/>
              <w:jc w:val="center"/>
            </w:pPr>
            <w:r>
              <w:t>28,9</w:t>
            </w:r>
          </w:p>
        </w:tc>
      </w:tr>
      <w:tr w:rsidR="00654ED7" w:rsidRPr="00C773AE" w:rsidTr="00654ED7">
        <w:tc>
          <w:tcPr>
            <w:tcW w:w="1840" w:type="dxa"/>
          </w:tcPr>
          <w:p w:rsidR="00654ED7" w:rsidRPr="009A1CC8" w:rsidRDefault="00654ED7" w:rsidP="00654ED7">
            <w:pPr>
              <w:pStyle w:val="Default"/>
              <w:ind w:right="402"/>
              <w:rPr>
                <w:sz w:val="28"/>
                <w:szCs w:val="28"/>
              </w:rPr>
            </w:pPr>
            <w:r w:rsidRPr="009A1CC8">
              <w:rPr>
                <w:sz w:val="28"/>
                <w:szCs w:val="28"/>
              </w:rPr>
              <w:t>ИТОГО</w:t>
            </w:r>
          </w:p>
        </w:tc>
        <w:tc>
          <w:tcPr>
            <w:tcW w:w="2276" w:type="dxa"/>
          </w:tcPr>
          <w:p w:rsidR="00654ED7" w:rsidRPr="00942F67" w:rsidRDefault="00942F67" w:rsidP="00654ED7">
            <w:pPr>
              <w:pStyle w:val="Default"/>
              <w:ind w:right="402"/>
              <w:jc w:val="center"/>
            </w:pPr>
            <w:r w:rsidRPr="00942F67">
              <w:t>1803195,6</w:t>
            </w:r>
          </w:p>
        </w:tc>
        <w:tc>
          <w:tcPr>
            <w:tcW w:w="1671" w:type="dxa"/>
          </w:tcPr>
          <w:p w:rsidR="00654ED7" w:rsidRPr="00942F67" w:rsidRDefault="00654ED7" w:rsidP="00654ED7">
            <w:pPr>
              <w:pStyle w:val="Default"/>
              <w:ind w:right="402"/>
              <w:jc w:val="center"/>
            </w:pPr>
            <w:r w:rsidRPr="00942F67">
              <w:t>100</w:t>
            </w:r>
          </w:p>
        </w:tc>
        <w:tc>
          <w:tcPr>
            <w:tcW w:w="2341" w:type="dxa"/>
          </w:tcPr>
          <w:p w:rsidR="00654ED7" w:rsidRPr="009A1276" w:rsidRDefault="00942F67" w:rsidP="00654ED7">
            <w:pPr>
              <w:pStyle w:val="Default"/>
              <w:ind w:right="402"/>
              <w:jc w:val="center"/>
            </w:pPr>
            <w:r w:rsidRPr="009A1276">
              <w:t>1759993,8</w:t>
            </w:r>
          </w:p>
        </w:tc>
        <w:tc>
          <w:tcPr>
            <w:tcW w:w="1618" w:type="dxa"/>
          </w:tcPr>
          <w:p w:rsidR="00654ED7" w:rsidRPr="00942F67" w:rsidRDefault="00654ED7" w:rsidP="00654ED7">
            <w:pPr>
              <w:pStyle w:val="Default"/>
              <w:ind w:right="402"/>
              <w:jc w:val="center"/>
            </w:pPr>
            <w:r w:rsidRPr="00942F67">
              <w:t>100</w:t>
            </w:r>
          </w:p>
        </w:tc>
      </w:tr>
    </w:tbl>
    <w:p w:rsidR="00654ED7" w:rsidRPr="00C773AE" w:rsidRDefault="00654ED7" w:rsidP="00654ED7">
      <w:pPr>
        <w:pStyle w:val="Default"/>
        <w:ind w:right="402"/>
      </w:pPr>
    </w:p>
    <w:p w:rsidR="00654ED7" w:rsidRPr="004E73EB" w:rsidRDefault="00654ED7" w:rsidP="00654ED7">
      <w:pPr>
        <w:pStyle w:val="Default"/>
        <w:ind w:right="-23"/>
        <w:jc w:val="both"/>
        <w:rPr>
          <w:sz w:val="28"/>
          <w:szCs w:val="28"/>
        </w:rPr>
      </w:pPr>
      <w:r w:rsidRPr="00C773AE">
        <w:rPr>
          <w:color w:val="auto"/>
          <w:sz w:val="28"/>
          <w:szCs w:val="28"/>
        </w:rPr>
        <w:t>Исполнение бюджета района  в 20</w:t>
      </w:r>
      <w:r>
        <w:rPr>
          <w:color w:val="auto"/>
          <w:sz w:val="28"/>
          <w:szCs w:val="28"/>
        </w:rPr>
        <w:t>2</w:t>
      </w:r>
      <w:r w:rsidR="009930FF">
        <w:rPr>
          <w:color w:val="auto"/>
          <w:sz w:val="28"/>
          <w:szCs w:val="28"/>
        </w:rPr>
        <w:t>1</w:t>
      </w:r>
      <w:r w:rsidRPr="00C773AE">
        <w:rPr>
          <w:color w:val="auto"/>
          <w:sz w:val="28"/>
          <w:szCs w:val="28"/>
        </w:rPr>
        <w:t xml:space="preserve"> г. осуществлялось </w:t>
      </w:r>
      <w:r w:rsidR="009930FF">
        <w:rPr>
          <w:color w:val="auto"/>
          <w:sz w:val="28"/>
          <w:szCs w:val="28"/>
        </w:rPr>
        <w:t>в нер</w:t>
      </w:r>
      <w:r w:rsidRPr="00C773AE">
        <w:rPr>
          <w:color w:val="auto"/>
          <w:sz w:val="28"/>
          <w:szCs w:val="28"/>
        </w:rPr>
        <w:t xml:space="preserve">авномерно в течение года, как по доходам, так и по расходам. </w:t>
      </w:r>
      <w:r w:rsidRPr="00C773AE">
        <w:rPr>
          <w:sz w:val="28"/>
          <w:szCs w:val="28"/>
        </w:rPr>
        <w:t>Как следует из таблицы, в 1 квартале 20</w:t>
      </w:r>
      <w:r>
        <w:rPr>
          <w:sz w:val="28"/>
          <w:szCs w:val="28"/>
        </w:rPr>
        <w:t>2</w:t>
      </w:r>
      <w:r w:rsidR="009930FF">
        <w:rPr>
          <w:sz w:val="28"/>
          <w:szCs w:val="28"/>
        </w:rPr>
        <w:t>1</w:t>
      </w:r>
      <w:r w:rsidRPr="00C773AE">
        <w:rPr>
          <w:sz w:val="28"/>
          <w:szCs w:val="28"/>
        </w:rPr>
        <w:t xml:space="preserve"> года расходы произведены в размере </w:t>
      </w:r>
      <w:r w:rsidR="009930FF">
        <w:rPr>
          <w:sz w:val="28"/>
          <w:szCs w:val="28"/>
        </w:rPr>
        <w:t>19,36</w:t>
      </w:r>
      <w:r w:rsidRPr="00C773AE">
        <w:rPr>
          <w:sz w:val="28"/>
          <w:szCs w:val="28"/>
        </w:rPr>
        <w:t>% от общего объема исполнения бюджета по расходам, в 4 квартале 20</w:t>
      </w:r>
      <w:r>
        <w:rPr>
          <w:sz w:val="28"/>
          <w:szCs w:val="28"/>
        </w:rPr>
        <w:t>2</w:t>
      </w:r>
      <w:r w:rsidR="009930FF">
        <w:rPr>
          <w:sz w:val="28"/>
          <w:szCs w:val="28"/>
        </w:rPr>
        <w:t>1</w:t>
      </w:r>
      <w:r w:rsidRPr="00C773AE">
        <w:rPr>
          <w:sz w:val="28"/>
          <w:szCs w:val="28"/>
        </w:rPr>
        <w:t xml:space="preserve"> года объем расходов бюджета составил </w:t>
      </w:r>
      <w:r w:rsidR="009930FF">
        <w:rPr>
          <w:sz w:val="28"/>
          <w:szCs w:val="28"/>
        </w:rPr>
        <w:t>28,9</w:t>
      </w:r>
      <w:r w:rsidRPr="00C773AE">
        <w:rPr>
          <w:sz w:val="28"/>
          <w:szCs w:val="28"/>
        </w:rPr>
        <w:t>%.</w:t>
      </w:r>
    </w:p>
    <w:p w:rsidR="00654ED7" w:rsidRDefault="00654ED7" w:rsidP="00654ED7">
      <w:pPr>
        <w:pStyle w:val="2"/>
        <w:spacing w:after="0" w:line="240" w:lineRule="auto"/>
        <w:ind w:left="0" w:right="-23" w:firstLine="720"/>
        <w:jc w:val="both"/>
        <w:rPr>
          <w:sz w:val="28"/>
          <w:szCs w:val="28"/>
        </w:rPr>
      </w:pPr>
      <w:r w:rsidRPr="00DA24D4">
        <w:rPr>
          <w:sz w:val="28"/>
          <w:szCs w:val="28"/>
        </w:rPr>
        <w:t>В 20</w:t>
      </w:r>
      <w:r>
        <w:rPr>
          <w:sz w:val="28"/>
          <w:szCs w:val="28"/>
        </w:rPr>
        <w:t>2</w:t>
      </w:r>
      <w:r w:rsidR="009930FF">
        <w:rPr>
          <w:sz w:val="28"/>
          <w:szCs w:val="28"/>
        </w:rPr>
        <w:t>1</w:t>
      </w:r>
      <w:r w:rsidRPr="00DA24D4">
        <w:rPr>
          <w:sz w:val="28"/>
          <w:szCs w:val="28"/>
        </w:rPr>
        <w:t xml:space="preserve"> году предоставление кредитов, рассрочек, отсрочек по уплате налогов и сборов в местный бюджет не предусмотрено; кредиты, </w:t>
      </w:r>
      <w:r w:rsidRPr="007E1B81">
        <w:rPr>
          <w:sz w:val="28"/>
          <w:szCs w:val="28"/>
        </w:rPr>
        <w:t>льготы,</w:t>
      </w:r>
      <w:r w:rsidRPr="00DA24D4">
        <w:rPr>
          <w:sz w:val="28"/>
          <w:szCs w:val="28"/>
        </w:rPr>
        <w:t xml:space="preserve"> отсрочки по налогам за 20</w:t>
      </w:r>
      <w:r>
        <w:rPr>
          <w:sz w:val="28"/>
          <w:szCs w:val="28"/>
        </w:rPr>
        <w:t>2</w:t>
      </w:r>
      <w:r w:rsidR="009930FF">
        <w:rPr>
          <w:sz w:val="28"/>
          <w:szCs w:val="28"/>
        </w:rPr>
        <w:t>1</w:t>
      </w:r>
      <w:r w:rsidRPr="00DA24D4">
        <w:rPr>
          <w:sz w:val="28"/>
          <w:szCs w:val="28"/>
        </w:rPr>
        <w:t xml:space="preserve"> год не предоставлялись. </w:t>
      </w:r>
    </w:p>
    <w:p w:rsidR="00654ED7" w:rsidRDefault="00654ED7" w:rsidP="00654ED7">
      <w:pPr>
        <w:pStyle w:val="2"/>
        <w:spacing w:after="0" w:line="240" w:lineRule="auto"/>
        <w:ind w:left="0" w:right="-23" w:firstLine="720"/>
        <w:jc w:val="both"/>
        <w:rPr>
          <w:sz w:val="28"/>
          <w:szCs w:val="28"/>
        </w:rPr>
      </w:pPr>
      <w:r w:rsidRPr="00DA24D4">
        <w:rPr>
          <w:sz w:val="28"/>
          <w:szCs w:val="28"/>
        </w:rPr>
        <w:t>Выдача муниципальных гарантий не предусматривалась, муниципальные гарантии за 20</w:t>
      </w:r>
      <w:r>
        <w:rPr>
          <w:sz w:val="28"/>
          <w:szCs w:val="28"/>
        </w:rPr>
        <w:t>2</w:t>
      </w:r>
      <w:r w:rsidR="009930FF">
        <w:rPr>
          <w:sz w:val="28"/>
          <w:szCs w:val="28"/>
        </w:rPr>
        <w:t>1</w:t>
      </w:r>
      <w:r w:rsidRPr="00DA24D4">
        <w:rPr>
          <w:sz w:val="28"/>
          <w:szCs w:val="28"/>
        </w:rPr>
        <w:t xml:space="preserve"> год не предоставлялись.</w:t>
      </w:r>
    </w:p>
    <w:p w:rsidR="00654ED7" w:rsidRPr="00AA1E34" w:rsidRDefault="00654ED7" w:rsidP="00654ED7">
      <w:pPr>
        <w:pStyle w:val="2"/>
        <w:spacing w:after="0" w:line="240" w:lineRule="auto"/>
        <w:ind w:left="0" w:right="-23" w:firstLine="720"/>
        <w:jc w:val="both"/>
        <w:rPr>
          <w:sz w:val="28"/>
          <w:szCs w:val="28"/>
        </w:rPr>
      </w:pPr>
      <w:r w:rsidRPr="00AA1E34">
        <w:rPr>
          <w:sz w:val="28"/>
          <w:szCs w:val="28"/>
        </w:rPr>
        <w:t>Решением Со</w:t>
      </w:r>
      <w:r w:rsidR="009930FF">
        <w:rPr>
          <w:sz w:val="28"/>
          <w:szCs w:val="28"/>
        </w:rPr>
        <w:t>брания депутатов Аргаяшс</w:t>
      </w:r>
      <w:r w:rsidRPr="00AA1E34">
        <w:rPr>
          <w:sz w:val="28"/>
          <w:szCs w:val="28"/>
        </w:rPr>
        <w:t xml:space="preserve">кого муниципального района от </w:t>
      </w:r>
      <w:r w:rsidR="009930FF">
        <w:rPr>
          <w:sz w:val="28"/>
          <w:szCs w:val="28"/>
        </w:rPr>
        <w:t>23</w:t>
      </w:r>
      <w:r>
        <w:rPr>
          <w:sz w:val="28"/>
          <w:szCs w:val="28"/>
        </w:rPr>
        <w:t>.12</w:t>
      </w:r>
      <w:r w:rsidRPr="00AA1E34">
        <w:rPr>
          <w:sz w:val="28"/>
          <w:szCs w:val="28"/>
        </w:rPr>
        <w:t>.20</w:t>
      </w:r>
      <w:r w:rsidR="009930FF">
        <w:rPr>
          <w:sz w:val="28"/>
          <w:szCs w:val="28"/>
        </w:rPr>
        <w:t>20</w:t>
      </w:r>
      <w:r w:rsidRPr="00AA1E34">
        <w:rPr>
          <w:sz w:val="28"/>
          <w:szCs w:val="28"/>
        </w:rPr>
        <w:t>г. № </w:t>
      </w:r>
      <w:r>
        <w:rPr>
          <w:sz w:val="28"/>
          <w:szCs w:val="28"/>
        </w:rPr>
        <w:t>3</w:t>
      </w:r>
      <w:r w:rsidR="009930FF">
        <w:rPr>
          <w:sz w:val="28"/>
          <w:szCs w:val="28"/>
        </w:rPr>
        <w:t>9</w:t>
      </w:r>
      <w:r w:rsidRPr="00AA1E34">
        <w:rPr>
          <w:sz w:val="28"/>
          <w:szCs w:val="28"/>
        </w:rPr>
        <w:t xml:space="preserve"> верхний предел муниципального долга на 01.01.20</w:t>
      </w:r>
      <w:r>
        <w:rPr>
          <w:sz w:val="28"/>
          <w:szCs w:val="28"/>
        </w:rPr>
        <w:t>2</w:t>
      </w:r>
      <w:r w:rsidR="009930FF">
        <w:rPr>
          <w:sz w:val="28"/>
          <w:szCs w:val="28"/>
        </w:rPr>
        <w:t>2</w:t>
      </w:r>
      <w:r w:rsidRPr="00AA1E34">
        <w:rPr>
          <w:sz w:val="28"/>
          <w:szCs w:val="28"/>
        </w:rPr>
        <w:t xml:space="preserve">г. </w:t>
      </w:r>
      <w:r w:rsidRPr="00AA1E34">
        <w:rPr>
          <w:sz w:val="28"/>
          <w:szCs w:val="28"/>
        </w:rPr>
        <w:lastRenderedPageBreak/>
        <w:t xml:space="preserve">по долговым обязательствам </w:t>
      </w:r>
      <w:r w:rsidR="009930FF">
        <w:rPr>
          <w:sz w:val="28"/>
          <w:szCs w:val="28"/>
        </w:rPr>
        <w:t>Аргаяшс</w:t>
      </w:r>
      <w:r w:rsidRPr="00AA1E34">
        <w:rPr>
          <w:sz w:val="28"/>
          <w:szCs w:val="28"/>
        </w:rPr>
        <w:t xml:space="preserve">кого муниципального района установлен в размере 0 </w:t>
      </w:r>
      <w:r>
        <w:rPr>
          <w:sz w:val="28"/>
          <w:szCs w:val="28"/>
        </w:rPr>
        <w:t xml:space="preserve"> рублей. </w:t>
      </w:r>
      <w:r w:rsidRPr="00AA1E34">
        <w:rPr>
          <w:sz w:val="28"/>
          <w:szCs w:val="28"/>
        </w:rPr>
        <w:t>По состоянию на 01.01.20</w:t>
      </w:r>
      <w:r>
        <w:rPr>
          <w:sz w:val="28"/>
          <w:szCs w:val="28"/>
        </w:rPr>
        <w:t>2</w:t>
      </w:r>
      <w:r w:rsidR="009930FF">
        <w:rPr>
          <w:sz w:val="28"/>
          <w:szCs w:val="28"/>
        </w:rPr>
        <w:t>2</w:t>
      </w:r>
      <w:r w:rsidRPr="00AA1E34">
        <w:rPr>
          <w:sz w:val="28"/>
          <w:szCs w:val="28"/>
        </w:rPr>
        <w:t>г.  фактический объем муниципального долга составляет 0  рублей.</w:t>
      </w:r>
    </w:p>
    <w:p w:rsidR="00654ED7" w:rsidRPr="0002524C" w:rsidRDefault="00654ED7" w:rsidP="00654ED7">
      <w:pPr>
        <w:pStyle w:val="2"/>
        <w:spacing w:after="0" w:line="240" w:lineRule="auto"/>
        <w:ind w:left="0" w:right="-23" w:firstLine="720"/>
        <w:jc w:val="both"/>
        <w:rPr>
          <w:sz w:val="28"/>
          <w:szCs w:val="28"/>
        </w:rPr>
      </w:pPr>
      <w:r w:rsidRPr="0002524C">
        <w:rPr>
          <w:sz w:val="28"/>
          <w:szCs w:val="28"/>
        </w:rPr>
        <w:t xml:space="preserve">Привлечение дополнительных кредитных средств </w:t>
      </w:r>
      <w:r>
        <w:rPr>
          <w:sz w:val="28"/>
          <w:szCs w:val="28"/>
        </w:rPr>
        <w:t>не предусмотрено.</w:t>
      </w:r>
    </w:p>
    <w:p w:rsidR="00654ED7" w:rsidRDefault="00654ED7" w:rsidP="00654ED7">
      <w:pPr>
        <w:pStyle w:val="2"/>
        <w:spacing w:after="0" w:line="240" w:lineRule="auto"/>
        <w:ind w:left="0" w:right="-23" w:firstLine="720"/>
        <w:jc w:val="both"/>
        <w:rPr>
          <w:sz w:val="28"/>
          <w:szCs w:val="28"/>
        </w:rPr>
      </w:pPr>
      <w:r w:rsidRPr="00C45381">
        <w:rPr>
          <w:sz w:val="28"/>
          <w:szCs w:val="28"/>
        </w:rPr>
        <w:t>Программа муниципальных заимствований на 20</w:t>
      </w:r>
      <w:r>
        <w:rPr>
          <w:sz w:val="28"/>
          <w:szCs w:val="28"/>
        </w:rPr>
        <w:t>2</w:t>
      </w:r>
      <w:r w:rsidR="009930FF">
        <w:rPr>
          <w:sz w:val="28"/>
          <w:szCs w:val="28"/>
        </w:rPr>
        <w:t>1</w:t>
      </w:r>
      <w:r w:rsidRPr="00C45381">
        <w:rPr>
          <w:sz w:val="28"/>
          <w:szCs w:val="28"/>
        </w:rPr>
        <w:t xml:space="preserve"> год </w:t>
      </w:r>
      <w:r w:rsidRPr="002A6BA9">
        <w:rPr>
          <w:sz w:val="28"/>
          <w:szCs w:val="28"/>
        </w:rPr>
        <w:t>Решением Со</w:t>
      </w:r>
      <w:r w:rsidR="009930FF">
        <w:rPr>
          <w:sz w:val="28"/>
          <w:szCs w:val="28"/>
        </w:rPr>
        <w:t>брания депутатов Аргаяш</w:t>
      </w:r>
      <w:r w:rsidRPr="002A6BA9">
        <w:rPr>
          <w:sz w:val="28"/>
          <w:szCs w:val="28"/>
        </w:rPr>
        <w:t xml:space="preserve">ского муниципального района от </w:t>
      </w:r>
      <w:r w:rsidR="009930FF">
        <w:rPr>
          <w:sz w:val="28"/>
          <w:szCs w:val="28"/>
        </w:rPr>
        <w:t>23</w:t>
      </w:r>
      <w:r>
        <w:rPr>
          <w:sz w:val="28"/>
          <w:szCs w:val="28"/>
        </w:rPr>
        <w:t>.12.</w:t>
      </w:r>
      <w:r w:rsidRPr="002A6BA9">
        <w:rPr>
          <w:sz w:val="28"/>
          <w:szCs w:val="28"/>
        </w:rPr>
        <w:t>20</w:t>
      </w:r>
      <w:r w:rsidR="009930FF">
        <w:rPr>
          <w:sz w:val="28"/>
          <w:szCs w:val="28"/>
        </w:rPr>
        <w:t>20</w:t>
      </w:r>
      <w:r w:rsidRPr="002A6BA9">
        <w:rPr>
          <w:sz w:val="28"/>
          <w:szCs w:val="28"/>
        </w:rPr>
        <w:t>г. № </w:t>
      </w:r>
      <w:r>
        <w:rPr>
          <w:sz w:val="28"/>
          <w:szCs w:val="28"/>
        </w:rPr>
        <w:t>3</w:t>
      </w:r>
      <w:r w:rsidR="009930FF">
        <w:rPr>
          <w:sz w:val="28"/>
          <w:szCs w:val="28"/>
        </w:rPr>
        <w:t>9</w:t>
      </w:r>
      <w:r>
        <w:rPr>
          <w:sz w:val="28"/>
          <w:szCs w:val="28"/>
        </w:rPr>
        <w:t xml:space="preserve"> не утверждалась.</w:t>
      </w:r>
    </w:p>
    <w:p w:rsidR="00654ED7" w:rsidRDefault="00654ED7" w:rsidP="00654ED7">
      <w:pPr>
        <w:pStyle w:val="2"/>
        <w:tabs>
          <w:tab w:val="left" w:pos="7391"/>
        </w:tabs>
        <w:spacing w:line="240" w:lineRule="auto"/>
        <w:ind w:left="0" w:right="-23" w:firstLine="720"/>
        <w:jc w:val="both"/>
        <w:rPr>
          <w:sz w:val="28"/>
          <w:szCs w:val="28"/>
        </w:rPr>
      </w:pPr>
      <w:r>
        <w:rPr>
          <w:sz w:val="28"/>
          <w:szCs w:val="28"/>
        </w:rPr>
        <w:t>Расходы на обслуживание муниципального долга в бюджете на 202</w:t>
      </w:r>
      <w:r w:rsidR="009930FF">
        <w:rPr>
          <w:sz w:val="28"/>
          <w:szCs w:val="28"/>
        </w:rPr>
        <w:t>1</w:t>
      </w:r>
      <w:r>
        <w:rPr>
          <w:sz w:val="28"/>
          <w:szCs w:val="28"/>
        </w:rPr>
        <w:t xml:space="preserve"> год не предусматривались. </w:t>
      </w:r>
    </w:p>
    <w:p w:rsidR="00E56ED6" w:rsidRPr="00327BE6" w:rsidRDefault="00E56ED6" w:rsidP="00E56ED6">
      <w:pPr>
        <w:pStyle w:val="aa"/>
        <w:numPr>
          <w:ilvl w:val="0"/>
          <w:numId w:val="2"/>
        </w:numPr>
        <w:spacing w:after="200"/>
        <w:ind w:right="-23"/>
        <w:jc w:val="center"/>
        <w:rPr>
          <w:b/>
          <w:sz w:val="28"/>
          <w:szCs w:val="28"/>
        </w:rPr>
      </w:pPr>
      <w:r w:rsidRPr="00327BE6">
        <w:rPr>
          <w:b/>
          <w:sz w:val="28"/>
          <w:szCs w:val="28"/>
        </w:rPr>
        <w:t>Исполнение доходной части бюджета А</w:t>
      </w:r>
      <w:r>
        <w:rPr>
          <w:b/>
          <w:sz w:val="28"/>
          <w:szCs w:val="28"/>
        </w:rPr>
        <w:t>ргаяш</w:t>
      </w:r>
      <w:r w:rsidRPr="00327BE6">
        <w:rPr>
          <w:b/>
          <w:sz w:val="28"/>
          <w:szCs w:val="28"/>
        </w:rPr>
        <w:t>ского муниципального района</w:t>
      </w:r>
    </w:p>
    <w:p w:rsidR="00E56ED6" w:rsidRPr="00127E77" w:rsidRDefault="00E56ED6" w:rsidP="00127E77">
      <w:pPr>
        <w:autoSpaceDE w:val="0"/>
        <w:autoSpaceDN w:val="0"/>
        <w:adjustRightInd w:val="0"/>
        <w:spacing w:after="0"/>
        <w:jc w:val="both"/>
        <w:rPr>
          <w:rFonts w:ascii="Times New Roman" w:hAnsi="Times New Roman" w:cs="Times New Roman"/>
          <w:sz w:val="28"/>
          <w:szCs w:val="28"/>
        </w:rPr>
      </w:pPr>
      <w:r w:rsidRPr="00127E77">
        <w:rPr>
          <w:rFonts w:ascii="Times New Roman" w:hAnsi="Times New Roman" w:cs="Times New Roman"/>
          <w:sz w:val="28"/>
          <w:szCs w:val="28"/>
        </w:rPr>
        <w:t>Согласно Отчету об исполнении бюджета за 2021 год доходы бюджета Аргаяшского муниципального района  в отчетном году составили 1803195,6 тыс. рублей или 10</w:t>
      </w:r>
      <w:r w:rsidR="00127E77" w:rsidRPr="00127E77">
        <w:rPr>
          <w:rFonts w:ascii="Times New Roman" w:hAnsi="Times New Roman" w:cs="Times New Roman"/>
          <w:sz w:val="28"/>
          <w:szCs w:val="28"/>
        </w:rPr>
        <w:t>8</w:t>
      </w:r>
      <w:r w:rsidRPr="00127E77">
        <w:rPr>
          <w:rFonts w:ascii="Times New Roman" w:hAnsi="Times New Roman" w:cs="Times New Roman"/>
          <w:sz w:val="28"/>
          <w:szCs w:val="28"/>
        </w:rPr>
        <w:t>,</w:t>
      </w:r>
      <w:r w:rsidR="00127E77" w:rsidRPr="00127E77">
        <w:rPr>
          <w:rFonts w:ascii="Times New Roman" w:hAnsi="Times New Roman" w:cs="Times New Roman"/>
          <w:sz w:val="28"/>
          <w:szCs w:val="28"/>
        </w:rPr>
        <w:t>1</w:t>
      </w:r>
      <w:r w:rsidRPr="00127E77">
        <w:rPr>
          <w:rFonts w:ascii="Times New Roman" w:hAnsi="Times New Roman" w:cs="Times New Roman"/>
          <w:sz w:val="28"/>
          <w:szCs w:val="28"/>
        </w:rPr>
        <w:t>% от прогнозного показателя, утвержденного Решением Со</w:t>
      </w:r>
      <w:r w:rsidR="00127E77" w:rsidRPr="00127E77">
        <w:rPr>
          <w:rFonts w:ascii="Times New Roman" w:hAnsi="Times New Roman" w:cs="Times New Roman"/>
          <w:sz w:val="28"/>
          <w:szCs w:val="28"/>
        </w:rPr>
        <w:t xml:space="preserve">брания депутатов </w:t>
      </w:r>
      <w:r w:rsidRPr="00127E77">
        <w:rPr>
          <w:rFonts w:ascii="Times New Roman" w:hAnsi="Times New Roman" w:cs="Times New Roman"/>
          <w:sz w:val="28"/>
          <w:szCs w:val="28"/>
        </w:rPr>
        <w:t>А</w:t>
      </w:r>
      <w:r w:rsidR="00127E77" w:rsidRPr="00127E77">
        <w:rPr>
          <w:rFonts w:ascii="Times New Roman" w:hAnsi="Times New Roman" w:cs="Times New Roman"/>
          <w:sz w:val="28"/>
          <w:szCs w:val="28"/>
        </w:rPr>
        <w:t>ргаяшс</w:t>
      </w:r>
      <w:r w:rsidRPr="00127E77">
        <w:rPr>
          <w:rFonts w:ascii="Times New Roman" w:hAnsi="Times New Roman" w:cs="Times New Roman"/>
          <w:sz w:val="28"/>
          <w:szCs w:val="28"/>
        </w:rPr>
        <w:t xml:space="preserve">кого муниципального района от </w:t>
      </w:r>
      <w:r w:rsidR="00127E77" w:rsidRPr="00127E77">
        <w:rPr>
          <w:rFonts w:ascii="Times New Roman" w:hAnsi="Times New Roman" w:cs="Times New Roman"/>
          <w:sz w:val="28"/>
          <w:szCs w:val="28"/>
        </w:rPr>
        <w:t>23</w:t>
      </w:r>
      <w:r w:rsidRPr="00127E77">
        <w:rPr>
          <w:rFonts w:ascii="Times New Roman" w:hAnsi="Times New Roman" w:cs="Times New Roman"/>
          <w:sz w:val="28"/>
          <w:szCs w:val="28"/>
        </w:rPr>
        <w:t>.12.20</w:t>
      </w:r>
      <w:r w:rsidR="00127E77" w:rsidRPr="00127E77">
        <w:rPr>
          <w:rFonts w:ascii="Times New Roman" w:hAnsi="Times New Roman" w:cs="Times New Roman"/>
          <w:sz w:val="28"/>
          <w:szCs w:val="28"/>
        </w:rPr>
        <w:t>20</w:t>
      </w:r>
      <w:r w:rsidRPr="00127E77">
        <w:rPr>
          <w:rFonts w:ascii="Times New Roman" w:hAnsi="Times New Roman" w:cs="Times New Roman"/>
          <w:sz w:val="28"/>
          <w:szCs w:val="28"/>
        </w:rPr>
        <w:t>г.  № 3</w:t>
      </w:r>
      <w:r w:rsidR="00127E77" w:rsidRPr="00127E77">
        <w:rPr>
          <w:rFonts w:ascii="Times New Roman" w:hAnsi="Times New Roman" w:cs="Times New Roman"/>
          <w:sz w:val="28"/>
          <w:szCs w:val="28"/>
        </w:rPr>
        <w:t>9</w:t>
      </w:r>
      <w:r w:rsidRPr="00127E77">
        <w:rPr>
          <w:rFonts w:ascii="Times New Roman" w:hAnsi="Times New Roman" w:cs="Times New Roman"/>
          <w:sz w:val="28"/>
          <w:szCs w:val="28"/>
        </w:rPr>
        <w:t>«О бюджете А</w:t>
      </w:r>
      <w:r w:rsidR="00127E77" w:rsidRPr="00127E77">
        <w:rPr>
          <w:rFonts w:ascii="Times New Roman" w:hAnsi="Times New Roman" w:cs="Times New Roman"/>
          <w:sz w:val="28"/>
          <w:szCs w:val="28"/>
        </w:rPr>
        <w:t>ргаяшск</w:t>
      </w:r>
      <w:r w:rsidRPr="00127E77">
        <w:rPr>
          <w:rFonts w:ascii="Times New Roman" w:hAnsi="Times New Roman" w:cs="Times New Roman"/>
          <w:sz w:val="28"/>
          <w:szCs w:val="28"/>
        </w:rPr>
        <w:t>ого муниципального района на 202</w:t>
      </w:r>
      <w:r w:rsidR="00127E77" w:rsidRPr="00127E77">
        <w:rPr>
          <w:rFonts w:ascii="Times New Roman" w:hAnsi="Times New Roman" w:cs="Times New Roman"/>
          <w:sz w:val="28"/>
          <w:szCs w:val="28"/>
        </w:rPr>
        <w:t>1</w:t>
      </w:r>
      <w:r w:rsidRPr="00127E77">
        <w:rPr>
          <w:rFonts w:ascii="Times New Roman" w:hAnsi="Times New Roman" w:cs="Times New Roman"/>
          <w:sz w:val="28"/>
          <w:szCs w:val="28"/>
        </w:rPr>
        <w:t xml:space="preserve"> год и на плановый период 202</w:t>
      </w:r>
      <w:r w:rsidR="00127E77" w:rsidRPr="00127E77">
        <w:rPr>
          <w:rFonts w:ascii="Times New Roman" w:hAnsi="Times New Roman" w:cs="Times New Roman"/>
          <w:sz w:val="28"/>
          <w:szCs w:val="28"/>
        </w:rPr>
        <w:t>2</w:t>
      </w:r>
      <w:r w:rsidRPr="00127E77">
        <w:rPr>
          <w:rFonts w:ascii="Times New Roman" w:hAnsi="Times New Roman" w:cs="Times New Roman"/>
          <w:sz w:val="28"/>
          <w:szCs w:val="28"/>
        </w:rPr>
        <w:t xml:space="preserve"> и 202</w:t>
      </w:r>
      <w:r w:rsidR="00127E77" w:rsidRPr="00127E77">
        <w:rPr>
          <w:rFonts w:ascii="Times New Roman" w:hAnsi="Times New Roman" w:cs="Times New Roman"/>
          <w:sz w:val="28"/>
          <w:szCs w:val="28"/>
        </w:rPr>
        <w:t>3</w:t>
      </w:r>
      <w:r w:rsidRPr="00127E77">
        <w:rPr>
          <w:rFonts w:ascii="Times New Roman" w:hAnsi="Times New Roman" w:cs="Times New Roman"/>
          <w:sz w:val="28"/>
          <w:szCs w:val="28"/>
        </w:rPr>
        <w:t xml:space="preserve"> годов», что подтверждено в ходе внешней проверки, проведенной Контрольно-счетной </w:t>
      </w:r>
      <w:r w:rsidR="00127E77" w:rsidRPr="00127E77">
        <w:rPr>
          <w:rFonts w:ascii="Times New Roman" w:hAnsi="Times New Roman" w:cs="Times New Roman"/>
          <w:sz w:val="28"/>
          <w:szCs w:val="28"/>
        </w:rPr>
        <w:t>комиссией</w:t>
      </w:r>
      <w:r w:rsidRPr="00127E77">
        <w:rPr>
          <w:rFonts w:ascii="Times New Roman" w:hAnsi="Times New Roman" w:cs="Times New Roman"/>
          <w:sz w:val="28"/>
          <w:szCs w:val="28"/>
        </w:rPr>
        <w:t xml:space="preserve"> А</w:t>
      </w:r>
      <w:r w:rsidR="00127E77" w:rsidRPr="00127E77">
        <w:rPr>
          <w:rFonts w:ascii="Times New Roman" w:hAnsi="Times New Roman" w:cs="Times New Roman"/>
          <w:sz w:val="28"/>
          <w:szCs w:val="28"/>
        </w:rPr>
        <w:t>ргаяш</w:t>
      </w:r>
      <w:r w:rsidRPr="00127E77">
        <w:rPr>
          <w:rFonts w:ascii="Times New Roman" w:hAnsi="Times New Roman" w:cs="Times New Roman"/>
          <w:sz w:val="28"/>
          <w:szCs w:val="28"/>
        </w:rPr>
        <w:t>ского муниципального района.</w:t>
      </w:r>
    </w:p>
    <w:p w:rsidR="00E56ED6" w:rsidRPr="00127E77" w:rsidRDefault="00E56ED6" w:rsidP="00127E77">
      <w:pPr>
        <w:autoSpaceDE w:val="0"/>
        <w:autoSpaceDN w:val="0"/>
        <w:adjustRightInd w:val="0"/>
        <w:spacing w:after="0"/>
        <w:jc w:val="both"/>
        <w:rPr>
          <w:rFonts w:ascii="Times New Roman" w:hAnsi="Times New Roman" w:cs="Times New Roman"/>
          <w:sz w:val="28"/>
          <w:szCs w:val="28"/>
        </w:rPr>
      </w:pPr>
      <w:r w:rsidRPr="00127E77">
        <w:rPr>
          <w:rFonts w:ascii="Times New Roman" w:hAnsi="Times New Roman" w:cs="Times New Roman"/>
          <w:sz w:val="28"/>
          <w:szCs w:val="28"/>
        </w:rPr>
        <w:t xml:space="preserve">        Доходная часть бюджета А</w:t>
      </w:r>
      <w:r w:rsidR="00127E77">
        <w:rPr>
          <w:rFonts w:ascii="Times New Roman" w:hAnsi="Times New Roman" w:cs="Times New Roman"/>
          <w:sz w:val="28"/>
          <w:szCs w:val="28"/>
        </w:rPr>
        <w:t>ргаяш</w:t>
      </w:r>
      <w:r w:rsidRPr="00127E77">
        <w:rPr>
          <w:rFonts w:ascii="Times New Roman" w:hAnsi="Times New Roman" w:cs="Times New Roman"/>
          <w:sz w:val="28"/>
          <w:szCs w:val="28"/>
        </w:rPr>
        <w:t>ского муниципального района за 202</w:t>
      </w:r>
      <w:r w:rsidR="00127E77">
        <w:rPr>
          <w:rFonts w:ascii="Times New Roman" w:hAnsi="Times New Roman" w:cs="Times New Roman"/>
          <w:sz w:val="28"/>
          <w:szCs w:val="28"/>
        </w:rPr>
        <w:t>1</w:t>
      </w:r>
      <w:r w:rsidRPr="00127E77">
        <w:rPr>
          <w:rFonts w:ascii="Times New Roman" w:hAnsi="Times New Roman" w:cs="Times New Roman"/>
          <w:sz w:val="28"/>
          <w:szCs w:val="28"/>
        </w:rPr>
        <w:t xml:space="preserve"> год сформирована за счет поступлений доходов, администрируемых следующими учреждениями:</w:t>
      </w:r>
    </w:p>
    <w:tbl>
      <w:tblPr>
        <w:tblStyle w:val="a3"/>
        <w:tblW w:w="9747" w:type="dxa"/>
        <w:tblLayout w:type="fixed"/>
        <w:tblLook w:val="04A0"/>
      </w:tblPr>
      <w:tblGrid>
        <w:gridCol w:w="1021"/>
        <w:gridCol w:w="6742"/>
        <w:gridCol w:w="1984"/>
      </w:tblGrid>
      <w:tr w:rsidR="00E56ED6" w:rsidRPr="00C80F53" w:rsidTr="00FF22C5">
        <w:tc>
          <w:tcPr>
            <w:tcW w:w="1021" w:type="dxa"/>
          </w:tcPr>
          <w:p w:rsidR="00E56ED6" w:rsidRPr="009A1CC8" w:rsidRDefault="00E56ED6" w:rsidP="00FF22C5">
            <w:pPr>
              <w:autoSpaceDE w:val="0"/>
              <w:autoSpaceDN w:val="0"/>
              <w:adjustRightInd w:val="0"/>
              <w:ind w:right="402"/>
              <w:jc w:val="center"/>
              <w:rPr>
                <w:rFonts w:ascii="Times New Roman" w:hAnsi="Times New Roman" w:cs="Times New Roman"/>
              </w:rPr>
            </w:pPr>
            <w:r w:rsidRPr="009A1CC8">
              <w:rPr>
                <w:rFonts w:ascii="Times New Roman" w:hAnsi="Times New Roman" w:cs="Times New Roman"/>
              </w:rPr>
              <w:t>Код гл. адм</w:t>
            </w:r>
          </w:p>
        </w:tc>
        <w:tc>
          <w:tcPr>
            <w:tcW w:w="6742" w:type="dxa"/>
          </w:tcPr>
          <w:p w:rsidR="00E56ED6" w:rsidRPr="009A1CC8" w:rsidRDefault="00E56ED6" w:rsidP="00FF22C5">
            <w:pPr>
              <w:autoSpaceDE w:val="0"/>
              <w:autoSpaceDN w:val="0"/>
              <w:adjustRightInd w:val="0"/>
              <w:ind w:right="402"/>
              <w:jc w:val="center"/>
              <w:rPr>
                <w:rFonts w:ascii="Times New Roman" w:hAnsi="Times New Roman" w:cs="Times New Roman"/>
              </w:rPr>
            </w:pPr>
            <w:r w:rsidRPr="009A1CC8">
              <w:rPr>
                <w:rFonts w:ascii="Times New Roman" w:hAnsi="Times New Roman" w:cs="Times New Roman"/>
              </w:rPr>
              <w:t>Наименование главного администратора</w:t>
            </w:r>
          </w:p>
        </w:tc>
        <w:tc>
          <w:tcPr>
            <w:tcW w:w="1984" w:type="dxa"/>
          </w:tcPr>
          <w:p w:rsidR="00E56ED6" w:rsidRPr="009A1CC8" w:rsidRDefault="00E56ED6" w:rsidP="00FF22C5">
            <w:pPr>
              <w:autoSpaceDE w:val="0"/>
              <w:autoSpaceDN w:val="0"/>
              <w:adjustRightInd w:val="0"/>
              <w:ind w:right="402"/>
              <w:jc w:val="center"/>
              <w:rPr>
                <w:rFonts w:ascii="Times New Roman" w:hAnsi="Times New Roman" w:cs="Times New Roman"/>
              </w:rPr>
            </w:pPr>
            <w:r w:rsidRPr="009A1CC8">
              <w:rPr>
                <w:rFonts w:ascii="Times New Roman" w:hAnsi="Times New Roman" w:cs="Times New Roman"/>
              </w:rPr>
              <w:t>Сумма, поступивша</w:t>
            </w:r>
            <w:r>
              <w:rPr>
                <w:rFonts w:ascii="Times New Roman" w:hAnsi="Times New Roman" w:cs="Times New Roman"/>
              </w:rPr>
              <w:t>я</w:t>
            </w:r>
            <w:r w:rsidRPr="009A1CC8">
              <w:rPr>
                <w:rFonts w:ascii="Times New Roman" w:hAnsi="Times New Roman" w:cs="Times New Roman"/>
              </w:rPr>
              <w:t xml:space="preserve"> в бюджет АМР, тыс.руб.</w:t>
            </w:r>
          </w:p>
        </w:tc>
      </w:tr>
      <w:tr w:rsidR="00127E77" w:rsidRPr="00C80F53" w:rsidTr="00FF22C5">
        <w:tc>
          <w:tcPr>
            <w:tcW w:w="1021" w:type="dxa"/>
          </w:tcPr>
          <w:p w:rsidR="00127E77" w:rsidRPr="009A1CC8" w:rsidRDefault="00127E77" w:rsidP="00127E77">
            <w:pPr>
              <w:autoSpaceDE w:val="0"/>
              <w:autoSpaceDN w:val="0"/>
              <w:adjustRightInd w:val="0"/>
              <w:ind w:right="402"/>
              <w:jc w:val="both"/>
              <w:rPr>
                <w:rFonts w:ascii="Times New Roman" w:hAnsi="Times New Roman" w:cs="Times New Roman"/>
              </w:rPr>
            </w:pPr>
            <w:r>
              <w:rPr>
                <w:rFonts w:ascii="Times New Roman" w:hAnsi="Times New Roman" w:cs="Times New Roman"/>
              </w:rPr>
              <w:t>007</w:t>
            </w:r>
          </w:p>
        </w:tc>
        <w:tc>
          <w:tcPr>
            <w:tcW w:w="6742" w:type="dxa"/>
          </w:tcPr>
          <w:p w:rsidR="00127E77" w:rsidRPr="009A1CC8" w:rsidRDefault="00127E77" w:rsidP="00FF22C5">
            <w:pPr>
              <w:autoSpaceDE w:val="0"/>
              <w:autoSpaceDN w:val="0"/>
              <w:adjustRightInd w:val="0"/>
              <w:ind w:right="402"/>
              <w:jc w:val="both"/>
              <w:rPr>
                <w:rFonts w:ascii="Times New Roman" w:hAnsi="Times New Roman" w:cs="Times New Roman"/>
              </w:rPr>
            </w:pPr>
            <w:r>
              <w:rPr>
                <w:rFonts w:ascii="Times New Roman" w:hAnsi="Times New Roman" w:cs="Times New Roman"/>
              </w:rPr>
              <w:t>Контрольно-счетная палата Челябинской области</w:t>
            </w:r>
          </w:p>
        </w:tc>
        <w:tc>
          <w:tcPr>
            <w:tcW w:w="1984" w:type="dxa"/>
          </w:tcPr>
          <w:p w:rsidR="00127E77" w:rsidRPr="009A1CC8" w:rsidRDefault="00127E77" w:rsidP="00C015FF">
            <w:pPr>
              <w:autoSpaceDE w:val="0"/>
              <w:autoSpaceDN w:val="0"/>
              <w:adjustRightInd w:val="0"/>
              <w:ind w:right="402"/>
              <w:jc w:val="center"/>
              <w:rPr>
                <w:rFonts w:ascii="Times New Roman" w:hAnsi="Times New Roman" w:cs="Times New Roman"/>
              </w:rPr>
            </w:pPr>
            <w:r>
              <w:rPr>
                <w:rFonts w:ascii="Times New Roman" w:hAnsi="Times New Roman" w:cs="Times New Roman"/>
              </w:rPr>
              <w:t>10,0</w:t>
            </w:r>
          </w:p>
        </w:tc>
      </w:tr>
      <w:tr w:rsidR="00127E77" w:rsidRPr="00C80F53" w:rsidTr="00FF22C5">
        <w:tc>
          <w:tcPr>
            <w:tcW w:w="1021" w:type="dxa"/>
          </w:tcPr>
          <w:p w:rsidR="00127E77" w:rsidRPr="009A1CC8" w:rsidRDefault="00127E77" w:rsidP="00127E77">
            <w:pPr>
              <w:autoSpaceDE w:val="0"/>
              <w:autoSpaceDN w:val="0"/>
              <w:adjustRightInd w:val="0"/>
              <w:ind w:right="402"/>
              <w:jc w:val="both"/>
              <w:rPr>
                <w:rFonts w:ascii="Times New Roman" w:hAnsi="Times New Roman" w:cs="Times New Roman"/>
              </w:rPr>
            </w:pPr>
            <w:r>
              <w:rPr>
                <w:rFonts w:ascii="Times New Roman" w:hAnsi="Times New Roman" w:cs="Times New Roman"/>
              </w:rPr>
              <w:t>009</w:t>
            </w:r>
          </w:p>
        </w:tc>
        <w:tc>
          <w:tcPr>
            <w:tcW w:w="6742" w:type="dxa"/>
          </w:tcPr>
          <w:p w:rsidR="00127E77" w:rsidRPr="009A1CC8" w:rsidRDefault="00127E77" w:rsidP="00FF22C5">
            <w:pPr>
              <w:autoSpaceDE w:val="0"/>
              <w:autoSpaceDN w:val="0"/>
              <w:adjustRightInd w:val="0"/>
              <w:ind w:right="402"/>
              <w:jc w:val="both"/>
              <w:rPr>
                <w:rFonts w:ascii="Times New Roman" w:hAnsi="Times New Roman" w:cs="Times New Roman"/>
              </w:rPr>
            </w:pPr>
            <w:r>
              <w:rPr>
                <w:rFonts w:ascii="Times New Roman" w:hAnsi="Times New Roman" w:cs="Times New Roman"/>
              </w:rPr>
              <w:t>Министерство экологии Челябинской области</w:t>
            </w:r>
          </w:p>
        </w:tc>
        <w:tc>
          <w:tcPr>
            <w:tcW w:w="1984" w:type="dxa"/>
          </w:tcPr>
          <w:p w:rsidR="00127E77" w:rsidRPr="009A1CC8" w:rsidRDefault="00127E77" w:rsidP="00C015FF">
            <w:pPr>
              <w:autoSpaceDE w:val="0"/>
              <w:autoSpaceDN w:val="0"/>
              <w:adjustRightInd w:val="0"/>
              <w:ind w:right="402"/>
              <w:jc w:val="center"/>
              <w:rPr>
                <w:rFonts w:ascii="Times New Roman" w:hAnsi="Times New Roman" w:cs="Times New Roman"/>
              </w:rPr>
            </w:pPr>
            <w:r>
              <w:rPr>
                <w:rFonts w:ascii="Times New Roman" w:hAnsi="Times New Roman" w:cs="Times New Roman"/>
              </w:rPr>
              <w:t>44,3</w:t>
            </w:r>
          </w:p>
        </w:tc>
      </w:tr>
      <w:tr w:rsidR="00127E77" w:rsidRPr="00C80F53" w:rsidTr="00FF22C5">
        <w:tc>
          <w:tcPr>
            <w:tcW w:w="1021" w:type="dxa"/>
          </w:tcPr>
          <w:p w:rsidR="00127E77" w:rsidRPr="009A1CC8" w:rsidRDefault="00127E77" w:rsidP="00FF22C5">
            <w:pPr>
              <w:autoSpaceDE w:val="0"/>
              <w:autoSpaceDN w:val="0"/>
              <w:adjustRightInd w:val="0"/>
              <w:ind w:right="402"/>
              <w:jc w:val="center"/>
              <w:rPr>
                <w:rFonts w:ascii="Times New Roman" w:hAnsi="Times New Roman" w:cs="Times New Roman"/>
              </w:rPr>
            </w:pPr>
            <w:r>
              <w:rPr>
                <w:rFonts w:ascii="Times New Roman" w:hAnsi="Times New Roman" w:cs="Times New Roman"/>
              </w:rPr>
              <w:t>012</w:t>
            </w:r>
          </w:p>
        </w:tc>
        <w:tc>
          <w:tcPr>
            <w:tcW w:w="6742" w:type="dxa"/>
          </w:tcPr>
          <w:p w:rsidR="00127E77" w:rsidRPr="009A1CC8" w:rsidRDefault="00127E77" w:rsidP="00FF22C5">
            <w:pPr>
              <w:autoSpaceDE w:val="0"/>
              <w:autoSpaceDN w:val="0"/>
              <w:adjustRightInd w:val="0"/>
              <w:ind w:right="402"/>
              <w:jc w:val="both"/>
              <w:rPr>
                <w:rFonts w:ascii="Times New Roman" w:hAnsi="Times New Roman" w:cs="Times New Roman"/>
              </w:rPr>
            </w:pPr>
            <w:r>
              <w:rPr>
                <w:rFonts w:ascii="Times New Roman" w:hAnsi="Times New Roman" w:cs="Times New Roman"/>
              </w:rPr>
              <w:t>Министерство образования Челябинской области</w:t>
            </w:r>
          </w:p>
        </w:tc>
        <w:tc>
          <w:tcPr>
            <w:tcW w:w="1984" w:type="dxa"/>
          </w:tcPr>
          <w:p w:rsidR="00127E77" w:rsidRPr="009A1CC8" w:rsidRDefault="00FF22C5" w:rsidP="00C015FF">
            <w:pPr>
              <w:autoSpaceDE w:val="0"/>
              <w:autoSpaceDN w:val="0"/>
              <w:adjustRightInd w:val="0"/>
              <w:ind w:right="402"/>
              <w:jc w:val="center"/>
              <w:rPr>
                <w:rFonts w:ascii="Times New Roman" w:hAnsi="Times New Roman" w:cs="Times New Roman"/>
              </w:rPr>
            </w:pPr>
            <w:r>
              <w:rPr>
                <w:rFonts w:ascii="Times New Roman" w:hAnsi="Times New Roman" w:cs="Times New Roman"/>
              </w:rPr>
              <w:t>36843,47</w:t>
            </w:r>
          </w:p>
        </w:tc>
      </w:tr>
      <w:tr w:rsidR="00FF22C5" w:rsidRPr="00C80F53" w:rsidTr="00FF22C5">
        <w:tc>
          <w:tcPr>
            <w:tcW w:w="1021" w:type="dxa"/>
          </w:tcPr>
          <w:p w:rsidR="00FF22C5" w:rsidRDefault="00FF22C5" w:rsidP="00FF22C5">
            <w:pPr>
              <w:autoSpaceDE w:val="0"/>
              <w:autoSpaceDN w:val="0"/>
              <w:adjustRightInd w:val="0"/>
              <w:ind w:right="402"/>
              <w:jc w:val="center"/>
              <w:rPr>
                <w:rFonts w:ascii="Times New Roman" w:hAnsi="Times New Roman" w:cs="Times New Roman"/>
              </w:rPr>
            </w:pPr>
            <w:r>
              <w:rPr>
                <w:rFonts w:ascii="Times New Roman" w:hAnsi="Times New Roman" w:cs="Times New Roman"/>
              </w:rPr>
              <w:t>024</w:t>
            </w:r>
          </w:p>
        </w:tc>
        <w:tc>
          <w:tcPr>
            <w:tcW w:w="6742" w:type="dxa"/>
          </w:tcPr>
          <w:p w:rsidR="00FF22C5" w:rsidRDefault="00FF22C5" w:rsidP="00FF22C5">
            <w:pPr>
              <w:autoSpaceDE w:val="0"/>
              <w:autoSpaceDN w:val="0"/>
              <w:adjustRightInd w:val="0"/>
              <w:ind w:right="402"/>
              <w:jc w:val="both"/>
              <w:rPr>
                <w:rFonts w:ascii="Times New Roman" w:hAnsi="Times New Roman" w:cs="Times New Roman"/>
              </w:rPr>
            </w:pPr>
            <w:r>
              <w:rPr>
                <w:rFonts w:ascii="Times New Roman" w:hAnsi="Times New Roman" w:cs="Times New Roman"/>
              </w:rPr>
              <w:t>Главное управление юстиции</w:t>
            </w:r>
          </w:p>
        </w:tc>
        <w:tc>
          <w:tcPr>
            <w:tcW w:w="1984" w:type="dxa"/>
          </w:tcPr>
          <w:p w:rsidR="00FF22C5" w:rsidRDefault="00FF22C5" w:rsidP="00C015FF">
            <w:pPr>
              <w:autoSpaceDE w:val="0"/>
              <w:autoSpaceDN w:val="0"/>
              <w:adjustRightInd w:val="0"/>
              <w:ind w:right="402"/>
              <w:jc w:val="center"/>
              <w:rPr>
                <w:rFonts w:ascii="Times New Roman" w:hAnsi="Times New Roman" w:cs="Times New Roman"/>
              </w:rPr>
            </w:pPr>
            <w:r>
              <w:rPr>
                <w:rFonts w:ascii="Times New Roman" w:hAnsi="Times New Roman" w:cs="Times New Roman"/>
              </w:rPr>
              <w:t>1200,03</w:t>
            </w:r>
          </w:p>
        </w:tc>
      </w:tr>
      <w:tr w:rsidR="00FF22C5" w:rsidRPr="00C80F53" w:rsidTr="00FF22C5">
        <w:tc>
          <w:tcPr>
            <w:tcW w:w="1021" w:type="dxa"/>
          </w:tcPr>
          <w:p w:rsidR="00FF22C5" w:rsidRDefault="00FF22C5" w:rsidP="00FF22C5">
            <w:pPr>
              <w:autoSpaceDE w:val="0"/>
              <w:autoSpaceDN w:val="0"/>
              <w:adjustRightInd w:val="0"/>
              <w:ind w:right="402"/>
              <w:jc w:val="center"/>
              <w:rPr>
                <w:rFonts w:ascii="Times New Roman" w:hAnsi="Times New Roman" w:cs="Times New Roman"/>
              </w:rPr>
            </w:pPr>
            <w:r>
              <w:rPr>
                <w:rFonts w:ascii="Times New Roman" w:hAnsi="Times New Roman" w:cs="Times New Roman"/>
              </w:rPr>
              <w:t>033</w:t>
            </w:r>
          </w:p>
        </w:tc>
        <w:tc>
          <w:tcPr>
            <w:tcW w:w="6742" w:type="dxa"/>
          </w:tcPr>
          <w:p w:rsidR="00FF22C5" w:rsidRDefault="00FF22C5" w:rsidP="00FF22C5">
            <w:pPr>
              <w:autoSpaceDE w:val="0"/>
              <w:autoSpaceDN w:val="0"/>
              <w:adjustRightInd w:val="0"/>
              <w:ind w:right="402"/>
              <w:jc w:val="both"/>
              <w:rPr>
                <w:rFonts w:ascii="Times New Roman" w:hAnsi="Times New Roman" w:cs="Times New Roman"/>
              </w:rPr>
            </w:pPr>
            <w:r>
              <w:rPr>
                <w:rFonts w:ascii="Times New Roman" w:hAnsi="Times New Roman" w:cs="Times New Roman"/>
              </w:rPr>
              <w:t>Главное управление лесами Челябинской области</w:t>
            </w:r>
          </w:p>
        </w:tc>
        <w:tc>
          <w:tcPr>
            <w:tcW w:w="1984" w:type="dxa"/>
          </w:tcPr>
          <w:p w:rsidR="00FF22C5" w:rsidRDefault="00FF22C5" w:rsidP="00C015FF">
            <w:pPr>
              <w:autoSpaceDE w:val="0"/>
              <w:autoSpaceDN w:val="0"/>
              <w:adjustRightInd w:val="0"/>
              <w:ind w:right="402"/>
              <w:jc w:val="center"/>
              <w:rPr>
                <w:rFonts w:ascii="Times New Roman" w:hAnsi="Times New Roman" w:cs="Times New Roman"/>
              </w:rPr>
            </w:pPr>
            <w:r>
              <w:rPr>
                <w:rFonts w:ascii="Times New Roman" w:hAnsi="Times New Roman" w:cs="Times New Roman"/>
              </w:rPr>
              <w:t>103,7</w:t>
            </w:r>
          </w:p>
        </w:tc>
      </w:tr>
      <w:tr w:rsidR="00E56ED6" w:rsidRPr="00C80F53" w:rsidTr="00FF22C5">
        <w:tc>
          <w:tcPr>
            <w:tcW w:w="1021" w:type="dxa"/>
            <w:vAlign w:val="center"/>
          </w:tcPr>
          <w:p w:rsidR="00E56ED6" w:rsidRPr="00FF22C5" w:rsidRDefault="00E56ED6" w:rsidP="00FF22C5">
            <w:pPr>
              <w:jc w:val="both"/>
              <w:rPr>
                <w:rFonts w:ascii="Times New Roman" w:hAnsi="Times New Roman" w:cs="Times New Roman"/>
                <w:sz w:val="24"/>
                <w:szCs w:val="24"/>
              </w:rPr>
            </w:pPr>
            <w:r w:rsidRPr="00FF22C5">
              <w:rPr>
                <w:rFonts w:ascii="Times New Roman" w:hAnsi="Times New Roman" w:cs="Times New Roman"/>
                <w:sz w:val="24"/>
                <w:szCs w:val="24"/>
              </w:rPr>
              <w:t>048</w:t>
            </w:r>
          </w:p>
        </w:tc>
        <w:tc>
          <w:tcPr>
            <w:tcW w:w="6742" w:type="dxa"/>
            <w:vAlign w:val="center"/>
          </w:tcPr>
          <w:p w:rsidR="00E56ED6" w:rsidRPr="00FF22C5" w:rsidRDefault="00FF22C5" w:rsidP="00FF22C5">
            <w:pPr>
              <w:jc w:val="both"/>
              <w:rPr>
                <w:rFonts w:ascii="Times New Roman" w:hAnsi="Times New Roman" w:cs="Times New Roman"/>
                <w:sz w:val="24"/>
                <w:szCs w:val="24"/>
              </w:rPr>
            </w:pPr>
            <w:r>
              <w:rPr>
                <w:rFonts w:ascii="Times New Roman" w:hAnsi="Times New Roman" w:cs="Times New Roman"/>
                <w:sz w:val="24"/>
                <w:szCs w:val="24"/>
              </w:rPr>
              <w:t xml:space="preserve">Управление </w:t>
            </w:r>
            <w:r w:rsidR="00E56ED6" w:rsidRPr="00FF22C5">
              <w:rPr>
                <w:rFonts w:ascii="Times New Roman" w:hAnsi="Times New Roman" w:cs="Times New Roman"/>
                <w:sz w:val="24"/>
                <w:szCs w:val="24"/>
              </w:rPr>
              <w:t>Федеральн</w:t>
            </w:r>
            <w:r>
              <w:rPr>
                <w:rFonts w:ascii="Times New Roman" w:hAnsi="Times New Roman" w:cs="Times New Roman"/>
                <w:sz w:val="24"/>
                <w:szCs w:val="24"/>
              </w:rPr>
              <w:t>ой</w:t>
            </w:r>
            <w:r w:rsidR="00E56ED6" w:rsidRPr="00FF22C5">
              <w:rPr>
                <w:rFonts w:ascii="Times New Roman" w:hAnsi="Times New Roman" w:cs="Times New Roman"/>
                <w:sz w:val="24"/>
                <w:szCs w:val="24"/>
              </w:rPr>
              <w:t xml:space="preserve"> служб</w:t>
            </w:r>
            <w:r>
              <w:rPr>
                <w:rFonts w:ascii="Times New Roman" w:hAnsi="Times New Roman" w:cs="Times New Roman"/>
                <w:sz w:val="24"/>
                <w:szCs w:val="24"/>
              </w:rPr>
              <w:t>ы</w:t>
            </w:r>
            <w:r w:rsidR="00E56ED6" w:rsidRPr="00FF22C5">
              <w:rPr>
                <w:rFonts w:ascii="Times New Roman" w:hAnsi="Times New Roman" w:cs="Times New Roman"/>
                <w:sz w:val="24"/>
                <w:szCs w:val="24"/>
              </w:rPr>
              <w:t xml:space="preserve"> по надзору в сфере природопользования</w:t>
            </w:r>
            <w:r>
              <w:rPr>
                <w:rFonts w:ascii="Times New Roman" w:hAnsi="Times New Roman" w:cs="Times New Roman"/>
                <w:sz w:val="24"/>
                <w:szCs w:val="24"/>
              </w:rPr>
              <w:t xml:space="preserve"> Челябинской области</w:t>
            </w:r>
          </w:p>
        </w:tc>
        <w:tc>
          <w:tcPr>
            <w:tcW w:w="1984" w:type="dxa"/>
            <w:vAlign w:val="center"/>
          </w:tcPr>
          <w:p w:rsidR="00E56ED6" w:rsidRPr="00FF22C5" w:rsidRDefault="00FF22C5" w:rsidP="00C015FF">
            <w:pPr>
              <w:jc w:val="center"/>
              <w:rPr>
                <w:rFonts w:ascii="Times New Roman" w:hAnsi="Times New Roman" w:cs="Times New Roman"/>
                <w:sz w:val="24"/>
                <w:szCs w:val="24"/>
              </w:rPr>
            </w:pPr>
            <w:r>
              <w:rPr>
                <w:rFonts w:ascii="Times New Roman" w:hAnsi="Times New Roman" w:cs="Times New Roman"/>
                <w:sz w:val="24"/>
                <w:szCs w:val="24"/>
              </w:rPr>
              <w:t>15679,3</w:t>
            </w:r>
          </w:p>
        </w:tc>
      </w:tr>
      <w:tr w:rsidR="00E56ED6" w:rsidRPr="00C80F53" w:rsidTr="00FF22C5">
        <w:tc>
          <w:tcPr>
            <w:tcW w:w="1021" w:type="dxa"/>
            <w:vAlign w:val="center"/>
          </w:tcPr>
          <w:p w:rsidR="00E56ED6" w:rsidRPr="00FF22C5" w:rsidRDefault="00E56ED6" w:rsidP="00FF22C5">
            <w:pPr>
              <w:jc w:val="both"/>
              <w:rPr>
                <w:rFonts w:ascii="Times New Roman" w:hAnsi="Times New Roman" w:cs="Times New Roman"/>
                <w:sz w:val="24"/>
                <w:szCs w:val="24"/>
              </w:rPr>
            </w:pPr>
            <w:r w:rsidRPr="00FF22C5">
              <w:rPr>
                <w:rFonts w:ascii="Times New Roman" w:hAnsi="Times New Roman" w:cs="Times New Roman"/>
                <w:sz w:val="24"/>
                <w:szCs w:val="24"/>
              </w:rPr>
              <w:t>100</w:t>
            </w:r>
          </w:p>
        </w:tc>
        <w:tc>
          <w:tcPr>
            <w:tcW w:w="6742" w:type="dxa"/>
            <w:vAlign w:val="center"/>
          </w:tcPr>
          <w:p w:rsidR="00E56ED6" w:rsidRPr="00FF22C5" w:rsidRDefault="00FF22C5" w:rsidP="00FF22C5">
            <w:pPr>
              <w:jc w:val="both"/>
              <w:rPr>
                <w:rFonts w:ascii="Times New Roman" w:hAnsi="Times New Roman" w:cs="Times New Roman"/>
                <w:sz w:val="24"/>
                <w:szCs w:val="24"/>
              </w:rPr>
            </w:pPr>
            <w:r>
              <w:rPr>
                <w:rFonts w:ascii="Times New Roman" w:hAnsi="Times New Roman" w:cs="Times New Roman"/>
                <w:sz w:val="24"/>
                <w:szCs w:val="24"/>
              </w:rPr>
              <w:t xml:space="preserve">Управление </w:t>
            </w:r>
            <w:r w:rsidR="00E56ED6" w:rsidRPr="00FF22C5">
              <w:rPr>
                <w:rFonts w:ascii="Times New Roman" w:hAnsi="Times New Roman" w:cs="Times New Roman"/>
                <w:sz w:val="24"/>
                <w:szCs w:val="24"/>
              </w:rPr>
              <w:t>Федерально</w:t>
            </w:r>
            <w:r>
              <w:rPr>
                <w:rFonts w:ascii="Times New Roman" w:hAnsi="Times New Roman" w:cs="Times New Roman"/>
                <w:sz w:val="24"/>
                <w:szCs w:val="24"/>
              </w:rPr>
              <w:t>го</w:t>
            </w:r>
            <w:r w:rsidR="00E56ED6" w:rsidRPr="00FF22C5">
              <w:rPr>
                <w:rFonts w:ascii="Times New Roman" w:hAnsi="Times New Roman" w:cs="Times New Roman"/>
                <w:sz w:val="24"/>
                <w:szCs w:val="24"/>
              </w:rPr>
              <w:t xml:space="preserve"> казначейств</w:t>
            </w:r>
            <w:r>
              <w:rPr>
                <w:rFonts w:ascii="Times New Roman" w:hAnsi="Times New Roman" w:cs="Times New Roman"/>
                <w:sz w:val="24"/>
                <w:szCs w:val="24"/>
              </w:rPr>
              <w:t>а Челябинской области</w:t>
            </w:r>
          </w:p>
        </w:tc>
        <w:tc>
          <w:tcPr>
            <w:tcW w:w="1984" w:type="dxa"/>
            <w:vAlign w:val="center"/>
          </w:tcPr>
          <w:p w:rsidR="00E56ED6" w:rsidRPr="0099451B" w:rsidRDefault="0099451B" w:rsidP="00C015FF">
            <w:pPr>
              <w:jc w:val="center"/>
              <w:rPr>
                <w:rFonts w:ascii="Times New Roman" w:hAnsi="Times New Roman" w:cs="Times New Roman"/>
                <w:sz w:val="24"/>
                <w:szCs w:val="24"/>
              </w:rPr>
            </w:pPr>
            <w:r w:rsidRPr="0099451B">
              <w:rPr>
                <w:rFonts w:ascii="Times New Roman" w:hAnsi="Times New Roman" w:cs="Times New Roman"/>
                <w:sz w:val="24"/>
                <w:szCs w:val="24"/>
              </w:rPr>
              <w:t>35894,7</w:t>
            </w:r>
          </w:p>
        </w:tc>
      </w:tr>
      <w:tr w:rsidR="00E56ED6" w:rsidRPr="00C80F53" w:rsidTr="00FF22C5">
        <w:tc>
          <w:tcPr>
            <w:tcW w:w="1021" w:type="dxa"/>
            <w:vAlign w:val="center"/>
          </w:tcPr>
          <w:p w:rsidR="00E56ED6" w:rsidRPr="0099451B" w:rsidRDefault="00E56ED6" w:rsidP="0099451B">
            <w:pPr>
              <w:jc w:val="both"/>
              <w:rPr>
                <w:rFonts w:ascii="Times New Roman" w:hAnsi="Times New Roman" w:cs="Times New Roman"/>
                <w:sz w:val="24"/>
                <w:szCs w:val="24"/>
              </w:rPr>
            </w:pPr>
            <w:r w:rsidRPr="0099451B">
              <w:rPr>
                <w:rFonts w:ascii="Times New Roman" w:hAnsi="Times New Roman" w:cs="Times New Roman"/>
                <w:sz w:val="24"/>
                <w:szCs w:val="24"/>
              </w:rPr>
              <w:t>182</w:t>
            </w:r>
          </w:p>
        </w:tc>
        <w:tc>
          <w:tcPr>
            <w:tcW w:w="6742" w:type="dxa"/>
            <w:vAlign w:val="center"/>
          </w:tcPr>
          <w:p w:rsidR="00E56ED6" w:rsidRPr="0099451B" w:rsidRDefault="00E56ED6" w:rsidP="0099451B">
            <w:pPr>
              <w:jc w:val="both"/>
              <w:rPr>
                <w:rFonts w:ascii="Times New Roman" w:hAnsi="Times New Roman" w:cs="Times New Roman"/>
                <w:sz w:val="24"/>
                <w:szCs w:val="24"/>
              </w:rPr>
            </w:pPr>
            <w:r w:rsidRPr="0099451B">
              <w:rPr>
                <w:rFonts w:ascii="Times New Roman" w:hAnsi="Times New Roman" w:cs="Times New Roman"/>
                <w:sz w:val="24"/>
                <w:szCs w:val="24"/>
              </w:rPr>
              <w:t>Федеральная налоговая служба</w:t>
            </w:r>
          </w:p>
        </w:tc>
        <w:tc>
          <w:tcPr>
            <w:tcW w:w="1984" w:type="dxa"/>
            <w:vAlign w:val="center"/>
          </w:tcPr>
          <w:p w:rsidR="00E56ED6" w:rsidRPr="0099451B" w:rsidRDefault="0099451B" w:rsidP="00C015FF">
            <w:pPr>
              <w:jc w:val="center"/>
              <w:rPr>
                <w:rFonts w:ascii="Times New Roman" w:hAnsi="Times New Roman" w:cs="Times New Roman"/>
                <w:sz w:val="24"/>
                <w:szCs w:val="24"/>
              </w:rPr>
            </w:pPr>
            <w:r>
              <w:rPr>
                <w:rFonts w:ascii="Times New Roman" w:hAnsi="Times New Roman" w:cs="Times New Roman"/>
                <w:sz w:val="24"/>
                <w:szCs w:val="24"/>
              </w:rPr>
              <w:t>435892,7</w:t>
            </w:r>
          </w:p>
        </w:tc>
      </w:tr>
      <w:tr w:rsidR="00E56ED6" w:rsidRPr="00C80F53" w:rsidTr="00FF22C5">
        <w:tc>
          <w:tcPr>
            <w:tcW w:w="1021" w:type="dxa"/>
            <w:vAlign w:val="center"/>
          </w:tcPr>
          <w:p w:rsidR="00E56ED6" w:rsidRPr="00F83D54" w:rsidRDefault="00F83D54" w:rsidP="00F83D54">
            <w:pPr>
              <w:jc w:val="both"/>
              <w:rPr>
                <w:rFonts w:ascii="Times New Roman" w:hAnsi="Times New Roman" w:cs="Times New Roman"/>
                <w:sz w:val="24"/>
                <w:szCs w:val="24"/>
              </w:rPr>
            </w:pPr>
            <w:r w:rsidRPr="00F83D54">
              <w:rPr>
                <w:rFonts w:ascii="Times New Roman" w:hAnsi="Times New Roman" w:cs="Times New Roman"/>
                <w:sz w:val="24"/>
                <w:szCs w:val="24"/>
              </w:rPr>
              <w:t>538</w:t>
            </w:r>
          </w:p>
        </w:tc>
        <w:tc>
          <w:tcPr>
            <w:tcW w:w="6742" w:type="dxa"/>
            <w:vAlign w:val="center"/>
          </w:tcPr>
          <w:p w:rsidR="00E56ED6" w:rsidRPr="00F83D54" w:rsidRDefault="00F83D54" w:rsidP="00FF22C5">
            <w:pPr>
              <w:rPr>
                <w:rFonts w:ascii="Times New Roman" w:hAnsi="Times New Roman" w:cs="Times New Roman"/>
                <w:sz w:val="24"/>
                <w:szCs w:val="24"/>
              </w:rPr>
            </w:pPr>
            <w:r w:rsidRPr="00F83D54">
              <w:rPr>
                <w:rFonts w:ascii="Times New Roman" w:hAnsi="Times New Roman" w:cs="Times New Roman"/>
                <w:sz w:val="24"/>
                <w:szCs w:val="24"/>
              </w:rPr>
              <w:t>Комитет по управлению имуществом</w:t>
            </w:r>
          </w:p>
        </w:tc>
        <w:tc>
          <w:tcPr>
            <w:tcW w:w="1984" w:type="dxa"/>
            <w:vAlign w:val="center"/>
          </w:tcPr>
          <w:p w:rsidR="00E56ED6" w:rsidRPr="00F83D54" w:rsidRDefault="00AA4DF4" w:rsidP="0099451B">
            <w:pPr>
              <w:jc w:val="center"/>
              <w:rPr>
                <w:rFonts w:ascii="Times New Roman" w:hAnsi="Times New Roman" w:cs="Times New Roman"/>
                <w:sz w:val="24"/>
                <w:szCs w:val="24"/>
                <w:highlight w:val="yellow"/>
              </w:rPr>
            </w:pPr>
            <w:r>
              <w:rPr>
                <w:rFonts w:ascii="Times New Roman" w:hAnsi="Times New Roman" w:cs="Times New Roman"/>
                <w:sz w:val="24"/>
                <w:szCs w:val="24"/>
              </w:rPr>
              <w:t>33218,1</w:t>
            </w:r>
          </w:p>
        </w:tc>
      </w:tr>
      <w:tr w:rsidR="00E56ED6" w:rsidRPr="006E7591" w:rsidTr="00FF22C5">
        <w:trPr>
          <w:trHeight w:val="601"/>
        </w:trPr>
        <w:tc>
          <w:tcPr>
            <w:tcW w:w="1021" w:type="dxa"/>
            <w:vAlign w:val="bottom"/>
          </w:tcPr>
          <w:p w:rsidR="00E56ED6" w:rsidRPr="00F83D54" w:rsidRDefault="00E56ED6" w:rsidP="00FF22C5">
            <w:pPr>
              <w:rPr>
                <w:rFonts w:ascii="Times New Roman" w:hAnsi="Times New Roman" w:cs="Times New Roman"/>
                <w:sz w:val="24"/>
                <w:szCs w:val="24"/>
              </w:rPr>
            </w:pPr>
            <w:r w:rsidRPr="00F83D54">
              <w:rPr>
                <w:rFonts w:ascii="Times New Roman" w:hAnsi="Times New Roman" w:cs="Times New Roman"/>
                <w:sz w:val="24"/>
                <w:szCs w:val="24"/>
              </w:rPr>
              <w:t>Итого</w:t>
            </w:r>
          </w:p>
        </w:tc>
        <w:tc>
          <w:tcPr>
            <w:tcW w:w="6742" w:type="dxa"/>
            <w:vAlign w:val="bottom"/>
          </w:tcPr>
          <w:p w:rsidR="00E56ED6" w:rsidRPr="00F83D54" w:rsidRDefault="00E56ED6" w:rsidP="00FF22C5">
            <w:pPr>
              <w:rPr>
                <w:rFonts w:ascii="Times New Roman" w:hAnsi="Times New Roman" w:cs="Times New Roman"/>
                <w:b/>
                <w:sz w:val="24"/>
                <w:szCs w:val="24"/>
              </w:rPr>
            </w:pPr>
            <w:r w:rsidRPr="00F83D54">
              <w:rPr>
                <w:rFonts w:ascii="Times New Roman" w:hAnsi="Times New Roman" w:cs="Times New Roman"/>
                <w:b/>
                <w:sz w:val="24"/>
                <w:szCs w:val="24"/>
              </w:rPr>
              <w:t> </w:t>
            </w:r>
          </w:p>
        </w:tc>
        <w:tc>
          <w:tcPr>
            <w:tcW w:w="1984" w:type="dxa"/>
            <w:vAlign w:val="bottom"/>
          </w:tcPr>
          <w:p w:rsidR="00E56ED6" w:rsidRPr="00AA4DF4" w:rsidRDefault="00AA4DF4" w:rsidP="00F83D54">
            <w:pPr>
              <w:jc w:val="center"/>
              <w:rPr>
                <w:rFonts w:ascii="Times New Roman" w:hAnsi="Times New Roman" w:cs="Times New Roman"/>
                <w:sz w:val="24"/>
                <w:szCs w:val="24"/>
              </w:rPr>
            </w:pPr>
            <w:r w:rsidRPr="00AA4DF4">
              <w:rPr>
                <w:rFonts w:ascii="Times New Roman" w:hAnsi="Times New Roman" w:cs="Times New Roman"/>
                <w:sz w:val="24"/>
                <w:szCs w:val="24"/>
              </w:rPr>
              <w:t>558976</w:t>
            </w:r>
          </w:p>
        </w:tc>
      </w:tr>
    </w:tbl>
    <w:p w:rsidR="00E56ED6" w:rsidRPr="00AA4DF4" w:rsidRDefault="00E56ED6" w:rsidP="00AA4DF4">
      <w:pPr>
        <w:autoSpaceDE w:val="0"/>
        <w:autoSpaceDN w:val="0"/>
        <w:adjustRightInd w:val="0"/>
        <w:spacing w:after="0"/>
        <w:jc w:val="both"/>
        <w:rPr>
          <w:rFonts w:ascii="Times New Roman" w:hAnsi="Times New Roman" w:cs="Times New Roman"/>
          <w:color w:val="FF0000"/>
        </w:rPr>
      </w:pPr>
    </w:p>
    <w:p w:rsidR="00E56ED6" w:rsidRPr="00AA4DF4" w:rsidRDefault="00AA4DF4" w:rsidP="00AA4DF4">
      <w:pPr>
        <w:autoSpaceDE w:val="0"/>
        <w:autoSpaceDN w:val="0"/>
        <w:adjustRightInd w:val="0"/>
        <w:spacing w:after="0"/>
        <w:jc w:val="both"/>
        <w:rPr>
          <w:rFonts w:ascii="Times New Roman" w:hAnsi="Times New Roman" w:cs="Times New Roman"/>
          <w:sz w:val="28"/>
          <w:szCs w:val="28"/>
        </w:rPr>
      </w:pPr>
      <w:r w:rsidRPr="00AA4DF4">
        <w:rPr>
          <w:rFonts w:ascii="Times New Roman" w:hAnsi="Times New Roman" w:cs="Times New Roman"/>
          <w:sz w:val="28"/>
          <w:szCs w:val="28"/>
        </w:rPr>
        <w:t>Все администраторы</w:t>
      </w:r>
      <w:r w:rsidR="00E56ED6" w:rsidRPr="00AA4DF4">
        <w:rPr>
          <w:rFonts w:ascii="Times New Roman" w:hAnsi="Times New Roman" w:cs="Times New Roman"/>
          <w:sz w:val="28"/>
          <w:szCs w:val="28"/>
        </w:rPr>
        <w:t xml:space="preserve"> доходов бюджета А</w:t>
      </w:r>
      <w:r w:rsidRPr="00AA4DF4">
        <w:rPr>
          <w:rFonts w:ascii="Times New Roman" w:hAnsi="Times New Roman" w:cs="Times New Roman"/>
          <w:sz w:val="28"/>
          <w:szCs w:val="28"/>
        </w:rPr>
        <w:t>ргаяшского</w:t>
      </w:r>
      <w:r w:rsidR="00E56ED6" w:rsidRPr="00AA4DF4">
        <w:rPr>
          <w:rFonts w:ascii="Times New Roman" w:hAnsi="Times New Roman" w:cs="Times New Roman"/>
          <w:sz w:val="28"/>
          <w:szCs w:val="28"/>
        </w:rPr>
        <w:t xml:space="preserve"> муниципального района </w:t>
      </w:r>
      <w:r w:rsidRPr="00AA4DF4">
        <w:rPr>
          <w:rFonts w:ascii="Times New Roman" w:hAnsi="Times New Roman" w:cs="Times New Roman"/>
          <w:sz w:val="28"/>
          <w:szCs w:val="28"/>
        </w:rPr>
        <w:t>предоставили отчетность по доходам</w:t>
      </w:r>
      <w:r w:rsidR="00E56ED6" w:rsidRPr="00AA4DF4">
        <w:rPr>
          <w:rFonts w:ascii="Times New Roman" w:hAnsi="Times New Roman" w:cs="Times New Roman"/>
          <w:sz w:val="28"/>
          <w:szCs w:val="28"/>
        </w:rPr>
        <w:t>.</w:t>
      </w:r>
    </w:p>
    <w:p w:rsidR="00E56ED6" w:rsidRPr="00AA4DF4" w:rsidRDefault="00E56ED6" w:rsidP="00AA4DF4">
      <w:pPr>
        <w:autoSpaceDE w:val="0"/>
        <w:autoSpaceDN w:val="0"/>
        <w:adjustRightInd w:val="0"/>
        <w:spacing w:after="0"/>
        <w:jc w:val="both"/>
        <w:rPr>
          <w:rFonts w:ascii="Times New Roman" w:hAnsi="Times New Roman" w:cs="Times New Roman"/>
          <w:sz w:val="28"/>
          <w:szCs w:val="28"/>
        </w:rPr>
      </w:pPr>
      <w:r w:rsidRPr="00AA4DF4">
        <w:rPr>
          <w:rFonts w:ascii="Times New Roman" w:hAnsi="Times New Roman" w:cs="Times New Roman"/>
          <w:sz w:val="28"/>
          <w:szCs w:val="28"/>
        </w:rPr>
        <w:t>В 202</w:t>
      </w:r>
      <w:r w:rsidR="00AA4DF4">
        <w:rPr>
          <w:rFonts w:ascii="Times New Roman" w:hAnsi="Times New Roman" w:cs="Times New Roman"/>
          <w:sz w:val="28"/>
          <w:szCs w:val="28"/>
        </w:rPr>
        <w:t>1</w:t>
      </w:r>
      <w:r w:rsidRPr="00AA4DF4">
        <w:rPr>
          <w:rFonts w:ascii="Times New Roman" w:hAnsi="Times New Roman" w:cs="Times New Roman"/>
          <w:sz w:val="28"/>
          <w:szCs w:val="28"/>
        </w:rPr>
        <w:t xml:space="preserve"> году доходы бюджета А</w:t>
      </w:r>
      <w:r w:rsidR="008B7378">
        <w:rPr>
          <w:rFonts w:ascii="Times New Roman" w:hAnsi="Times New Roman" w:cs="Times New Roman"/>
          <w:sz w:val="28"/>
          <w:szCs w:val="28"/>
        </w:rPr>
        <w:t>ргаяшского</w:t>
      </w:r>
      <w:r w:rsidRPr="00AA4DF4">
        <w:rPr>
          <w:rFonts w:ascii="Times New Roman" w:hAnsi="Times New Roman" w:cs="Times New Roman"/>
          <w:sz w:val="28"/>
          <w:szCs w:val="28"/>
        </w:rPr>
        <w:t xml:space="preserve"> муниципального района увеличились по сравнению с аналогичным показателем 20</w:t>
      </w:r>
      <w:r w:rsidR="008B7378">
        <w:rPr>
          <w:rFonts w:ascii="Times New Roman" w:hAnsi="Times New Roman" w:cs="Times New Roman"/>
          <w:sz w:val="28"/>
          <w:szCs w:val="28"/>
        </w:rPr>
        <w:t>20</w:t>
      </w:r>
      <w:r w:rsidRPr="00AA4DF4">
        <w:rPr>
          <w:rFonts w:ascii="Times New Roman" w:hAnsi="Times New Roman" w:cs="Times New Roman"/>
          <w:sz w:val="28"/>
          <w:szCs w:val="28"/>
        </w:rPr>
        <w:t xml:space="preserve"> года на</w:t>
      </w:r>
      <w:r w:rsidR="008B7378">
        <w:rPr>
          <w:rFonts w:ascii="Times New Roman" w:hAnsi="Times New Roman" w:cs="Times New Roman"/>
          <w:sz w:val="28"/>
          <w:szCs w:val="28"/>
        </w:rPr>
        <w:t xml:space="preserve"> 82825,3</w:t>
      </w:r>
      <w:r w:rsidRPr="00AA4DF4">
        <w:rPr>
          <w:rFonts w:ascii="Times New Roman" w:hAnsi="Times New Roman" w:cs="Times New Roman"/>
          <w:sz w:val="28"/>
          <w:szCs w:val="28"/>
        </w:rPr>
        <w:t xml:space="preserve"> тыс. руб. или на </w:t>
      </w:r>
      <w:r w:rsidR="008D24A3">
        <w:rPr>
          <w:rFonts w:ascii="Times New Roman" w:hAnsi="Times New Roman" w:cs="Times New Roman"/>
          <w:sz w:val="28"/>
          <w:szCs w:val="28"/>
        </w:rPr>
        <w:t>5</w:t>
      </w:r>
      <w:r w:rsidRPr="00AA4DF4">
        <w:rPr>
          <w:rFonts w:ascii="Times New Roman" w:hAnsi="Times New Roman" w:cs="Times New Roman"/>
          <w:sz w:val="28"/>
          <w:szCs w:val="28"/>
        </w:rPr>
        <w:t>%.  Динамика исполнения доходов бюджета  А</w:t>
      </w:r>
      <w:r w:rsidR="008D24A3">
        <w:rPr>
          <w:rFonts w:ascii="Times New Roman" w:hAnsi="Times New Roman" w:cs="Times New Roman"/>
          <w:sz w:val="28"/>
          <w:szCs w:val="28"/>
        </w:rPr>
        <w:t>ргаяшского</w:t>
      </w:r>
      <w:r w:rsidRPr="00AA4DF4">
        <w:rPr>
          <w:rFonts w:ascii="Times New Roman" w:hAnsi="Times New Roman" w:cs="Times New Roman"/>
          <w:sz w:val="28"/>
          <w:szCs w:val="28"/>
        </w:rPr>
        <w:t xml:space="preserve"> муниципального района за 20</w:t>
      </w:r>
      <w:r w:rsidR="008D24A3">
        <w:rPr>
          <w:rFonts w:ascii="Times New Roman" w:hAnsi="Times New Roman" w:cs="Times New Roman"/>
          <w:sz w:val="28"/>
          <w:szCs w:val="28"/>
        </w:rPr>
        <w:t>20</w:t>
      </w:r>
      <w:r w:rsidRPr="00AA4DF4">
        <w:rPr>
          <w:rFonts w:ascii="Times New Roman" w:hAnsi="Times New Roman" w:cs="Times New Roman"/>
          <w:sz w:val="28"/>
          <w:szCs w:val="28"/>
        </w:rPr>
        <w:t>-202</w:t>
      </w:r>
      <w:r w:rsidR="008D24A3">
        <w:rPr>
          <w:rFonts w:ascii="Times New Roman" w:hAnsi="Times New Roman" w:cs="Times New Roman"/>
          <w:sz w:val="28"/>
          <w:szCs w:val="28"/>
        </w:rPr>
        <w:t>1</w:t>
      </w:r>
      <w:r w:rsidRPr="00AA4DF4">
        <w:rPr>
          <w:rFonts w:ascii="Times New Roman" w:hAnsi="Times New Roman" w:cs="Times New Roman"/>
          <w:sz w:val="28"/>
          <w:szCs w:val="28"/>
        </w:rPr>
        <w:t xml:space="preserve"> годы  представлена на диаграмме 1. </w:t>
      </w:r>
    </w:p>
    <w:p w:rsidR="00E56ED6" w:rsidRPr="00C53565" w:rsidRDefault="00E56ED6" w:rsidP="00E56ED6">
      <w:pPr>
        <w:autoSpaceDE w:val="0"/>
        <w:autoSpaceDN w:val="0"/>
        <w:adjustRightInd w:val="0"/>
        <w:ind w:right="402"/>
        <w:jc w:val="both"/>
        <w:rPr>
          <w:rFonts w:ascii="Times New Roman CYR" w:hAnsi="Times New Roman CYR" w:cs="Times New Roman CYR"/>
          <w:sz w:val="28"/>
          <w:szCs w:val="28"/>
        </w:rPr>
      </w:pPr>
    </w:p>
    <w:p w:rsidR="00E56ED6" w:rsidRPr="008D24A3" w:rsidRDefault="00E56ED6" w:rsidP="00CF0A7D">
      <w:pPr>
        <w:autoSpaceDE w:val="0"/>
        <w:autoSpaceDN w:val="0"/>
        <w:adjustRightInd w:val="0"/>
        <w:spacing w:after="0"/>
        <w:jc w:val="right"/>
        <w:rPr>
          <w:rFonts w:ascii="Times New Roman" w:hAnsi="Times New Roman" w:cs="Times New Roman"/>
          <w:sz w:val="28"/>
          <w:szCs w:val="28"/>
        </w:rPr>
      </w:pPr>
      <w:r w:rsidRPr="008D24A3">
        <w:rPr>
          <w:rFonts w:ascii="Times New Roman" w:hAnsi="Times New Roman" w:cs="Times New Roman"/>
          <w:sz w:val="28"/>
          <w:szCs w:val="28"/>
        </w:rPr>
        <w:t>Диаграмма 1</w:t>
      </w:r>
      <w:r w:rsidR="00CF0A7D">
        <w:rPr>
          <w:rFonts w:ascii="Times New Roman" w:hAnsi="Times New Roman" w:cs="Times New Roman"/>
          <w:sz w:val="28"/>
          <w:szCs w:val="28"/>
        </w:rPr>
        <w:t>.</w:t>
      </w:r>
    </w:p>
    <w:p w:rsidR="00E56ED6" w:rsidRPr="008D24A3" w:rsidRDefault="00E56ED6" w:rsidP="008D24A3">
      <w:pPr>
        <w:autoSpaceDE w:val="0"/>
        <w:autoSpaceDN w:val="0"/>
        <w:adjustRightInd w:val="0"/>
        <w:spacing w:after="0"/>
        <w:jc w:val="center"/>
        <w:rPr>
          <w:rFonts w:ascii="Times New Roman" w:hAnsi="Times New Roman" w:cs="Times New Roman"/>
          <w:b/>
          <w:sz w:val="28"/>
          <w:szCs w:val="28"/>
        </w:rPr>
      </w:pPr>
      <w:r w:rsidRPr="008D24A3">
        <w:rPr>
          <w:rFonts w:ascii="Times New Roman" w:hAnsi="Times New Roman" w:cs="Times New Roman"/>
          <w:b/>
          <w:sz w:val="28"/>
          <w:szCs w:val="28"/>
        </w:rPr>
        <w:t>Динамика исполнения доходов</w:t>
      </w:r>
    </w:p>
    <w:p w:rsidR="00E56ED6" w:rsidRPr="008D24A3" w:rsidRDefault="00E56ED6" w:rsidP="008D24A3">
      <w:pPr>
        <w:autoSpaceDE w:val="0"/>
        <w:autoSpaceDN w:val="0"/>
        <w:adjustRightInd w:val="0"/>
        <w:spacing w:after="0"/>
        <w:jc w:val="center"/>
        <w:rPr>
          <w:rFonts w:ascii="Times New Roman" w:hAnsi="Times New Roman" w:cs="Times New Roman"/>
          <w:b/>
          <w:sz w:val="28"/>
          <w:szCs w:val="28"/>
        </w:rPr>
      </w:pPr>
      <w:r w:rsidRPr="008D24A3">
        <w:rPr>
          <w:rFonts w:ascii="Times New Roman" w:hAnsi="Times New Roman" w:cs="Times New Roman"/>
          <w:b/>
          <w:sz w:val="28"/>
          <w:szCs w:val="28"/>
        </w:rPr>
        <w:t>бюджета  А</w:t>
      </w:r>
      <w:r w:rsidR="008D24A3" w:rsidRPr="008D24A3">
        <w:rPr>
          <w:rFonts w:ascii="Times New Roman" w:hAnsi="Times New Roman" w:cs="Times New Roman"/>
          <w:b/>
          <w:sz w:val="28"/>
          <w:szCs w:val="28"/>
        </w:rPr>
        <w:t>ргаяшского</w:t>
      </w:r>
      <w:r w:rsidRPr="008D24A3">
        <w:rPr>
          <w:rFonts w:ascii="Times New Roman" w:hAnsi="Times New Roman" w:cs="Times New Roman"/>
          <w:b/>
          <w:sz w:val="28"/>
          <w:szCs w:val="28"/>
        </w:rPr>
        <w:t xml:space="preserve"> муниципального района за 20</w:t>
      </w:r>
      <w:r w:rsidR="008D24A3" w:rsidRPr="008D24A3">
        <w:rPr>
          <w:rFonts w:ascii="Times New Roman" w:hAnsi="Times New Roman" w:cs="Times New Roman"/>
          <w:b/>
          <w:sz w:val="28"/>
          <w:szCs w:val="28"/>
        </w:rPr>
        <w:t>20</w:t>
      </w:r>
      <w:r w:rsidRPr="008D24A3">
        <w:rPr>
          <w:rFonts w:ascii="Times New Roman" w:hAnsi="Times New Roman" w:cs="Times New Roman"/>
          <w:b/>
          <w:sz w:val="28"/>
          <w:szCs w:val="28"/>
        </w:rPr>
        <w:t>-202</w:t>
      </w:r>
      <w:r w:rsidR="008D24A3" w:rsidRPr="008D24A3">
        <w:rPr>
          <w:rFonts w:ascii="Times New Roman" w:hAnsi="Times New Roman" w:cs="Times New Roman"/>
          <w:b/>
          <w:sz w:val="28"/>
          <w:szCs w:val="28"/>
        </w:rPr>
        <w:t>1</w:t>
      </w:r>
      <w:r w:rsidRPr="008D24A3">
        <w:rPr>
          <w:rFonts w:ascii="Times New Roman" w:hAnsi="Times New Roman" w:cs="Times New Roman"/>
          <w:b/>
          <w:sz w:val="28"/>
          <w:szCs w:val="28"/>
        </w:rPr>
        <w:t xml:space="preserve"> годы</w:t>
      </w:r>
    </w:p>
    <w:p w:rsidR="008D24A3" w:rsidRDefault="008D24A3" w:rsidP="008D24A3">
      <w:pPr>
        <w:autoSpaceDE w:val="0"/>
        <w:autoSpaceDN w:val="0"/>
        <w:adjustRightInd w:val="0"/>
        <w:spacing w:after="0"/>
        <w:jc w:val="center"/>
        <w:rPr>
          <w:rFonts w:ascii="Times New Roman" w:hAnsi="Times New Roman" w:cs="Times New Roman"/>
          <w:b/>
          <w:sz w:val="28"/>
          <w:szCs w:val="28"/>
        </w:rPr>
      </w:pPr>
    </w:p>
    <w:p w:rsidR="008D24A3" w:rsidRDefault="008D24A3" w:rsidP="008D24A3">
      <w:pPr>
        <w:autoSpaceDE w:val="0"/>
        <w:autoSpaceDN w:val="0"/>
        <w:adjustRightInd w:val="0"/>
        <w:spacing w:after="0"/>
        <w:jc w:val="center"/>
        <w:rPr>
          <w:rFonts w:ascii="Times New Roman" w:hAnsi="Times New Roman" w:cs="Times New Roman"/>
          <w:b/>
          <w:sz w:val="28"/>
          <w:szCs w:val="28"/>
        </w:rPr>
      </w:pPr>
    </w:p>
    <w:p w:rsidR="008D24A3" w:rsidRPr="008D24A3" w:rsidRDefault="00E73809" w:rsidP="008D24A3">
      <w:pPr>
        <w:autoSpaceDE w:val="0"/>
        <w:autoSpaceDN w:val="0"/>
        <w:adjustRightInd w:val="0"/>
        <w:spacing w:after="0"/>
        <w:jc w:val="center"/>
        <w:rPr>
          <w:rFonts w:ascii="Times New Roman" w:hAnsi="Times New Roman" w:cs="Times New Roman"/>
          <w:b/>
          <w:sz w:val="28"/>
          <w:szCs w:val="28"/>
        </w:rPr>
      </w:pPr>
      <w:r w:rsidRPr="00E73809">
        <w:rPr>
          <w:rFonts w:ascii="Times New Roman" w:hAnsi="Times New Roman" w:cs="Times New Roman"/>
          <w:b/>
          <w:noProof/>
          <w:sz w:val="28"/>
          <w:szCs w:val="28"/>
        </w:rPr>
        <w:drawing>
          <wp:inline distT="0" distB="0" distL="0" distR="0">
            <wp:extent cx="5940425" cy="2939771"/>
            <wp:effectExtent l="0" t="0" r="3175" b="0"/>
            <wp:docPr id="4" name="Объект 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C21052" w:rsidRPr="005F3754" w:rsidRDefault="00C21052" w:rsidP="005F3754">
      <w:pPr>
        <w:autoSpaceDE w:val="0"/>
        <w:autoSpaceDN w:val="0"/>
        <w:adjustRightInd w:val="0"/>
        <w:spacing w:after="0"/>
        <w:ind w:firstLine="709"/>
        <w:jc w:val="both"/>
        <w:rPr>
          <w:rFonts w:ascii="Times New Roman" w:hAnsi="Times New Roman" w:cs="Times New Roman"/>
          <w:sz w:val="28"/>
          <w:szCs w:val="28"/>
        </w:rPr>
      </w:pPr>
      <w:r w:rsidRPr="005F3754">
        <w:rPr>
          <w:rFonts w:ascii="Times New Roman" w:hAnsi="Times New Roman" w:cs="Times New Roman"/>
          <w:sz w:val="28"/>
          <w:szCs w:val="28"/>
        </w:rPr>
        <w:t xml:space="preserve">По сравнению с 2020 годом налоговые доходы бюджета увеличились на 42876 тыс. руб. или на 11%, неналоговые доходы тоже увеличились на 26527,3тыс.руб. или на </w:t>
      </w:r>
      <w:r w:rsidR="00C00D38" w:rsidRPr="005F3754">
        <w:rPr>
          <w:rFonts w:ascii="Times New Roman" w:hAnsi="Times New Roman" w:cs="Times New Roman"/>
          <w:sz w:val="28"/>
          <w:szCs w:val="28"/>
        </w:rPr>
        <w:t>94</w:t>
      </w:r>
      <w:r w:rsidRPr="005F3754">
        <w:rPr>
          <w:rFonts w:ascii="Times New Roman" w:hAnsi="Times New Roman" w:cs="Times New Roman"/>
          <w:sz w:val="28"/>
          <w:szCs w:val="28"/>
        </w:rPr>
        <w:t>%, безвозмездные поступления увеличились на 5</w:t>
      </w:r>
      <w:r w:rsidR="00C95DF9" w:rsidRPr="005F3754">
        <w:rPr>
          <w:rFonts w:ascii="Times New Roman" w:hAnsi="Times New Roman" w:cs="Times New Roman"/>
          <w:sz w:val="28"/>
          <w:szCs w:val="28"/>
        </w:rPr>
        <w:t>05814</w:t>
      </w:r>
      <w:r w:rsidRPr="005F3754">
        <w:rPr>
          <w:rFonts w:ascii="Times New Roman" w:hAnsi="Times New Roman" w:cs="Times New Roman"/>
          <w:sz w:val="28"/>
          <w:szCs w:val="28"/>
        </w:rPr>
        <w:t xml:space="preserve">,0тыс.руб. или на </w:t>
      </w:r>
      <w:r w:rsidR="005F3754" w:rsidRPr="005F3754">
        <w:rPr>
          <w:rFonts w:ascii="Times New Roman" w:hAnsi="Times New Roman" w:cs="Times New Roman"/>
          <w:sz w:val="28"/>
          <w:szCs w:val="28"/>
        </w:rPr>
        <w:t>39</w:t>
      </w:r>
      <w:r w:rsidRPr="005F3754">
        <w:rPr>
          <w:rFonts w:ascii="Times New Roman" w:hAnsi="Times New Roman" w:cs="Times New Roman"/>
          <w:sz w:val="28"/>
          <w:szCs w:val="28"/>
        </w:rPr>
        <w:t>%.</w:t>
      </w:r>
    </w:p>
    <w:p w:rsidR="002E361B" w:rsidRPr="00CF0A7D" w:rsidRDefault="002E361B" w:rsidP="002E361B">
      <w:pPr>
        <w:autoSpaceDE w:val="0"/>
        <w:autoSpaceDN w:val="0"/>
        <w:adjustRightInd w:val="0"/>
        <w:ind w:right="-23"/>
        <w:jc w:val="both"/>
        <w:rPr>
          <w:rFonts w:ascii="Times New Roman" w:hAnsi="Times New Roman" w:cs="Times New Roman"/>
          <w:sz w:val="28"/>
          <w:szCs w:val="28"/>
        </w:rPr>
      </w:pPr>
      <w:r w:rsidRPr="00CF0A7D">
        <w:rPr>
          <w:rFonts w:ascii="Times New Roman" w:hAnsi="Times New Roman" w:cs="Times New Roman"/>
          <w:sz w:val="28"/>
          <w:szCs w:val="28"/>
        </w:rPr>
        <w:t>Структура доходов бюджета  А</w:t>
      </w:r>
      <w:r w:rsidR="00CF0A7D">
        <w:rPr>
          <w:rFonts w:ascii="Times New Roman" w:hAnsi="Times New Roman" w:cs="Times New Roman"/>
          <w:sz w:val="28"/>
          <w:szCs w:val="28"/>
        </w:rPr>
        <w:t>ргаяш</w:t>
      </w:r>
      <w:r w:rsidRPr="00CF0A7D">
        <w:rPr>
          <w:rFonts w:ascii="Times New Roman" w:hAnsi="Times New Roman" w:cs="Times New Roman"/>
          <w:sz w:val="28"/>
          <w:szCs w:val="28"/>
        </w:rPr>
        <w:t>ского муниципального района за 20</w:t>
      </w:r>
      <w:r w:rsidR="00CF0A7D">
        <w:rPr>
          <w:rFonts w:ascii="Times New Roman" w:hAnsi="Times New Roman" w:cs="Times New Roman"/>
          <w:sz w:val="28"/>
          <w:szCs w:val="28"/>
        </w:rPr>
        <w:t>20</w:t>
      </w:r>
      <w:r w:rsidRPr="00CF0A7D">
        <w:rPr>
          <w:rFonts w:ascii="Times New Roman" w:hAnsi="Times New Roman" w:cs="Times New Roman"/>
          <w:sz w:val="28"/>
          <w:szCs w:val="28"/>
        </w:rPr>
        <w:t>-202</w:t>
      </w:r>
      <w:r w:rsidR="00CF0A7D">
        <w:rPr>
          <w:rFonts w:ascii="Times New Roman" w:hAnsi="Times New Roman" w:cs="Times New Roman"/>
          <w:sz w:val="28"/>
          <w:szCs w:val="28"/>
        </w:rPr>
        <w:t>1</w:t>
      </w:r>
      <w:r w:rsidRPr="00CF0A7D">
        <w:rPr>
          <w:rFonts w:ascii="Times New Roman" w:hAnsi="Times New Roman" w:cs="Times New Roman"/>
          <w:sz w:val="28"/>
          <w:szCs w:val="28"/>
        </w:rPr>
        <w:t xml:space="preserve"> годы  представлена на диаграмме 2.  </w:t>
      </w:r>
    </w:p>
    <w:p w:rsidR="002E361B" w:rsidRPr="00CF0A7D" w:rsidRDefault="002E361B" w:rsidP="002E361B">
      <w:pPr>
        <w:autoSpaceDE w:val="0"/>
        <w:autoSpaceDN w:val="0"/>
        <w:adjustRightInd w:val="0"/>
        <w:ind w:right="-23"/>
        <w:jc w:val="both"/>
        <w:rPr>
          <w:rFonts w:ascii="Times New Roman" w:hAnsi="Times New Roman" w:cs="Times New Roman"/>
          <w:sz w:val="28"/>
          <w:szCs w:val="28"/>
        </w:rPr>
      </w:pPr>
      <w:r w:rsidRPr="00CF0A7D">
        <w:rPr>
          <w:rFonts w:ascii="Times New Roman" w:hAnsi="Times New Roman" w:cs="Times New Roman"/>
          <w:sz w:val="28"/>
          <w:szCs w:val="28"/>
        </w:rPr>
        <w:t xml:space="preserve">                                                                                                               Диаграмма 2.   </w:t>
      </w:r>
    </w:p>
    <w:p w:rsidR="002E361B" w:rsidRPr="002E361B" w:rsidRDefault="002E361B" w:rsidP="002E361B">
      <w:pPr>
        <w:autoSpaceDE w:val="0"/>
        <w:autoSpaceDN w:val="0"/>
        <w:adjustRightInd w:val="0"/>
        <w:spacing w:after="0"/>
        <w:jc w:val="center"/>
        <w:rPr>
          <w:rFonts w:ascii="Times New Roman CYR" w:hAnsi="Times New Roman CYR" w:cs="Times New Roman CYR"/>
          <w:b/>
          <w:sz w:val="28"/>
          <w:szCs w:val="28"/>
        </w:rPr>
      </w:pPr>
      <w:r w:rsidRPr="002E361B">
        <w:rPr>
          <w:rFonts w:ascii="Times New Roman CYR" w:hAnsi="Times New Roman CYR" w:cs="Times New Roman CYR"/>
          <w:b/>
          <w:sz w:val="28"/>
          <w:szCs w:val="28"/>
        </w:rPr>
        <w:t>Структура доходов бюджета</w:t>
      </w:r>
    </w:p>
    <w:p w:rsidR="002E361B" w:rsidRDefault="002E361B" w:rsidP="002E361B">
      <w:pPr>
        <w:autoSpaceDE w:val="0"/>
        <w:autoSpaceDN w:val="0"/>
        <w:adjustRightInd w:val="0"/>
        <w:spacing w:after="0"/>
        <w:jc w:val="center"/>
        <w:rPr>
          <w:rFonts w:ascii="Times New Roman CYR" w:hAnsi="Times New Roman CYR" w:cs="Times New Roman CYR"/>
          <w:b/>
          <w:sz w:val="28"/>
          <w:szCs w:val="28"/>
        </w:rPr>
      </w:pPr>
      <w:r w:rsidRPr="002E361B">
        <w:rPr>
          <w:rFonts w:ascii="Times New Roman CYR" w:hAnsi="Times New Roman CYR" w:cs="Times New Roman CYR"/>
          <w:b/>
          <w:sz w:val="28"/>
          <w:szCs w:val="28"/>
        </w:rPr>
        <w:t>Аргаяшского муниципального района за 2020-2021 годы</w:t>
      </w:r>
    </w:p>
    <w:p w:rsidR="002E361B" w:rsidRDefault="002E361B" w:rsidP="002E361B">
      <w:pPr>
        <w:autoSpaceDE w:val="0"/>
        <w:autoSpaceDN w:val="0"/>
        <w:adjustRightInd w:val="0"/>
        <w:spacing w:after="0"/>
        <w:jc w:val="center"/>
        <w:rPr>
          <w:rFonts w:ascii="Times New Roman CYR" w:hAnsi="Times New Roman CYR" w:cs="Times New Roman CYR"/>
          <w:b/>
          <w:sz w:val="28"/>
          <w:szCs w:val="28"/>
        </w:rPr>
      </w:pPr>
    </w:p>
    <w:p w:rsidR="002E361B" w:rsidRDefault="002E361B" w:rsidP="002E361B">
      <w:pPr>
        <w:autoSpaceDE w:val="0"/>
        <w:autoSpaceDN w:val="0"/>
        <w:adjustRightInd w:val="0"/>
        <w:spacing w:after="0"/>
        <w:jc w:val="center"/>
        <w:rPr>
          <w:rFonts w:ascii="Times New Roman CYR" w:hAnsi="Times New Roman CYR" w:cs="Times New Roman CYR"/>
          <w:b/>
          <w:sz w:val="28"/>
          <w:szCs w:val="28"/>
        </w:rPr>
      </w:pPr>
      <w:r w:rsidRPr="002E361B">
        <w:rPr>
          <w:rFonts w:ascii="Times New Roman CYR" w:hAnsi="Times New Roman CYR" w:cs="Times New Roman CYR"/>
          <w:b/>
          <w:noProof/>
          <w:sz w:val="28"/>
          <w:szCs w:val="28"/>
        </w:rPr>
        <w:lastRenderedPageBreak/>
        <w:drawing>
          <wp:inline distT="0" distB="0" distL="0" distR="0">
            <wp:extent cx="5940425" cy="2663260"/>
            <wp:effectExtent l="0" t="0" r="0" b="0"/>
            <wp:docPr id="6" name="Объект 5"/>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61705E" w:rsidRPr="0061705E" w:rsidRDefault="0061705E" w:rsidP="0061705E">
      <w:pPr>
        <w:spacing w:after="0"/>
        <w:ind w:firstLine="708"/>
        <w:jc w:val="both"/>
        <w:rPr>
          <w:rFonts w:ascii="Times New Roman" w:hAnsi="Times New Roman" w:cs="Times New Roman"/>
          <w:sz w:val="26"/>
          <w:szCs w:val="26"/>
        </w:rPr>
      </w:pPr>
      <w:r w:rsidRPr="0061705E">
        <w:rPr>
          <w:rFonts w:ascii="Times New Roman" w:hAnsi="Times New Roman" w:cs="Times New Roman"/>
          <w:sz w:val="28"/>
          <w:szCs w:val="28"/>
        </w:rPr>
        <w:t xml:space="preserve">Таким образом, в отчетном году в структуре поступления доходов бюджета Аргаяшского муниципального района отмечается увеличение доли налоговых и неналоговых доходов и снижение доли безвозмездных поступлений.  В результате анализа исполнения бюджета по доходам установлено, что наибольший удельный вес в общей сумме  доходов составили безвозмездные поступления, доля которых составила 73%, и вторым по значимости доходным источником является налог на доходы физических лиц – 19 %. </w:t>
      </w:r>
    </w:p>
    <w:p w:rsidR="0061705E" w:rsidRPr="0061705E" w:rsidRDefault="0061705E" w:rsidP="00E15518">
      <w:pPr>
        <w:spacing w:after="0"/>
        <w:jc w:val="both"/>
        <w:rPr>
          <w:rFonts w:ascii="Times New Roman" w:hAnsi="Times New Roman" w:cs="Times New Roman"/>
          <w:b/>
          <w:sz w:val="26"/>
          <w:szCs w:val="26"/>
        </w:rPr>
      </w:pPr>
      <w:r w:rsidRPr="0061705E">
        <w:rPr>
          <w:rFonts w:ascii="Times New Roman" w:hAnsi="Times New Roman" w:cs="Times New Roman"/>
          <w:b/>
          <w:sz w:val="26"/>
          <w:szCs w:val="26"/>
        </w:rPr>
        <w:t>Налоговые доходы</w:t>
      </w:r>
    </w:p>
    <w:p w:rsidR="0061705E" w:rsidRPr="0061705E" w:rsidRDefault="0061705E" w:rsidP="00E15518">
      <w:pPr>
        <w:autoSpaceDE w:val="0"/>
        <w:autoSpaceDN w:val="0"/>
        <w:adjustRightInd w:val="0"/>
        <w:spacing w:after="0"/>
        <w:jc w:val="both"/>
        <w:rPr>
          <w:rFonts w:ascii="Times New Roman" w:hAnsi="Times New Roman" w:cs="Times New Roman"/>
          <w:sz w:val="28"/>
          <w:szCs w:val="28"/>
        </w:rPr>
      </w:pPr>
      <w:r w:rsidRPr="0061705E">
        <w:rPr>
          <w:rFonts w:ascii="Times New Roman" w:hAnsi="Times New Roman" w:cs="Times New Roman"/>
          <w:sz w:val="28"/>
          <w:szCs w:val="28"/>
        </w:rPr>
        <w:t>Налоговые доходы бюджета района за 202</w:t>
      </w:r>
      <w:r w:rsidR="00E15518">
        <w:rPr>
          <w:rFonts w:ascii="Times New Roman" w:hAnsi="Times New Roman" w:cs="Times New Roman"/>
          <w:sz w:val="28"/>
          <w:szCs w:val="28"/>
        </w:rPr>
        <w:t>1</w:t>
      </w:r>
      <w:r w:rsidRPr="0061705E">
        <w:rPr>
          <w:rFonts w:ascii="Times New Roman" w:hAnsi="Times New Roman" w:cs="Times New Roman"/>
          <w:sz w:val="28"/>
          <w:szCs w:val="28"/>
        </w:rPr>
        <w:t xml:space="preserve"> год составили  </w:t>
      </w:r>
      <w:r w:rsidR="00E15518">
        <w:rPr>
          <w:rFonts w:ascii="Times New Roman" w:hAnsi="Times New Roman" w:cs="Times New Roman"/>
          <w:sz w:val="28"/>
          <w:szCs w:val="28"/>
        </w:rPr>
        <w:t>435896</w:t>
      </w:r>
      <w:r w:rsidRPr="0061705E">
        <w:rPr>
          <w:rFonts w:ascii="Times New Roman" w:hAnsi="Times New Roman" w:cs="Times New Roman"/>
          <w:sz w:val="28"/>
          <w:szCs w:val="28"/>
        </w:rPr>
        <w:t xml:space="preserve"> тыс. рублей или  91,0 % от утвержденного показателя.</w:t>
      </w:r>
    </w:p>
    <w:p w:rsidR="0061705E" w:rsidRPr="0061705E" w:rsidRDefault="0061705E" w:rsidP="0061705E">
      <w:pPr>
        <w:ind w:right="-23" w:firstLine="708"/>
        <w:jc w:val="both"/>
        <w:rPr>
          <w:rFonts w:ascii="Times New Roman" w:hAnsi="Times New Roman" w:cs="Times New Roman"/>
          <w:sz w:val="28"/>
          <w:szCs w:val="28"/>
        </w:rPr>
      </w:pPr>
      <w:r w:rsidRPr="0061705E">
        <w:rPr>
          <w:rFonts w:ascii="Times New Roman" w:hAnsi="Times New Roman" w:cs="Times New Roman"/>
          <w:sz w:val="28"/>
          <w:szCs w:val="28"/>
        </w:rPr>
        <w:t>План поступлений налоговых доходов в разрезе основных источников выполнен в следующих объемах:</w:t>
      </w:r>
    </w:p>
    <w:p w:rsidR="0061705E" w:rsidRPr="0061705E" w:rsidRDefault="0061705E" w:rsidP="0061705E">
      <w:pPr>
        <w:numPr>
          <w:ilvl w:val="0"/>
          <w:numId w:val="4"/>
        </w:numPr>
        <w:tabs>
          <w:tab w:val="clear" w:pos="1428"/>
        </w:tabs>
        <w:spacing w:after="0" w:line="240" w:lineRule="auto"/>
        <w:ind w:left="851" w:right="-23" w:hanging="426"/>
        <w:jc w:val="both"/>
        <w:rPr>
          <w:rFonts w:ascii="Times New Roman" w:hAnsi="Times New Roman" w:cs="Times New Roman"/>
          <w:sz w:val="28"/>
          <w:szCs w:val="28"/>
        </w:rPr>
      </w:pPr>
      <w:r w:rsidRPr="0061705E">
        <w:rPr>
          <w:rFonts w:ascii="Times New Roman" w:hAnsi="Times New Roman" w:cs="Times New Roman"/>
          <w:sz w:val="28"/>
          <w:szCs w:val="28"/>
        </w:rPr>
        <w:t xml:space="preserve">Налог на доходы физических лиц    -  </w:t>
      </w:r>
      <w:r w:rsidR="00E15518">
        <w:rPr>
          <w:rFonts w:ascii="Times New Roman" w:hAnsi="Times New Roman" w:cs="Times New Roman"/>
          <w:sz w:val="28"/>
          <w:szCs w:val="28"/>
        </w:rPr>
        <w:t>343155,5</w:t>
      </w:r>
      <w:r w:rsidRPr="0061705E">
        <w:rPr>
          <w:rFonts w:ascii="Times New Roman" w:hAnsi="Times New Roman" w:cs="Times New Roman"/>
          <w:sz w:val="28"/>
          <w:szCs w:val="28"/>
        </w:rPr>
        <w:t xml:space="preserve">тыс. рублей или </w:t>
      </w:r>
      <w:r w:rsidR="00E15518">
        <w:rPr>
          <w:rFonts w:ascii="Times New Roman" w:hAnsi="Times New Roman" w:cs="Times New Roman"/>
          <w:sz w:val="28"/>
          <w:szCs w:val="28"/>
        </w:rPr>
        <w:t>112,8</w:t>
      </w:r>
      <w:r w:rsidRPr="0061705E">
        <w:rPr>
          <w:rFonts w:ascii="Times New Roman" w:hAnsi="Times New Roman" w:cs="Times New Roman"/>
          <w:sz w:val="28"/>
          <w:szCs w:val="28"/>
        </w:rPr>
        <w:t>% от уточненных назначений;</w:t>
      </w:r>
    </w:p>
    <w:p w:rsidR="0061705E" w:rsidRPr="0061705E" w:rsidRDefault="0061705E" w:rsidP="0061705E">
      <w:pPr>
        <w:numPr>
          <w:ilvl w:val="0"/>
          <w:numId w:val="4"/>
        </w:numPr>
        <w:tabs>
          <w:tab w:val="clear" w:pos="1428"/>
        </w:tabs>
        <w:spacing w:after="0" w:line="240" w:lineRule="auto"/>
        <w:ind w:left="851" w:right="-23" w:hanging="426"/>
        <w:jc w:val="both"/>
        <w:rPr>
          <w:rFonts w:ascii="Times New Roman" w:hAnsi="Times New Roman" w:cs="Times New Roman"/>
          <w:sz w:val="28"/>
          <w:szCs w:val="28"/>
        </w:rPr>
      </w:pPr>
      <w:r w:rsidRPr="0061705E">
        <w:rPr>
          <w:rFonts w:ascii="Times New Roman" w:hAnsi="Times New Roman" w:cs="Times New Roman"/>
          <w:sz w:val="28"/>
          <w:szCs w:val="28"/>
        </w:rPr>
        <w:t>Единый налог на вмененный доход</w:t>
      </w:r>
      <w:r w:rsidRPr="0061705E">
        <w:rPr>
          <w:rFonts w:ascii="Times New Roman" w:hAnsi="Times New Roman" w:cs="Times New Roman"/>
          <w:sz w:val="28"/>
          <w:szCs w:val="28"/>
        </w:rPr>
        <w:tab/>
        <w:t xml:space="preserve">         -  </w:t>
      </w:r>
      <w:r w:rsidR="00E15518">
        <w:rPr>
          <w:rFonts w:ascii="Times New Roman" w:hAnsi="Times New Roman" w:cs="Times New Roman"/>
          <w:sz w:val="28"/>
          <w:szCs w:val="28"/>
        </w:rPr>
        <w:t>1867</w:t>
      </w:r>
      <w:r w:rsidRPr="0061705E">
        <w:rPr>
          <w:rFonts w:ascii="Times New Roman" w:hAnsi="Times New Roman" w:cs="Times New Roman"/>
          <w:sz w:val="28"/>
          <w:szCs w:val="28"/>
        </w:rPr>
        <w:t xml:space="preserve">,0 тыс. рублей  или </w:t>
      </w:r>
      <w:r w:rsidR="00E15518">
        <w:rPr>
          <w:rFonts w:ascii="Times New Roman" w:hAnsi="Times New Roman" w:cs="Times New Roman"/>
          <w:sz w:val="28"/>
          <w:szCs w:val="28"/>
        </w:rPr>
        <w:t>106</w:t>
      </w:r>
      <w:r w:rsidRPr="0061705E">
        <w:rPr>
          <w:rFonts w:ascii="Times New Roman" w:hAnsi="Times New Roman" w:cs="Times New Roman"/>
          <w:sz w:val="28"/>
          <w:szCs w:val="28"/>
        </w:rPr>
        <w:t xml:space="preserve"> % от уточненных назначений;</w:t>
      </w:r>
    </w:p>
    <w:p w:rsidR="0061705E" w:rsidRPr="0061705E" w:rsidRDefault="0061705E" w:rsidP="0061705E">
      <w:pPr>
        <w:numPr>
          <w:ilvl w:val="0"/>
          <w:numId w:val="4"/>
        </w:numPr>
        <w:tabs>
          <w:tab w:val="clear" w:pos="1428"/>
        </w:tabs>
        <w:spacing w:after="0" w:line="240" w:lineRule="auto"/>
        <w:ind w:left="851" w:right="-23" w:hanging="426"/>
        <w:jc w:val="both"/>
        <w:rPr>
          <w:rFonts w:ascii="Times New Roman" w:hAnsi="Times New Roman" w:cs="Times New Roman"/>
          <w:sz w:val="28"/>
          <w:szCs w:val="28"/>
        </w:rPr>
      </w:pPr>
      <w:r w:rsidRPr="0061705E">
        <w:rPr>
          <w:rFonts w:ascii="Times New Roman" w:hAnsi="Times New Roman" w:cs="Times New Roman"/>
          <w:sz w:val="28"/>
          <w:szCs w:val="28"/>
        </w:rPr>
        <w:t xml:space="preserve">Налог, взимаемый в связи с применением </w:t>
      </w:r>
    </w:p>
    <w:p w:rsidR="0080157D" w:rsidRPr="0061705E" w:rsidRDefault="0061705E" w:rsidP="0080157D">
      <w:pPr>
        <w:ind w:left="851" w:right="-23" w:hanging="426"/>
        <w:jc w:val="both"/>
        <w:rPr>
          <w:rFonts w:ascii="Times New Roman" w:hAnsi="Times New Roman" w:cs="Times New Roman"/>
          <w:sz w:val="28"/>
          <w:szCs w:val="28"/>
        </w:rPr>
      </w:pPr>
      <w:r w:rsidRPr="0061705E">
        <w:rPr>
          <w:rFonts w:ascii="Times New Roman" w:hAnsi="Times New Roman" w:cs="Times New Roman"/>
          <w:sz w:val="28"/>
          <w:szCs w:val="28"/>
        </w:rPr>
        <w:t xml:space="preserve">упрощенной системы налогообложения        </w:t>
      </w:r>
      <w:r w:rsidRPr="0061705E">
        <w:rPr>
          <w:rFonts w:ascii="Times New Roman" w:hAnsi="Times New Roman" w:cs="Times New Roman"/>
          <w:sz w:val="28"/>
          <w:szCs w:val="28"/>
        </w:rPr>
        <w:softHyphen/>
        <w:t xml:space="preserve">- </w:t>
      </w:r>
      <w:r w:rsidR="0080157D" w:rsidRPr="0061705E">
        <w:rPr>
          <w:rFonts w:ascii="Times New Roman" w:hAnsi="Times New Roman" w:cs="Times New Roman"/>
          <w:sz w:val="28"/>
          <w:szCs w:val="28"/>
        </w:rPr>
        <w:t xml:space="preserve"> </w:t>
      </w:r>
      <w:r w:rsidR="0080157D">
        <w:rPr>
          <w:rFonts w:ascii="Times New Roman" w:hAnsi="Times New Roman" w:cs="Times New Roman"/>
          <w:sz w:val="28"/>
          <w:szCs w:val="28"/>
        </w:rPr>
        <w:t>32324,1</w:t>
      </w:r>
      <w:r w:rsidR="0080157D" w:rsidRPr="0061705E">
        <w:rPr>
          <w:rFonts w:ascii="Times New Roman" w:hAnsi="Times New Roman" w:cs="Times New Roman"/>
          <w:sz w:val="28"/>
          <w:szCs w:val="28"/>
        </w:rPr>
        <w:t xml:space="preserve"> тыс. рублей или  </w:t>
      </w:r>
      <w:r w:rsidR="0080157D">
        <w:rPr>
          <w:rFonts w:ascii="Times New Roman" w:hAnsi="Times New Roman" w:cs="Times New Roman"/>
          <w:sz w:val="28"/>
          <w:szCs w:val="28"/>
        </w:rPr>
        <w:t>110</w:t>
      </w:r>
      <w:r w:rsidR="0080157D" w:rsidRPr="0061705E">
        <w:rPr>
          <w:rFonts w:ascii="Times New Roman" w:hAnsi="Times New Roman" w:cs="Times New Roman"/>
          <w:sz w:val="28"/>
          <w:szCs w:val="28"/>
        </w:rPr>
        <w:t xml:space="preserve"> % от уточненных назначений;</w:t>
      </w:r>
    </w:p>
    <w:p w:rsidR="00E15518" w:rsidRPr="0061705E" w:rsidRDefault="0061705E" w:rsidP="0080157D">
      <w:pPr>
        <w:ind w:left="851" w:right="-23" w:hanging="426"/>
        <w:jc w:val="both"/>
        <w:rPr>
          <w:rFonts w:ascii="Times New Roman" w:hAnsi="Times New Roman" w:cs="Times New Roman"/>
          <w:sz w:val="28"/>
          <w:szCs w:val="28"/>
        </w:rPr>
      </w:pPr>
      <w:r w:rsidRPr="0061705E">
        <w:rPr>
          <w:rFonts w:ascii="Times New Roman" w:hAnsi="Times New Roman" w:cs="Times New Roman"/>
          <w:sz w:val="28"/>
          <w:szCs w:val="28"/>
        </w:rPr>
        <w:t xml:space="preserve"> </w:t>
      </w:r>
      <w:r w:rsidR="00E15518" w:rsidRPr="0061705E">
        <w:rPr>
          <w:rFonts w:ascii="Times New Roman" w:hAnsi="Times New Roman" w:cs="Times New Roman"/>
          <w:sz w:val="28"/>
          <w:szCs w:val="28"/>
        </w:rPr>
        <w:t xml:space="preserve">Налог, взимаемый в связи с применением </w:t>
      </w:r>
    </w:p>
    <w:p w:rsidR="0080157D" w:rsidRDefault="00E15518" w:rsidP="0080157D">
      <w:pPr>
        <w:ind w:left="851" w:right="-23" w:hanging="426"/>
        <w:jc w:val="both"/>
        <w:rPr>
          <w:rFonts w:ascii="Times New Roman" w:hAnsi="Times New Roman" w:cs="Times New Roman"/>
          <w:sz w:val="28"/>
          <w:szCs w:val="28"/>
        </w:rPr>
      </w:pPr>
      <w:r>
        <w:rPr>
          <w:rFonts w:ascii="Times New Roman" w:hAnsi="Times New Roman" w:cs="Times New Roman"/>
          <w:sz w:val="28"/>
          <w:szCs w:val="28"/>
        </w:rPr>
        <w:t>патентной системы</w:t>
      </w:r>
      <w:r w:rsidRPr="0061705E">
        <w:rPr>
          <w:rFonts w:ascii="Times New Roman" w:hAnsi="Times New Roman" w:cs="Times New Roman"/>
          <w:sz w:val="28"/>
          <w:szCs w:val="28"/>
        </w:rPr>
        <w:t xml:space="preserve"> налогообложения        </w:t>
      </w:r>
      <w:r w:rsidRPr="0061705E">
        <w:rPr>
          <w:rFonts w:ascii="Times New Roman" w:hAnsi="Times New Roman" w:cs="Times New Roman"/>
          <w:sz w:val="28"/>
          <w:szCs w:val="28"/>
        </w:rPr>
        <w:softHyphen/>
        <w:t xml:space="preserve">- </w:t>
      </w:r>
      <w:r w:rsidR="0080157D">
        <w:rPr>
          <w:rFonts w:ascii="Times New Roman" w:hAnsi="Times New Roman" w:cs="Times New Roman"/>
          <w:sz w:val="28"/>
          <w:szCs w:val="28"/>
        </w:rPr>
        <w:t>2792,1</w:t>
      </w:r>
      <w:r w:rsidR="0080157D" w:rsidRPr="0061705E">
        <w:rPr>
          <w:rFonts w:ascii="Times New Roman" w:hAnsi="Times New Roman" w:cs="Times New Roman"/>
          <w:sz w:val="28"/>
          <w:szCs w:val="28"/>
        </w:rPr>
        <w:t xml:space="preserve"> тыс. рублей или  </w:t>
      </w:r>
      <w:r w:rsidR="0080157D">
        <w:rPr>
          <w:rFonts w:ascii="Times New Roman" w:hAnsi="Times New Roman" w:cs="Times New Roman"/>
          <w:sz w:val="28"/>
          <w:szCs w:val="28"/>
        </w:rPr>
        <w:t>113</w:t>
      </w:r>
      <w:r w:rsidR="0080157D" w:rsidRPr="0061705E">
        <w:rPr>
          <w:rFonts w:ascii="Times New Roman" w:hAnsi="Times New Roman" w:cs="Times New Roman"/>
          <w:sz w:val="28"/>
          <w:szCs w:val="28"/>
        </w:rPr>
        <w:t xml:space="preserve"> % от уточненных назначений;</w:t>
      </w:r>
    </w:p>
    <w:p w:rsidR="0061705E" w:rsidRPr="0061705E" w:rsidRDefault="0061705E" w:rsidP="0061705E">
      <w:pPr>
        <w:numPr>
          <w:ilvl w:val="0"/>
          <w:numId w:val="4"/>
        </w:numPr>
        <w:tabs>
          <w:tab w:val="clear" w:pos="1428"/>
        </w:tabs>
        <w:spacing w:after="0" w:line="240" w:lineRule="auto"/>
        <w:ind w:left="851" w:right="-23" w:hanging="426"/>
        <w:jc w:val="both"/>
        <w:rPr>
          <w:rFonts w:ascii="Times New Roman" w:hAnsi="Times New Roman" w:cs="Times New Roman"/>
          <w:sz w:val="28"/>
          <w:szCs w:val="28"/>
        </w:rPr>
      </w:pPr>
      <w:r w:rsidRPr="0061705E">
        <w:rPr>
          <w:rFonts w:ascii="Times New Roman" w:hAnsi="Times New Roman" w:cs="Times New Roman"/>
          <w:sz w:val="28"/>
          <w:szCs w:val="28"/>
        </w:rPr>
        <w:t xml:space="preserve">Налоги на товары (работы, услуги), </w:t>
      </w:r>
    </w:p>
    <w:p w:rsidR="0061705E" w:rsidRPr="0061705E" w:rsidRDefault="0061705E" w:rsidP="0061705E">
      <w:pPr>
        <w:ind w:left="851" w:right="-23" w:hanging="426"/>
        <w:jc w:val="both"/>
        <w:rPr>
          <w:rFonts w:ascii="Times New Roman" w:hAnsi="Times New Roman" w:cs="Times New Roman"/>
          <w:sz w:val="28"/>
          <w:szCs w:val="28"/>
        </w:rPr>
      </w:pPr>
      <w:r w:rsidRPr="0061705E">
        <w:rPr>
          <w:rFonts w:ascii="Times New Roman" w:hAnsi="Times New Roman" w:cs="Times New Roman"/>
          <w:sz w:val="28"/>
          <w:szCs w:val="28"/>
        </w:rPr>
        <w:t xml:space="preserve">реализуемые на территории Российской           </w:t>
      </w:r>
    </w:p>
    <w:p w:rsidR="0061705E" w:rsidRPr="0061705E" w:rsidRDefault="0061705E" w:rsidP="0061705E">
      <w:pPr>
        <w:ind w:left="851" w:right="-23" w:hanging="426"/>
        <w:jc w:val="both"/>
        <w:rPr>
          <w:rFonts w:ascii="Times New Roman" w:hAnsi="Times New Roman" w:cs="Times New Roman"/>
          <w:sz w:val="28"/>
          <w:szCs w:val="28"/>
        </w:rPr>
      </w:pPr>
      <w:r w:rsidRPr="0061705E">
        <w:rPr>
          <w:rFonts w:ascii="Times New Roman" w:hAnsi="Times New Roman" w:cs="Times New Roman"/>
          <w:sz w:val="28"/>
          <w:szCs w:val="28"/>
        </w:rPr>
        <w:t xml:space="preserve">Федерации                                                             - </w:t>
      </w:r>
      <w:r w:rsidR="005242F1">
        <w:rPr>
          <w:rFonts w:ascii="Times New Roman" w:hAnsi="Times New Roman" w:cs="Times New Roman"/>
          <w:sz w:val="28"/>
          <w:szCs w:val="28"/>
        </w:rPr>
        <w:t>35888,7</w:t>
      </w:r>
      <w:r w:rsidRPr="0061705E">
        <w:rPr>
          <w:rFonts w:ascii="Times New Roman" w:hAnsi="Times New Roman" w:cs="Times New Roman"/>
          <w:sz w:val="28"/>
          <w:szCs w:val="28"/>
        </w:rPr>
        <w:t xml:space="preserve">тыс.руб.  или </w:t>
      </w:r>
      <w:r w:rsidR="005242F1">
        <w:rPr>
          <w:rFonts w:ascii="Times New Roman" w:hAnsi="Times New Roman" w:cs="Times New Roman"/>
          <w:sz w:val="28"/>
          <w:szCs w:val="28"/>
        </w:rPr>
        <w:t>101,9</w:t>
      </w:r>
      <w:r w:rsidRPr="0061705E">
        <w:rPr>
          <w:rFonts w:ascii="Times New Roman" w:hAnsi="Times New Roman" w:cs="Times New Roman"/>
          <w:sz w:val="28"/>
          <w:szCs w:val="28"/>
        </w:rPr>
        <w:t>% от уточненных назначений;</w:t>
      </w:r>
    </w:p>
    <w:p w:rsidR="005242F1" w:rsidRPr="0061705E" w:rsidRDefault="005242F1" w:rsidP="005242F1">
      <w:pPr>
        <w:numPr>
          <w:ilvl w:val="0"/>
          <w:numId w:val="4"/>
        </w:numPr>
        <w:tabs>
          <w:tab w:val="clear" w:pos="1428"/>
        </w:tabs>
        <w:spacing w:after="0" w:line="240" w:lineRule="auto"/>
        <w:ind w:left="851" w:right="-23" w:hanging="426"/>
        <w:jc w:val="both"/>
        <w:rPr>
          <w:rFonts w:ascii="Times New Roman" w:hAnsi="Times New Roman" w:cs="Times New Roman"/>
          <w:sz w:val="28"/>
          <w:szCs w:val="28"/>
        </w:rPr>
      </w:pPr>
      <w:r>
        <w:rPr>
          <w:rFonts w:ascii="Times New Roman" w:hAnsi="Times New Roman" w:cs="Times New Roman"/>
          <w:sz w:val="28"/>
          <w:szCs w:val="28"/>
        </w:rPr>
        <w:lastRenderedPageBreak/>
        <w:t>Налог на добычу полезных ископаемых-         13501</w:t>
      </w:r>
      <w:r w:rsidRPr="0061705E">
        <w:rPr>
          <w:rFonts w:ascii="Times New Roman" w:hAnsi="Times New Roman" w:cs="Times New Roman"/>
          <w:sz w:val="28"/>
          <w:szCs w:val="28"/>
        </w:rPr>
        <w:t>,</w:t>
      </w:r>
      <w:r>
        <w:rPr>
          <w:rFonts w:ascii="Times New Roman" w:hAnsi="Times New Roman" w:cs="Times New Roman"/>
          <w:sz w:val="28"/>
          <w:szCs w:val="28"/>
        </w:rPr>
        <w:t>6</w:t>
      </w:r>
      <w:r w:rsidRPr="0061705E">
        <w:rPr>
          <w:rFonts w:ascii="Times New Roman" w:hAnsi="Times New Roman" w:cs="Times New Roman"/>
          <w:sz w:val="28"/>
          <w:szCs w:val="28"/>
        </w:rPr>
        <w:t>тыс.руб.  или 1</w:t>
      </w:r>
      <w:r>
        <w:rPr>
          <w:rFonts w:ascii="Times New Roman" w:hAnsi="Times New Roman" w:cs="Times New Roman"/>
          <w:sz w:val="28"/>
          <w:szCs w:val="28"/>
        </w:rPr>
        <w:t>2</w:t>
      </w:r>
      <w:r w:rsidRPr="0061705E">
        <w:rPr>
          <w:rFonts w:ascii="Times New Roman" w:hAnsi="Times New Roman" w:cs="Times New Roman"/>
          <w:sz w:val="28"/>
          <w:szCs w:val="28"/>
        </w:rPr>
        <w:t>2,</w:t>
      </w:r>
      <w:r>
        <w:rPr>
          <w:rFonts w:ascii="Times New Roman" w:hAnsi="Times New Roman" w:cs="Times New Roman"/>
          <w:sz w:val="28"/>
          <w:szCs w:val="28"/>
        </w:rPr>
        <w:t>5</w:t>
      </w:r>
      <w:r w:rsidRPr="0061705E">
        <w:rPr>
          <w:rFonts w:ascii="Times New Roman" w:hAnsi="Times New Roman" w:cs="Times New Roman"/>
          <w:sz w:val="28"/>
          <w:szCs w:val="28"/>
        </w:rPr>
        <w:t>%  от уточненных назначений.</w:t>
      </w:r>
    </w:p>
    <w:p w:rsidR="0061705E" w:rsidRPr="0080157D" w:rsidRDefault="005242F1" w:rsidP="008D0DE0">
      <w:pPr>
        <w:numPr>
          <w:ilvl w:val="0"/>
          <w:numId w:val="4"/>
        </w:numPr>
        <w:tabs>
          <w:tab w:val="clear" w:pos="1428"/>
        </w:tabs>
        <w:spacing w:after="0" w:line="240" w:lineRule="auto"/>
        <w:ind w:left="851" w:right="-23" w:hanging="426"/>
        <w:jc w:val="both"/>
        <w:rPr>
          <w:rFonts w:ascii="Times New Roman" w:hAnsi="Times New Roman" w:cs="Times New Roman"/>
          <w:sz w:val="28"/>
          <w:szCs w:val="28"/>
        </w:rPr>
      </w:pPr>
      <w:r>
        <w:rPr>
          <w:rFonts w:ascii="Times New Roman" w:hAnsi="Times New Roman" w:cs="Times New Roman"/>
          <w:sz w:val="28"/>
          <w:szCs w:val="28"/>
        </w:rPr>
        <w:t>Г</w:t>
      </w:r>
      <w:r w:rsidR="0061705E" w:rsidRPr="0061705E">
        <w:rPr>
          <w:rFonts w:ascii="Times New Roman" w:hAnsi="Times New Roman" w:cs="Times New Roman"/>
          <w:sz w:val="28"/>
          <w:szCs w:val="28"/>
        </w:rPr>
        <w:t xml:space="preserve">осударственная пошлина                             -  </w:t>
      </w:r>
      <w:r>
        <w:rPr>
          <w:rFonts w:ascii="Times New Roman" w:hAnsi="Times New Roman" w:cs="Times New Roman"/>
          <w:sz w:val="28"/>
          <w:szCs w:val="28"/>
        </w:rPr>
        <w:t>6364,7</w:t>
      </w:r>
      <w:r w:rsidR="0061705E" w:rsidRPr="0061705E">
        <w:rPr>
          <w:rFonts w:ascii="Times New Roman" w:hAnsi="Times New Roman" w:cs="Times New Roman"/>
          <w:sz w:val="28"/>
          <w:szCs w:val="28"/>
        </w:rPr>
        <w:t xml:space="preserve">тыс.руб.  или </w:t>
      </w:r>
      <w:r>
        <w:rPr>
          <w:rFonts w:ascii="Times New Roman" w:hAnsi="Times New Roman" w:cs="Times New Roman"/>
          <w:sz w:val="28"/>
          <w:szCs w:val="28"/>
        </w:rPr>
        <w:t>95,3</w:t>
      </w:r>
      <w:r w:rsidR="0061705E" w:rsidRPr="0061705E">
        <w:rPr>
          <w:rFonts w:ascii="Times New Roman" w:hAnsi="Times New Roman" w:cs="Times New Roman"/>
          <w:sz w:val="28"/>
          <w:szCs w:val="28"/>
        </w:rPr>
        <w:t>%  от уточненных назначений.</w:t>
      </w:r>
    </w:p>
    <w:p w:rsidR="0061705E" w:rsidRPr="0057678C" w:rsidRDefault="0061705E" w:rsidP="0061705E">
      <w:pPr>
        <w:autoSpaceDE w:val="0"/>
        <w:autoSpaceDN w:val="0"/>
        <w:adjustRightInd w:val="0"/>
        <w:ind w:right="-23"/>
        <w:jc w:val="both"/>
        <w:rPr>
          <w:rFonts w:ascii="Times New Roman" w:hAnsi="Times New Roman" w:cs="Times New Roman"/>
          <w:sz w:val="28"/>
          <w:szCs w:val="28"/>
        </w:rPr>
      </w:pPr>
      <w:r w:rsidRPr="0057678C">
        <w:rPr>
          <w:rFonts w:ascii="Times New Roman" w:hAnsi="Times New Roman" w:cs="Times New Roman"/>
          <w:sz w:val="28"/>
          <w:szCs w:val="28"/>
        </w:rPr>
        <w:t xml:space="preserve">Общий объем налоговых и неналоговых поступлений составил </w:t>
      </w:r>
      <w:r w:rsidR="008D0DE0" w:rsidRPr="0057678C">
        <w:rPr>
          <w:rFonts w:ascii="Times New Roman" w:hAnsi="Times New Roman" w:cs="Times New Roman"/>
          <w:sz w:val="28"/>
          <w:szCs w:val="28"/>
        </w:rPr>
        <w:t>490789,3</w:t>
      </w:r>
      <w:r w:rsidRPr="0057678C">
        <w:rPr>
          <w:rFonts w:ascii="Times New Roman" w:hAnsi="Times New Roman" w:cs="Times New Roman"/>
          <w:sz w:val="28"/>
          <w:szCs w:val="28"/>
        </w:rPr>
        <w:t xml:space="preserve">тыс. рублей или </w:t>
      </w:r>
      <w:r w:rsidR="0057678C" w:rsidRPr="0057678C">
        <w:rPr>
          <w:rFonts w:ascii="Times New Roman" w:hAnsi="Times New Roman" w:cs="Times New Roman"/>
          <w:sz w:val="28"/>
          <w:szCs w:val="28"/>
        </w:rPr>
        <w:t>111,73</w:t>
      </w:r>
      <w:r w:rsidRPr="0057678C">
        <w:rPr>
          <w:rFonts w:ascii="Times New Roman" w:hAnsi="Times New Roman" w:cs="Times New Roman"/>
          <w:sz w:val="28"/>
          <w:szCs w:val="28"/>
        </w:rPr>
        <w:t>%  от утвержденного показателя и к уровню 20</w:t>
      </w:r>
      <w:r w:rsidR="0057678C" w:rsidRPr="0057678C">
        <w:rPr>
          <w:rFonts w:ascii="Times New Roman" w:hAnsi="Times New Roman" w:cs="Times New Roman"/>
          <w:sz w:val="28"/>
          <w:szCs w:val="28"/>
        </w:rPr>
        <w:t>20</w:t>
      </w:r>
      <w:r w:rsidRPr="0057678C">
        <w:rPr>
          <w:rFonts w:ascii="Times New Roman" w:hAnsi="Times New Roman" w:cs="Times New Roman"/>
          <w:sz w:val="28"/>
          <w:szCs w:val="28"/>
        </w:rPr>
        <w:t xml:space="preserve"> года у</w:t>
      </w:r>
      <w:r w:rsidR="0057678C" w:rsidRPr="0057678C">
        <w:rPr>
          <w:rFonts w:ascii="Times New Roman" w:hAnsi="Times New Roman" w:cs="Times New Roman"/>
          <w:sz w:val="28"/>
          <w:szCs w:val="28"/>
        </w:rPr>
        <w:t>величился</w:t>
      </w:r>
      <w:r w:rsidRPr="0057678C">
        <w:rPr>
          <w:rFonts w:ascii="Times New Roman" w:hAnsi="Times New Roman" w:cs="Times New Roman"/>
          <w:sz w:val="28"/>
          <w:szCs w:val="28"/>
        </w:rPr>
        <w:t xml:space="preserve">  на </w:t>
      </w:r>
      <w:r w:rsidR="0057678C" w:rsidRPr="0057678C">
        <w:rPr>
          <w:rFonts w:ascii="Times New Roman" w:hAnsi="Times New Roman" w:cs="Times New Roman"/>
          <w:sz w:val="28"/>
          <w:szCs w:val="28"/>
        </w:rPr>
        <w:t>16,5</w:t>
      </w:r>
      <w:r w:rsidRPr="0057678C">
        <w:rPr>
          <w:rFonts w:ascii="Times New Roman" w:hAnsi="Times New Roman" w:cs="Times New Roman"/>
          <w:sz w:val="28"/>
          <w:szCs w:val="28"/>
        </w:rPr>
        <w:t xml:space="preserve"> %.</w:t>
      </w:r>
    </w:p>
    <w:p w:rsidR="0061705E" w:rsidRPr="002E7902" w:rsidRDefault="0061705E" w:rsidP="0061705E">
      <w:pPr>
        <w:autoSpaceDE w:val="0"/>
        <w:autoSpaceDN w:val="0"/>
        <w:adjustRightInd w:val="0"/>
        <w:ind w:right="-23"/>
        <w:jc w:val="both"/>
        <w:rPr>
          <w:rFonts w:ascii="Times New Roman" w:hAnsi="Times New Roman" w:cs="Times New Roman"/>
          <w:sz w:val="28"/>
          <w:szCs w:val="28"/>
        </w:rPr>
      </w:pPr>
      <w:r w:rsidRPr="002E7902">
        <w:rPr>
          <w:rFonts w:ascii="Times New Roman" w:hAnsi="Times New Roman" w:cs="Times New Roman"/>
          <w:sz w:val="28"/>
          <w:szCs w:val="28"/>
        </w:rPr>
        <w:t xml:space="preserve">       Структура налоговых доходов бюджета района в 202</w:t>
      </w:r>
      <w:r w:rsidR="0057678C" w:rsidRPr="002E7902">
        <w:rPr>
          <w:rFonts w:ascii="Times New Roman" w:hAnsi="Times New Roman" w:cs="Times New Roman"/>
          <w:sz w:val="28"/>
          <w:szCs w:val="28"/>
        </w:rPr>
        <w:t>1</w:t>
      </w:r>
      <w:r w:rsidRPr="002E7902">
        <w:rPr>
          <w:rFonts w:ascii="Times New Roman" w:hAnsi="Times New Roman" w:cs="Times New Roman"/>
          <w:sz w:val="28"/>
          <w:szCs w:val="28"/>
        </w:rPr>
        <w:t xml:space="preserve"> году по видам доходов представлена на диаграмме 3.</w:t>
      </w:r>
    </w:p>
    <w:p w:rsidR="0057678C" w:rsidRPr="00C53565" w:rsidRDefault="0057678C" w:rsidP="0061705E">
      <w:pPr>
        <w:autoSpaceDE w:val="0"/>
        <w:autoSpaceDN w:val="0"/>
        <w:adjustRightInd w:val="0"/>
        <w:ind w:right="-23"/>
        <w:jc w:val="both"/>
        <w:rPr>
          <w:sz w:val="28"/>
          <w:szCs w:val="28"/>
        </w:rPr>
      </w:pPr>
      <w:r w:rsidRPr="0057678C">
        <w:rPr>
          <w:noProof/>
          <w:sz w:val="28"/>
          <w:szCs w:val="28"/>
        </w:rPr>
        <w:drawing>
          <wp:inline distT="0" distB="0" distL="0" distR="0">
            <wp:extent cx="5940425" cy="3372627"/>
            <wp:effectExtent l="19050" t="0" r="22225" b="0"/>
            <wp:docPr id="7"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2E7902" w:rsidRPr="002E7902" w:rsidRDefault="002E7902" w:rsidP="002E7902">
      <w:pPr>
        <w:autoSpaceDE w:val="0"/>
        <w:autoSpaceDN w:val="0"/>
        <w:adjustRightInd w:val="0"/>
        <w:ind w:right="-1"/>
        <w:jc w:val="both"/>
        <w:rPr>
          <w:rFonts w:ascii="Times New Roman" w:hAnsi="Times New Roman" w:cs="Times New Roman"/>
          <w:sz w:val="28"/>
          <w:szCs w:val="28"/>
        </w:rPr>
      </w:pPr>
      <w:r w:rsidRPr="002E7902">
        <w:rPr>
          <w:rFonts w:ascii="Times New Roman" w:hAnsi="Times New Roman" w:cs="Times New Roman"/>
          <w:sz w:val="28"/>
          <w:szCs w:val="28"/>
        </w:rPr>
        <w:t xml:space="preserve">Налог на доходы физических лиц является самым крупным доходным источником бюджета района. В отчетном году поступления по налогу на доходы физических лиц  составили  343155,5 тыс. рублей или 69,9 % в общей сумме налоговых доходов бюджета района. </w:t>
      </w:r>
    </w:p>
    <w:p w:rsidR="002E7902" w:rsidRPr="002E7902" w:rsidRDefault="002E7902" w:rsidP="002E7902">
      <w:pPr>
        <w:tabs>
          <w:tab w:val="left" w:pos="9475"/>
        </w:tabs>
        <w:autoSpaceDE w:val="0"/>
        <w:autoSpaceDN w:val="0"/>
        <w:adjustRightInd w:val="0"/>
        <w:ind w:right="-23"/>
        <w:jc w:val="both"/>
        <w:rPr>
          <w:rFonts w:ascii="Times New Roman" w:hAnsi="Times New Roman" w:cs="Times New Roman"/>
          <w:sz w:val="28"/>
          <w:szCs w:val="28"/>
        </w:rPr>
      </w:pPr>
      <w:r w:rsidRPr="002E7902">
        <w:rPr>
          <w:rFonts w:ascii="Times New Roman" w:hAnsi="Times New Roman" w:cs="Times New Roman"/>
          <w:sz w:val="28"/>
          <w:szCs w:val="28"/>
        </w:rPr>
        <w:t>Динамика исполнения налоговых доходов бюджета  А</w:t>
      </w:r>
      <w:r>
        <w:rPr>
          <w:rFonts w:ascii="Times New Roman" w:hAnsi="Times New Roman" w:cs="Times New Roman"/>
          <w:sz w:val="28"/>
          <w:szCs w:val="28"/>
        </w:rPr>
        <w:t>ргаяшского</w:t>
      </w:r>
      <w:r w:rsidRPr="002E7902">
        <w:rPr>
          <w:rFonts w:ascii="Times New Roman" w:hAnsi="Times New Roman" w:cs="Times New Roman"/>
          <w:sz w:val="28"/>
          <w:szCs w:val="28"/>
        </w:rPr>
        <w:t xml:space="preserve"> муниципального района за 2020-2021 годы  представлена на диаграмме 4. </w:t>
      </w:r>
    </w:p>
    <w:p w:rsidR="002E361B" w:rsidRPr="00014FF0" w:rsidRDefault="00791312" w:rsidP="002E361B">
      <w:pPr>
        <w:autoSpaceDE w:val="0"/>
        <w:autoSpaceDN w:val="0"/>
        <w:adjustRightInd w:val="0"/>
        <w:spacing w:after="0"/>
        <w:jc w:val="center"/>
        <w:rPr>
          <w:rFonts w:ascii="Times New Roman CYR" w:hAnsi="Times New Roman CYR" w:cs="Times New Roman CYR"/>
          <w:b/>
          <w:sz w:val="28"/>
          <w:szCs w:val="28"/>
        </w:rPr>
      </w:pPr>
      <w:r w:rsidRPr="00791312">
        <w:rPr>
          <w:rFonts w:ascii="Times New Roman CYR" w:hAnsi="Times New Roman CYR" w:cs="Times New Roman CYR"/>
          <w:b/>
          <w:noProof/>
          <w:sz w:val="28"/>
          <w:szCs w:val="28"/>
        </w:rPr>
        <w:lastRenderedPageBreak/>
        <w:drawing>
          <wp:inline distT="0" distB="0" distL="0" distR="0">
            <wp:extent cx="5940425" cy="3221565"/>
            <wp:effectExtent l="0" t="0" r="0" b="0"/>
            <wp:docPr id="8" name="Объект 6"/>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014FF0" w:rsidRPr="00D81BE8" w:rsidRDefault="00014FF0" w:rsidP="00D81BE8">
      <w:pPr>
        <w:spacing w:after="0"/>
        <w:ind w:firstLine="709"/>
        <w:jc w:val="both"/>
        <w:rPr>
          <w:rFonts w:ascii="Times New Roman" w:hAnsi="Times New Roman" w:cs="Times New Roman"/>
          <w:sz w:val="28"/>
          <w:szCs w:val="28"/>
        </w:rPr>
      </w:pPr>
      <w:r w:rsidRPr="00D81BE8">
        <w:rPr>
          <w:rFonts w:ascii="Times New Roman" w:hAnsi="Times New Roman" w:cs="Times New Roman"/>
          <w:sz w:val="28"/>
          <w:szCs w:val="28"/>
        </w:rPr>
        <w:t>По сравнению с 2020 годом поступления налога на доходы физических лиц  у</w:t>
      </w:r>
      <w:r w:rsidR="00D81BE8" w:rsidRPr="00D81BE8">
        <w:rPr>
          <w:rFonts w:ascii="Times New Roman" w:hAnsi="Times New Roman" w:cs="Times New Roman"/>
          <w:sz w:val="28"/>
          <w:szCs w:val="28"/>
        </w:rPr>
        <w:t>величились</w:t>
      </w:r>
      <w:r w:rsidRPr="00D81BE8">
        <w:rPr>
          <w:rFonts w:ascii="Times New Roman" w:hAnsi="Times New Roman" w:cs="Times New Roman"/>
          <w:sz w:val="28"/>
          <w:szCs w:val="28"/>
        </w:rPr>
        <w:t xml:space="preserve"> на </w:t>
      </w:r>
      <w:r w:rsidR="00D81BE8" w:rsidRPr="00D81BE8">
        <w:rPr>
          <w:rFonts w:ascii="Times New Roman" w:hAnsi="Times New Roman" w:cs="Times New Roman"/>
          <w:sz w:val="28"/>
          <w:szCs w:val="28"/>
        </w:rPr>
        <w:t>39785,4</w:t>
      </w:r>
      <w:r w:rsidRPr="00D81BE8">
        <w:rPr>
          <w:rFonts w:ascii="Times New Roman" w:hAnsi="Times New Roman" w:cs="Times New Roman"/>
          <w:sz w:val="28"/>
          <w:szCs w:val="28"/>
        </w:rPr>
        <w:t xml:space="preserve"> тыс. рублей или на </w:t>
      </w:r>
      <w:r w:rsidR="00D81BE8" w:rsidRPr="00D81BE8">
        <w:rPr>
          <w:rFonts w:ascii="Times New Roman" w:hAnsi="Times New Roman" w:cs="Times New Roman"/>
          <w:sz w:val="28"/>
          <w:szCs w:val="28"/>
        </w:rPr>
        <w:t>13</w:t>
      </w:r>
      <w:r w:rsidRPr="00D81BE8">
        <w:rPr>
          <w:rFonts w:ascii="Times New Roman" w:hAnsi="Times New Roman" w:cs="Times New Roman"/>
          <w:sz w:val="28"/>
          <w:szCs w:val="28"/>
        </w:rPr>
        <w:t>,</w:t>
      </w:r>
      <w:r w:rsidR="00D81BE8" w:rsidRPr="00D81BE8">
        <w:rPr>
          <w:rFonts w:ascii="Times New Roman" w:hAnsi="Times New Roman" w:cs="Times New Roman"/>
          <w:sz w:val="28"/>
          <w:szCs w:val="28"/>
        </w:rPr>
        <w:t>1</w:t>
      </w:r>
      <w:r w:rsidRPr="00D81BE8">
        <w:rPr>
          <w:rFonts w:ascii="Times New Roman" w:hAnsi="Times New Roman" w:cs="Times New Roman"/>
          <w:sz w:val="28"/>
          <w:szCs w:val="28"/>
        </w:rPr>
        <w:t xml:space="preserve"> %. </w:t>
      </w:r>
      <w:r w:rsidR="00D81BE8" w:rsidRPr="00D81BE8">
        <w:rPr>
          <w:rFonts w:ascii="Times New Roman" w:hAnsi="Times New Roman" w:cs="Times New Roman"/>
          <w:sz w:val="28"/>
          <w:szCs w:val="28"/>
        </w:rPr>
        <w:t>Увеличение поступлени</w:t>
      </w:r>
      <w:r w:rsidRPr="00D81BE8">
        <w:rPr>
          <w:rFonts w:ascii="Times New Roman" w:hAnsi="Times New Roman" w:cs="Times New Roman"/>
          <w:sz w:val="28"/>
          <w:szCs w:val="28"/>
        </w:rPr>
        <w:t>й налога на доходы физических лиц в 2021 году связан</w:t>
      </w:r>
      <w:r w:rsidR="00D81BE8" w:rsidRPr="00D81BE8">
        <w:rPr>
          <w:rFonts w:ascii="Times New Roman" w:hAnsi="Times New Roman" w:cs="Times New Roman"/>
          <w:sz w:val="28"/>
          <w:szCs w:val="28"/>
        </w:rPr>
        <w:t>о</w:t>
      </w:r>
      <w:r w:rsidRPr="00D81BE8">
        <w:rPr>
          <w:rFonts w:ascii="Times New Roman" w:hAnsi="Times New Roman" w:cs="Times New Roman"/>
          <w:sz w:val="28"/>
          <w:szCs w:val="28"/>
        </w:rPr>
        <w:t xml:space="preserve"> с </w:t>
      </w:r>
      <w:r w:rsidR="00D81BE8" w:rsidRPr="00D81BE8">
        <w:rPr>
          <w:rFonts w:ascii="Times New Roman" w:hAnsi="Times New Roman" w:cs="Times New Roman"/>
          <w:sz w:val="28"/>
          <w:szCs w:val="28"/>
        </w:rPr>
        <w:t xml:space="preserve">ростом уплаты текущих платежей и погашением образовавшейся задолженности по предприятиям ЖКХ  через судебных приставов, предприятиям автотранспорта и дивидендов от ООО "Технопарк", а также в конце года поступил налог от организаций и учреждений бюджетной сферы, срок выплаты, которых приходится на начало января нового года. </w:t>
      </w:r>
    </w:p>
    <w:p w:rsidR="00014FF0" w:rsidRPr="00D81BE8" w:rsidRDefault="00014FF0" w:rsidP="00D81BE8">
      <w:pPr>
        <w:autoSpaceDE w:val="0"/>
        <w:autoSpaceDN w:val="0"/>
        <w:adjustRightInd w:val="0"/>
        <w:spacing w:after="0"/>
        <w:ind w:firstLine="709"/>
        <w:jc w:val="both"/>
        <w:rPr>
          <w:rFonts w:ascii="Times New Roman" w:hAnsi="Times New Roman" w:cs="Times New Roman"/>
          <w:sz w:val="28"/>
          <w:szCs w:val="28"/>
        </w:rPr>
      </w:pPr>
      <w:r w:rsidRPr="00D81BE8">
        <w:rPr>
          <w:rFonts w:ascii="Times New Roman" w:hAnsi="Times New Roman" w:cs="Times New Roman"/>
          <w:sz w:val="28"/>
          <w:szCs w:val="28"/>
        </w:rPr>
        <w:t xml:space="preserve">Поступления налога, взимаемого в связи с применением упрощенной системы налогообложения, составили </w:t>
      </w:r>
      <w:r w:rsidR="00D81BE8">
        <w:rPr>
          <w:rFonts w:ascii="Times New Roman" w:hAnsi="Times New Roman" w:cs="Times New Roman"/>
          <w:sz w:val="28"/>
          <w:szCs w:val="28"/>
        </w:rPr>
        <w:t>32324,1</w:t>
      </w:r>
      <w:r w:rsidRPr="00D81BE8">
        <w:rPr>
          <w:rFonts w:ascii="Times New Roman" w:hAnsi="Times New Roman" w:cs="Times New Roman"/>
          <w:sz w:val="28"/>
          <w:szCs w:val="28"/>
        </w:rPr>
        <w:t xml:space="preserve"> тыс. рублей или </w:t>
      </w:r>
      <w:r w:rsidR="00D81BE8">
        <w:rPr>
          <w:rFonts w:ascii="Times New Roman" w:hAnsi="Times New Roman" w:cs="Times New Roman"/>
          <w:sz w:val="28"/>
          <w:szCs w:val="28"/>
        </w:rPr>
        <w:t>110</w:t>
      </w:r>
      <w:r w:rsidRPr="00D81BE8">
        <w:rPr>
          <w:rFonts w:ascii="Times New Roman" w:hAnsi="Times New Roman" w:cs="Times New Roman"/>
          <w:sz w:val="28"/>
          <w:szCs w:val="28"/>
        </w:rPr>
        <w:t xml:space="preserve"> % от утвержденного показателя и к уровню 20</w:t>
      </w:r>
      <w:r w:rsidR="00D81BE8">
        <w:rPr>
          <w:rFonts w:ascii="Times New Roman" w:hAnsi="Times New Roman" w:cs="Times New Roman"/>
          <w:sz w:val="28"/>
          <w:szCs w:val="28"/>
        </w:rPr>
        <w:t>20</w:t>
      </w:r>
      <w:r w:rsidRPr="00D81BE8">
        <w:rPr>
          <w:rFonts w:ascii="Times New Roman" w:hAnsi="Times New Roman" w:cs="Times New Roman"/>
          <w:sz w:val="28"/>
          <w:szCs w:val="28"/>
        </w:rPr>
        <w:t xml:space="preserve"> года </w:t>
      </w:r>
      <w:r w:rsidR="00D81BE8">
        <w:rPr>
          <w:rFonts w:ascii="Times New Roman" w:hAnsi="Times New Roman" w:cs="Times New Roman"/>
          <w:sz w:val="28"/>
          <w:szCs w:val="28"/>
        </w:rPr>
        <w:t>также наблюдается увеличение</w:t>
      </w:r>
      <w:r w:rsidRPr="00D81BE8">
        <w:rPr>
          <w:rFonts w:ascii="Times New Roman" w:hAnsi="Times New Roman" w:cs="Times New Roman"/>
          <w:sz w:val="28"/>
          <w:szCs w:val="28"/>
        </w:rPr>
        <w:t xml:space="preserve"> на </w:t>
      </w:r>
      <w:r w:rsidR="00E54D88">
        <w:rPr>
          <w:rFonts w:ascii="Times New Roman" w:hAnsi="Times New Roman" w:cs="Times New Roman"/>
          <w:sz w:val="28"/>
          <w:szCs w:val="28"/>
        </w:rPr>
        <w:t>6166,7</w:t>
      </w:r>
      <w:r w:rsidRPr="00D81BE8">
        <w:rPr>
          <w:rFonts w:ascii="Times New Roman" w:hAnsi="Times New Roman" w:cs="Times New Roman"/>
          <w:sz w:val="28"/>
          <w:szCs w:val="28"/>
        </w:rPr>
        <w:t>тыс.руб. или на</w:t>
      </w:r>
      <w:r w:rsidR="00E54D88">
        <w:rPr>
          <w:rFonts w:ascii="Times New Roman" w:hAnsi="Times New Roman" w:cs="Times New Roman"/>
          <w:sz w:val="28"/>
          <w:szCs w:val="28"/>
        </w:rPr>
        <w:t xml:space="preserve"> 123</w:t>
      </w:r>
      <w:r w:rsidRPr="00D81BE8">
        <w:rPr>
          <w:rFonts w:ascii="Times New Roman" w:hAnsi="Times New Roman" w:cs="Times New Roman"/>
          <w:sz w:val="28"/>
          <w:szCs w:val="28"/>
        </w:rPr>
        <w:t>,</w:t>
      </w:r>
      <w:r w:rsidR="00E54D88">
        <w:rPr>
          <w:rFonts w:ascii="Times New Roman" w:hAnsi="Times New Roman" w:cs="Times New Roman"/>
          <w:sz w:val="28"/>
          <w:szCs w:val="28"/>
        </w:rPr>
        <w:t>5</w:t>
      </w:r>
      <w:r w:rsidRPr="00D81BE8">
        <w:rPr>
          <w:rFonts w:ascii="Times New Roman" w:hAnsi="Times New Roman" w:cs="Times New Roman"/>
          <w:sz w:val="28"/>
          <w:szCs w:val="28"/>
        </w:rPr>
        <w:t xml:space="preserve"> %.</w:t>
      </w:r>
      <w:r w:rsidR="00E54D88">
        <w:rPr>
          <w:rFonts w:ascii="Times New Roman" w:hAnsi="Times New Roman" w:cs="Times New Roman"/>
          <w:sz w:val="28"/>
          <w:szCs w:val="28"/>
        </w:rPr>
        <w:t>Это объясняется ростом налоговой базы, предприниматели перешли с ЕНВД на данный вид налога и увеличение поступлений этого налога связано с этим же.</w:t>
      </w:r>
    </w:p>
    <w:p w:rsidR="00014FF0" w:rsidRPr="009C10B8" w:rsidRDefault="00014FF0" w:rsidP="009C10B8">
      <w:pPr>
        <w:autoSpaceDE w:val="0"/>
        <w:autoSpaceDN w:val="0"/>
        <w:adjustRightInd w:val="0"/>
        <w:spacing w:after="0"/>
        <w:ind w:firstLine="709"/>
        <w:jc w:val="both"/>
        <w:rPr>
          <w:rFonts w:ascii="Times New Roman" w:hAnsi="Times New Roman" w:cs="Times New Roman"/>
          <w:sz w:val="28"/>
          <w:szCs w:val="28"/>
        </w:rPr>
      </w:pPr>
      <w:r w:rsidRPr="009C10B8">
        <w:rPr>
          <w:rFonts w:ascii="Times New Roman" w:hAnsi="Times New Roman" w:cs="Times New Roman"/>
          <w:sz w:val="28"/>
          <w:szCs w:val="28"/>
        </w:rPr>
        <w:t xml:space="preserve">Поступления единого налога на вмененный доход для отдельных видов деятельности составили </w:t>
      </w:r>
      <w:r w:rsidR="00E54D88" w:rsidRPr="009C10B8">
        <w:rPr>
          <w:rFonts w:ascii="Times New Roman" w:hAnsi="Times New Roman" w:cs="Times New Roman"/>
          <w:sz w:val="28"/>
          <w:szCs w:val="28"/>
        </w:rPr>
        <w:t>1867,</w:t>
      </w:r>
      <w:r w:rsidRPr="009C10B8">
        <w:rPr>
          <w:rFonts w:ascii="Times New Roman" w:hAnsi="Times New Roman" w:cs="Times New Roman"/>
          <w:sz w:val="28"/>
          <w:szCs w:val="28"/>
        </w:rPr>
        <w:t xml:space="preserve">0 тыс. рублей или </w:t>
      </w:r>
      <w:r w:rsidR="00E54D88" w:rsidRPr="009C10B8">
        <w:rPr>
          <w:rFonts w:ascii="Times New Roman" w:hAnsi="Times New Roman" w:cs="Times New Roman"/>
          <w:sz w:val="28"/>
          <w:szCs w:val="28"/>
        </w:rPr>
        <w:t>106</w:t>
      </w:r>
      <w:r w:rsidRPr="009C10B8">
        <w:rPr>
          <w:rFonts w:ascii="Times New Roman" w:hAnsi="Times New Roman" w:cs="Times New Roman"/>
          <w:sz w:val="28"/>
          <w:szCs w:val="28"/>
        </w:rPr>
        <w:t xml:space="preserve"> % от утвержденного показателя и к уровню 20</w:t>
      </w:r>
      <w:r w:rsidR="00E54D88" w:rsidRPr="009C10B8">
        <w:rPr>
          <w:rFonts w:ascii="Times New Roman" w:hAnsi="Times New Roman" w:cs="Times New Roman"/>
          <w:sz w:val="28"/>
          <w:szCs w:val="28"/>
        </w:rPr>
        <w:t>20</w:t>
      </w:r>
      <w:r w:rsidRPr="009C10B8">
        <w:rPr>
          <w:rFonts w:ascii="Times New Roman" w:hAnsi="Times New Roman" w:cs="Times New Roman"/>
          <w:sz w:val="28"/>
          <w:szCs w:val="28"/>
        </w:rPr>
        <w:t xml:space="preserve"> года уменьшились на </w:t>
      </w:r>
      <w:r w:rsidR="00E54D88" w:rsidRPr="009C10B8">
        <w:rPr>
          <w:rFonts w:ascii="Times New Roman" w:hAnsi="Times New Roman" w:cs="Times New Roman"/>
          <w:sz w:val="28"/>
          <w:szCs w:val="28"/>
        </w:rPr>
        <w:t>4096,5</w:t>
      </w:r>
      <w:r w:rsidRPr="009C10B8">
        <w:rPr>
          <w:rFonts w:ascii="Times New Roman" w:hAnsi="Times New Roman" w:cs="Times New Roman"/>
          <w:sz w:val="28"/>
          <w:szCs w:val="28"/>
        </w:rPr>
        <w:t xml:space="preserve">тыс.руб. или на </w:t>
      </w:r>
      <w:r w:rsidR="00E54D88" w:rsidRPr="009C10B8">
        <w:rPr>
          <w:rFonts w:ascii="Times New Roman" w:hAnsi="Times New Roman" w:cs="Times New Roman"/>
          <w:sz w:val="28"/>
          <w:szCs w:val="28"/>
        </w:rPr>
        <w:t>69,7</w:t>
      </w:r>
      <w:r w:rsidRPr="009C10B8">
        <w:rPr>
          <w:rFonts w:ascii="Times New Roman" w:hAnsi="Times New Roman" w:cs="Times New Roman"/>
          <w:sz w:val="28"/>
          <w:szCs w:val="28"/>
        </w:rPr>
        <w:t xml:space="preserve"> %.</w:t>
      </w:r>
      <w:r w:rsidR="00E54D88" w:rsidRPr="009C10B8">
        <w:rPr>
          <w:rFonts w:ascii="Times New Roman" w:hAnsi="Times New Roman" w:cs="Times New Roman"/>
          <w:sz w:val="28"/>
          <w:szCs w:val="28"/>
        </w:rPr>
        <w:t xml:space="preserve"> По данному виду налога поступала в течение года задолженность, которая образовалась на 01.01.2021года. В связи с изменением законодательства данный налог  отменен.</w:t>
      </w:r>
    </w:p>
    <w:p w:rsidR="00014FF0" w:rsidRPr="009C10B8" w:rsidRDefault="00014FF0" w:rsidP="009C10B8">
      <w:pPr>
        <w:autoSpaceDE w:val="0"/>
        <w:autoSpaceDN w:val="0"/>
        <w:adjustRightInd w:val="0"/>
        <w:spacing w:after="0"/>
        <w:ind w:firstLine="709"/>
        <w:jc w:val="both"/>
        <w:rPr>
          <w:rFonts w:ascii="Times New Roman" w:hAnsi="Times New Roman" w:cs="Times New Roman"/>
          <w:sz w:val="28"/>
          <w:szCs w:val="28"/>
        </w:rPr>
      </w:pPr>
      <w:r w:rsidRPr="009C10B8">
        <w:rPr>
          <w:rFonts w:ascii="Times New Roman" w:hAnsi="Times New Roman" w:cs="Times New Roman"/>
          <w:sz w:val="28"/>
          <w:szCs w:val="28"/>
        </w:rPr>
        <w:t xml:space="preserve">Поступления акциза по подакцизным товарам (продукции), производимым на территории Российской Федерации составили </w:t>
      </w:r>
      <w:r w:rsidR="009C10B8">
        <w:rPr>
          <w:rFonts w:ascii="Times New Roman" w:hAnsi="Times New Roman" w:cs="Times New Roman"/>
          <w:sz w:val="28"/>
          <w:szCs w:val="28"/>
        </w:rPr>
        <w:t>35888,7</w:t>
      </w:r>
      <w:r w:rsidRPr="009C10B8">
        <w:rPr>
          <w:rFonts w:ascii="Times New Roman" w:hAnsi="Times New Roman" w:cs="Times New Roman"/>
          <w:sz w:val="28"/>
          <w:szCs w:val="28"/>
        </w:rPr>
        <w:t xml:space="preserve"> тыс. рублей или </w:t>
      </w:r>
      <w:r w:rsidR="009C10B8">
        <w:rPr>
          <w:rFonts w:ascii="Times New Roman" w:hAnsi="Times New Roman" w:cs="Times New Roman"/>
          <w:sz w:val="28"/>
          <w:szCs w:val="28"/>
        </w:rPr>
        <w:t>101,9</w:t>
      </w:r>
      <w:r w:rsidRPr="009C10B8">
        <w:rPr>
          <w:rFonts w:ascii="Times New Roman" w:hAnsi="Times New Roman" w:cs="Times New Roman"/>
          <w:sz w:val="28"/>
          <w:szCs w:val="28"/>
        </w:rPr>
        <w:t xml:space="preserve"> % от утвержденного показателя и к уровню 20</w:t>
      </w:r>
      <w:r w:rsidR="009C10B8">
        <w:rPr>
          <w:rFonts w:ascii="Times New Roman" w:hAnsi="Times New Roman" w:cs="Times New Roman"/>
          <w:sz w:val="28"/>
          <w:szCs w:val="28"/>
        </w:rPr>
        <w:t>20</w:t>
      </w:r>
      <w:r w:rsidRPr="009C10B8">
        <w:rPr>
          <w:rFonts w:ascii="Times New Roman" w:hAnsi="Times New Roman" w:cs="Times New Roman"/>
          <w:sz w:val="28"/>
          <w:szCs w:val="28"/>
        </w:rPr>
        <w:t xml:space="preserve"> года у</w:t>
      </w:r>
      <w:r w:rsidR="009C10B8">
        <w:rPr>
          <w:rFonts w:ascii="Times New Roman" w:hAnsi="Times New Roman" w:cs="Times New Roman"/>
          <w:sz w:val="28"/>
          <w:szCs w:val="28"/>
        </w:rPr>
        <w:t>величились</w:t>
      </w:r>
      <w:r w:rsidRPr="009C10B8">
        <w:rPr>
          <w:rFonts w:ascii="Times New Roman" w:hAnsi="Times New Roman" w:cs="Times New Roman"/>
          <w:sz w:val="28"/>
          <w:szCs w:val="28"/>
        </w:rPr>
        <w:t xml:space="preserve">  на </w:t>
      </w:r>
      <w:r w:rsidR="009C10B8">
        <w:rPr>
          <w:rFonts w:ascii="Times New Roman" w:hAnsi="Times New Roman" w:cs="Times New Roman"/>
          <w:sz w:val="28"/>
          <w:szCs w:val="28"/>
        </w:rPr>
        <w:t>3452,1</w:t>
      </w:r>
      <w:r w:rsidRPr="009C10B8">
        <w:rPr>
          <w:rFonts w:ascii="Times New Roman" w:hAnsi="Times New Roman" w:cs="Times New Roman"/>
          <w:sz w:val="28"/>
          <w:szCs w:val="28"/>
        </w:rPr>
        <w:t xml:space="preserve">тыс.руб. или на </w:t>
      </w:r>
      <w:r w:rsidR="009C10B8">
        <w:rPr>
          <w:rFonts w:ascii="Times New Roman" w:hAnsi="Times New Roman" w:cs="Times New Roman"/>
          <w:sz w:val="28"/>
          <w:szCs w:val="28"/>
        </w:rPr>
        <w:t>110,6</w:t>
      </w:r>
      <w:r w:rsidRPr="009C10B8">
        <w:rPr>
          <w:rFonts w:ascii="Times New Roman" w:hAnsi="Times New Roman" w:cs="Times New Roman"/>
          <w:sz w:val="28"/>
          <w:szCs w:val="28"/>
        </w:rPr>
        <w:t xml:space="preserve"> %.</w:t>
      </w:r>
    </w:p>
    <w:p w:rsidR="00014FF0" w:rsidRPr="00CF7D89" w:rsidRDefault="00014FF0" w:rsidP="00CF7D89">
      <w:pPr>
        <w:autoSpaceDE w:val="0"/>
        <w:autoSpaceDN w:val="0"/>
        <w:adjustRightInd w:val="0"/>
        <w:spacing w:after="0"/>
        <w:ind w:firstLine="709"/>
        <w:jc w:val="both"/>
        <w:rPr>
          <w:rFonts w:ascii="Times New Roman" w:hAnsi="Times New Roman" w:cs="Times New Roman"/>
          <w:sz w:val="28"/>
          <w:szCs w:val="28"/>
        </w:rPr>
      </w:pPr>
      <w:r w:rsidRPr="00CF7D89">
        <w:rPr>
          <w:rFonts w:ascii="Times New Roman" w:hAnsi="Times New Roman" w:cs="Times New Roman"/>
          <w:sz w:val="28"/>
          <w:szCs w:val="28"/>
        </w:rPr>
        <w:t xml:space="preserve"> Поступления от государственной пошлины составили </w:t>
      </w:r>
      <w:r w:rsidR="00CF7D89" w:rsidRPr="00CF7D89">
        <w:rPr>
          <w:rFonts w:ascii="Times New Roman" w:hAnsi="Times New Roman" w:cs="Times New Roman"/>
          <w:sz w:val="28"/>
          <w:szCs w:val="28"/>
        </w:rPr>
        <w:t>6364,7</w:t>
      </w:r>
      <w:r w:rsidRPr="00CF7D89">
        <w:rPr>
          <w:rFonts w:ascii="Times New Roman" w:hAnsi="Times New Roman" w:cs="Times New Roman"/>
          <w:sz w:val="28"/>
          <w:szCs w:val="28"/>
        </w:rPr>
        <w:t xml:space="preserve"> тыс. рублей или </w:t>
      </w:r>
      <w:r w:rsidR="00CF7D89" w:rsidRPr="00CF7D89">
        <w:rPr>
          <w:rFonts w:ascii="Times New Roman" w:hAnsi="Times New Roman" w:cs="Times New Roman"/>
          <w:sz w:val="28"/>
          <w:szCs w:val="28"/>
        </w:rPr>
        <w:t>95,3</w:t>
      </w:r>
      <w:r w:rsidRPr="00CF7D89">
        <w:rPr>
          <w:rFonts w:ascii="Times New Roman" w:hAnsi="Times New Roman" w:cs="Times New Roman"/>
          <w:sz w:val="28"/>
          <w:szCs w:val="28"/>
        </w:rPr>
        <w:t xml:space="preserve"> % от утвержденного показателя и в сравнении с показателем 20</w:t>
      </w:r>
      <w:r w:rsidR="00CF7D89" w:rsidRPr="00CF7D89">
        <w:rPr>
          <w:rFonts w:ascii="Times New Roman" w:hAnsi="Times New Roman" w:cs="Times New Roman"/>
          <w:sz w:val="28"/>
          <w:szCs w:val="28"/>
        </w:rPr>
        <w:t>20</w:t>
      </w:r>
      <w:r w:rsidRPr="00CF7D89">
        <w:rPr>
          <w:rFonts w:ascii="Times New Roman" w:hAnsi="Times New Roman" w:cs="Times New Roman"/>
          <w:sz w:val="28"/>
          <w:szCs w:val="28"/>
        </w:rPr>
        <w:t xml:space="preserve"> года </w:t>
      </w:r>
      <w:r w:rsidR="00CF7D89" w:rsidRPr="00CF7D89">
        <w:rPr>
          <w:rFonts w:ascii="Times New Roman" w:hAnsi="Times New Roman" w:cs="Times New Roman"/>
          <w:sz w:val="28"/>
          <w:szCs w:val="28"/>
        </w:rPr>
        <w:t xml:space="preserve"> наблюдается уменьшение  </w:t>
      </w:r>
      <w:r w:rsidRPr="00CF7D89">
        <w:rPr>
          <w:rFonts w:ascii="Times New Roman" w:hAnsi="Times New Roman" w:cs="Times New Roman"/>
          <w:sz w:val="28"/>
          <w:szCs w:val="28"/>
        </w:rPr>
        <w:t xml:space="preserve"> на </w:t>
      </w:r>
      <w:r w:rsidR="00CF7D89" w:rsidRPr="00CF7D89">
        <w:rPr>
          <w:rFonts w:ascii="Times New Roman" w:hAnsi="Times New Roman" w:cs="Times New Roman"/>
          <w:sz w:val="28"/>
          <w:szCs w:val="28"/>
        </w:rPr>
        <w:t>25,5</w:t>
      </w:r>
      <w:r w:rsidRPr="00CF7D89">
        <w:rPr>
          <w:rFonts w:ascii="Times New Roman" w:hAnsi="Times New Roman" w:cs="Times New Roman"/>
          <w:sz w:val="28"/>
          <w:szCs w:val="28"/>
        </w:rPr>
        <w:t>%.</w:t>
      </w:r>
      <w:r w:rsidR="00CF7D89">
        <w:rPr>
          <w:rFonts w:ascii="Times New Roman" w:hAnsi="Times New Roman" w:cs="Times New Roman"/>
          <w:sz w:val="28"/>
          <w:szCs w:val="28"/>
        </w:rPr>
        <w:t xml:space="preserve">По данному виду сбора </w:t>
      </w:r>
      <w:r w:rsidR="00CF7D89">
        <w:rPr>
          <w:rFonts w:ascii="Times New Roman" w:hAnsi="Times New Roman" w:cs="Times New Roman"/>
          <w:sz w:val="28"/>
          <w:szCs w:val="28"/>
        </w:rPr>
        <w:lastRenderedPageBreak/>
        <w:t>поступления не имеют систематического характера, поступление зависит от количества обращений в суд.</w:t>
      </w:r>
    </w:p>
    <w:p w:rsidR="00014FF0" w:rsidRPr="00CF7D89" w:rsidRDefault="00014FF0" w:rsidP="00CF7D89">
      <w:pPr>
        <w:autoSpaceDE w:val="0"/>
        <w:autoSpaceDN w:val="0"/>
        <w:adjustRightInd w:val="0"/>
        <w:spacing w:after="0"/>
        <w:ind w:firstLine="709"/>
        <w:jc w:val="both"/>
        <w:rPr>
          <w:rFonts w:ascii="Times New Roman" w:hAnsi="Times New Roman" w:cs="Times New Roman"/>
          <w:sz w:val="28"/>
          <w:szCs w:val="28"/>
        </w:rPr>
      </w:pPr>
      <w:r w:rsidRPr="00CF7D89">
        <w:rPr>
          <w:rFonts w:ascii="Times New Roman" w:hAnsi="Times New Roman" w:cs="Times New Roman"/>
          <w:sz w:val="28"/>
          <w:szCs w:val="28"/>
        </w:rPr>
        <w:t>Доходы бюджета от налога, взимаемого в связи с применением патентной системы налогообложения в 202</w:t>
      </w:r>
      <w:r w:rsidR="00CF7D89" w:rsidRPr="00CF7D89">
        <w:rPr>
          <w:rFonts w:ascii="Times New Roman" w:hAnsi="Times New Roman" w:cs="Times New Roman"/>
          <w:sz w:val="28"/>
          <w:szCs w:val="28"/>
        </w:rPr>
        <w:t>1</w:t>
      </w:r>
      <w:r w:rsidRPr="00CF7D89">
        <w:rPr>
          <w:rFonts w:ascii="Times New Roman" w:hAnsi="Times New Roman" w:cs="Times New Roman"/>
          <w:sz w:val="28"/>
          <w:szCs w:val="28"/>
        </w:rPr>
        <w:t xml:space="preserve">году составили </w:t>
      </w:r>
      <w:r w:rsidR="00CF7D89" w:rsidRPr="00CF7D89">
        <w:rPr>
          <w:rFonts w:ascii="Times New Roman" w:hAnsi="Times New Roman" w:cs="Times New Roman"/>
          <w:sz w:val="28"/>
          <w:szCs w:val="28"/>
        </w:rPr>
        <w:t>2792,1</w:t>
      </w:r>
      <w:r w:rsidRPr="00CF7D89">
        <w:rPr>
          <w:rFonts w:ascii="Times New Roman" w:hAnsi="Times New Roman" w:cs="Times New Roman"/>
          <w:sz w:val="28"/>
          <w:szCs w:val="28"/>
        </w:rPr>
        <w:t>тыс.рублей или 1</w:t>
      </w:r>
      <w:r w:rsidR="00CF7D89" w:rsidRPr="00CF7D89">
        <w:rPr>
          <w:rFonts w:ascii="Times New Roman" w:hAnsi="Times New Roman" w:cs="Times New Roman"/>
          <w:sz w:val="28"/>
          <w:szCs w:val="28"/>
        </w:rPr>
        <w:t>13,6</w:t>
      </w:r>
      <w:r w:rsidRPr="00CF7D89">
        <w:rPr>
          <w:rFonts w:ascii="Times New Roman" w:hAnsi="Times New Roman" w:cs="Times New Roman"/>
          <w:sz w:val="28"/>
          <w:szCs w:val="28"/>
        </w:rPr>
        <w:t xml:space="preserve"> % от утвержденного показателя и в сравнении с показателем 20</w:t>
      </w:r>
      <w:r w:rsidR="00CF7D89" w:rsidRPr="00CF7D89">
        <w:rPr>
          <w:rFonts w:ascii="Times New Roman" w:hAnsi="Times New Roman" w:cs="Times New Roman"/>
          <w:sz w:val="28"/>
          <w:szCs w:val="28"/>
        </w:rPr>
        <w:t>20</w:t>
      </w:r>
      <w:r w:rsidRPr="00CF7D89">
        <w:rPr>
          <w:rFonts w:ascii="Times New Roman" w:hAnsi="Times New Roman" w:cs="Times New Roman"/>
          <w:sz w:val="28"/>
          <w:szCs w:val="28"/>
        </w:rPr>
        <w:t xml:space="preserve"> года </w:t>
      </w:r>
      <w:r w:rsidRPr="00CF7D89">
        <w:rPr>
          <w:rFonts w:ascii="Times New Roman" w:hAnsi="Times New Roman" w:cs="Times New Roman"/>
          <w:sz w:val="26"/>
          <w:szCs w:val="26"/>
        </w:rPr>
        <w:t xml:space="preserve">увеличились на </w:t>
      </w:r>
      <w:r w:rsidR="00CF7D89" w:rsidRPr="00CF7D89">
        <w:rPr>
          <w:rFonts w:ascii="Times New Roman" w:hAnsi="Times New Roman" w:cs="Times New Roman"/>
          <w:sz w:val="26"/>
          <w:szCs w:val="26"/>
        </w:rPr>
        <w:t>1214</w:t>
      </w:r>
      <w:r w:rsidRPr="00CF7D89">
        <w:rPr>
          <w:rFonts w:ascii="Times New Roman" w:hAnsi="Times New Roman" w:cs="Times New Roman"/>
          <w:sz w:val="26"/>
          <w:szCs w:val="26"/>
        </w:rPr>
        <w:t xml:space="preserve"> %.</w:t>
      </w:r>
    </w:p>
    <w:p w:rsidR="00014FF0" w:rsidRPr="00CF7D89" w:rsidRDefault="00014FF0" w:rsidP="00014FF0">
      <w:pPr>
        <w:autoSpaceDE w:val="0"/>
        <w:autoSpaceDN w:val="0"/>
        <w:adjustRightInd w:val="0"/>
        <w:ind w:right="-23" w:firstLine="709"/>
        <w:jc w:val="both"/>
        <w:rPr>
          <w:rFonts w:ascii="Times New Roman" w:hAnsi="Times New Roman" w:cs="Times New Roman"/>
          <w:sz w:val="28"/>
          <w:szCs w:val="28"/>
        </w:rPr>
      </w:pPr>
      <w:r w:rsidRPr="00CF7D89">
        <w:rPr>
          <w:rFonts w:ascii="Times New Roman" w:hAnsi="Times New Roman" w:cs="Times New Roman"/>
          <w:sz w:val="28"/>
          <w:szCs w:val="28"/>
        </w:rPr>
        <w:t xml:space="preserve">Поступления налога на добычу общераспространенных полезных ископаемых составили </w:t>
      </w:r>
      <w:r w:rsidR="00CF7D89" w:rsidRPr="00CF7D89">
        <w:rPr>
          <w:rFonts w:ascii="Times New Roman" w:hAnsi="Times New Roman" w:cs="Times New Roman"/>
          <w:sz w:val="28"/>
          <w:szCs w:val="28"/>
        </w:rPr>
        <w:t>13501,6</w:t>
      </w:r>
      <w:r w:rsidRPr="00CF7D89">
        <w:rPr>
          <w:rFonts w:ascii="Times New Roman" w:hAnsi="Times New Roman" w:cs="Times New Roman"/>
          <w:sz w:val="28"/>
          <w:szCs w:val="28"/>
        </w:rPr>
        <w:t xml:space="preserve"> тыс. рублей или </w:t>
      </w:r>
      <w:r w:rsidR="00CF7D89" w:rsidRPr="00CF7D89">
        <w:rPr>
          <w:rFonts w:ascii="Times New Roman" w:hAnsi="Times New Roman" w:cs="Times New Roman"/>
          <w:sz w:val="28"/>
          <w:szCs w:val="28"/>
        </w:rPr>
        <w:t>122,5</w:t>
      </w:r>
      <w:r w:rsidRPr="00CF7D89">
        <w:rPr>
          <w:rFonts w:ascii="Times New Roman" w:hAnsi="Times New Roman" w:cs="Times New Roman"/>
          <w:sz w:val="28"/>
          <w:szCs w:val="28"/>
        </w:rPr>
        <w:t xml:space="preserve"> % от утвержденного показателя.</w:t>
      </w:r>
      <w:r w:rsidR="00CF7D89" w:rsidRPr="00CF7D89">
        <w:rPr>
          <w:rFonts w:ascii="Times New Roman" w:hAnsi="Times New Roman" w:cs="Times New Roman"/>
          <w:sz w:val="28"/>
          <w:szCs w:val="28"/>
        </w:rPr>
        <w:t xml:space="preserve"> Увеличение обусловлено ростом начислений по ряду предприятий в результате увеличения объема полезных ископаемых ООО"ВСК" и ООО"Миасский прииск"</w:t>
      </w:r>
      <w:r w:rsidR="00CF7D89">
        <w:rPr>
          <w:rFonts w:ascii="Times New Roman" w:hAnsi="Times New Roman" w:cs="Times New Roman"/>
          <w:sz w:val="28"/>
          <w:szCs w:val="28"/>
        </w:rPr>
        <w:t>.</w:t>
      </w:r>
    </w:p>
    <w:p w:rsidR="0090010C" w:rsidRPr="0090010C" w:rsidRDefault="0090010C" w:rsidP="0090010C">
      <w:pPr>
        <w:spacing w:after="0"/>
        <w:ind w:firstLine="709"/>
        <w:jc w:val="both"/>
        <w:rPr>
          <w:rFonts w:ascii="Times New Roman" w:hAnsi="Times New Roman" w:cs="Times New Roman"/>
          <w:b/>
          <w:sz w:val="28"/>
          <w:szCs w:val="28"/>
        </w:rPr>
      </w:pPr>
      <w:r w:rsidRPr="0090010C">
        <w:rPr>
          <w:rFonts w:ascii="Times New Roman" w:hAnsi="Times New Roman" w:cs="Times New Roman"/>
          <w:b/>
          <w:sz w:val="28"/>
          <w:szCs w:val="28"/>
        </w:rPr>
        <w:t>Неналоговые доходы</w:t>
      </w:r>
    </w:p>
    <w:p w:rsidR="0090010C" w:rsidRDefault="0090010C" w:rsidP="002F43B8">
      <w:pPr>
        <w:spacing w:after="0"/>
        <w:ind w:firstLine="709"/>
        <w:jc w:val="both"/>
        <w:rPr>
          <w:rFonts w:ascii="Times New Roman" w:hAnsi="Times New Roman" w:cs="Times New Roman"/>
          <w:sz w:val="28"/>
          <w:szCs w:val="28"/>
        </w:rPr>
      </w:pPr>
      <w:r w:rsidRPr="0090010C">
        <w:rPr>
          <w:rFonts w:ascii="Times New Roman" w:hAnsi="Times New Roman" w:cs="Times New Roman"/>
          <w:sz w:val="28"/>
          <w:szCs w:val="28"/>
        </w:rPr>
        <w:t>Неналоговых доходов в бюджет муниципального района поступило в сумме 54896,6тыс. рублей, или 113,4% от уточненного годового плана. Удельный вес неналоговых доходов в общей сумме всех поступлений составил 11,19</w:t>
      </w:r>
      <w:r w:rsidR="002F43B8">
        <w:rPr>
          <w:rFonts w:ascii="Times New Roman" w:hAnsi="Times New Roman" w:cs="Times New Roman"/>
          <w:sz w:val="28"/>
          <w:szCs w:val="28"/>
        </w:rPr>
        <w:t xml:space="preserve">%. </w:t>
      </w:r>
      <w:r w:rsidRPr="0090010C">
        <w:rPr>
          <w:rFonts w:ascii="Times New Roman" w:hAnsi="Times New Roman" w:cs="Times New Roman"/>
          <w:sz w:val="28"/>
          <w:szCs w:val="28"/>
        </w:rPr>
        <w:t xml:space="preserve"> Структура неналоговых доходов представлена на диаграмме 5.</w:t>
      </w:r>
    </w:p>
    <w:p w:rsidR="002F43B8" w:rsidRDefault="002F43B8" w:rsidP="001B4B20">
      <w:pPr>
        <w:autoSpaceDE w:val="0"/>
        <w:autoSpaceDN w:val="0"/>
        <w:adjustRightInd w:val="0"/>
        <w:spacing w:after="0"/>
        <w:ind w:firstLine="709"/>
        <w:jc w:val="center"/>
        <w:rPr>
          <w:rFonts w:ascii="Times New Roman" w:hAnsi="Times New Roman" w:cs="Times New Roman"/>
          <w:b/>
          <w:i/>
          <w:sz w:val="26"/>
          <w:szCs w:val="26"/>
        </w:rPr>
      </w:pPr>
    </w:p>
    <w:p w:rsidR="001B4B20" w:rsidRPr="001B4B20" w:rsidRDefault="001B4B20" w:rsidP="001B4B20">
      <w:pPr>
        <w:autoSpaceDE w:val="0"/>
        <w:autoSpaceDN w:val="0"/>
        <w:adjustRightInd w:val="0"/>
        <w:spacing w:after="0"/>
        <w:ind w:firstLine="709"/>
        <w:jc w:val="center"/>
        <w:rPr>
          <w:rFonts w:ascii="Times New Roman" w:hAnsi="Times New Roman" w:cs="Times New Roman"/>
          <w:b/>
          <w:i/>
          <w:sz w:val="26"/>
          <w:szCs w:val="26"/>
        </w:rPr>
      </w:pPr>
      <w:r w:rsidRPr="001B4B20">
        <w:rPr>
          <w:rFonts w:ascii="Times New Roman" w:hAnsi="Times New Roman" w:cs="Times New Roman"/>
          <w:b/>
          <w:i/>
          <w:sz w:val="26"/>
          <w:szCs w:val="26"/>
        </w:rPr>
        <w:t>Структура неналоговых доходов</w:t>
      </w:r>
    </w:p>
    <w:p w:rsidR="001B4B20" w:rsidRDefault="001B4B20" w:rsidP="001B4B20">
      <w:pPr>
        <w:autoSpaceDE w:val="0"/>
        <w:autoSpaceDN w:val="0"/>
        <w:adjustRightInd w:val="0"/>
        <w:spacing w:after="0"/>
        <w:ind w:firstLine="709"/>
        <w:jc w:val="center"/>
        <w:rPr>
          <w:rFonts w:ascii="Times New Roman" w:hAnsi="Times New Roman" w:cs="Times New Roman"/>
          <w:b/>
          <w:i/>
          <w:sz w:val="26"/>
          <w:szCs w:val="26"/>
        </w:rPr>
      </w:pPr>
      <w:r w:rsidRPr="001B4B20">
        <w:rPr>
          <w:rFonts w:ascii="Times New Roman" w:hAnsi="Times New Roman" w:cs="Times New Roman"/>
          <w:b/>
          <w:i/>
          <w:sz w:val="26"/>
          <w:szCs w:val="26"/>
        </w:rPr>
        <w:t>бюджета Аргаяшского муниципального района в 2021 году</w:t>
      </w:r>
    </w:p>
    <w:p w:rsidR="001B4B20" w:rsidRPr="001B4B20" w:rsidRDefault="001B4B20" w:rsidP="001B4B20">
      <w:pPr>
        <w:autoSpaceDE w:val="0"/>
        <w:autoSpaceDN w:val="0"/>
        <w:adjustRightInd w:val="0"/>
        <w:spacing w:after="0"/>
        <w:ind w:firstLine="709"/>
        <w:jc w:val="center"/>
        <w:rPr>
          <w:rFonts w:ascii="Times New Roman" w:hAnsi="Times New Roman" w:cs="Times New Roman"/>
          <w:b/>
          <w:i/>
          <w:sz w:val="26"/>
          <w:szCs w:val="26"/>
        </w:rPr>
      </w:pPr>
    </w:p>
    <w:p w:rsidR="005A3B4D" w:rsidRDefault="005A3B4D" w:rsidP="005A3B4D">
      <w:pPr>
        <w:autoSpaceDE w:val="0"/>
        <w:autoSpaceDN w:val="0"/>
        <w:adjustRightInd w:val="0"/>
        <w:ind w:right="402"/>
        <w:jc w:val="both"/>
        <w:rPr>
          <w:sz w:val="26"/>
          <w:szCs w:val="26"/>
        </w:rPr>
      </w:pPr>
      <w:r>
        <w:rPr>
          <w:noProof/>
          <w:sz w:val="26"/>
          <w:szCs w:val="26"/>
        </w:rPr>
        <w:drawing>
          <wp:inline distT="0" distB="0" distL="0" distR="0">
            <wp:extent cx="6305384" cy="3180521"/>
            <wp:effectExtent l="0" t="0" r="635" b="1270"/>
            <wp:docPr id="9"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2D5229" w:rsidRPr="002D5229" w:rsidRDefault="002D5229" w:rsidP="002D5229">
      <w:pPr>
        <w:autoSpaceDE w:val="0"/>
        <w:autoSpaceDN w:val="0"/>
        <w:adjustRightInd w:val="0"/>
        <w:spacing w:after="0"/>
        <w:jc w:val="both"/>
        <w:rPr>
          <w:rFonts w:ascii="Times New Roman" w:hAnsi="Times New Roman" w:cs="Times New Roman"/>
          <w:sz w:val="28"/>
          <w:szCs w:val="28"/>
        </w:rPr>
      </w:pPr>
      <w:r w:rsidRPr="002D5229">
        <w:rPr>
          <w:rFonts w:ascii="Times New Roman" w:hAnsi="Times New Roman" w:cs="Times New Roman"/>
          <w:sz w:val="28"/>
          <w:szCs w:val="28"/>
        </w:rPr>
        <w:t>Основными источниками неналоговых поступлений в 2021 году являлись доходы от использования имущества, находящегося в государственной и муниципальной собственности, поступившие в объеме 20930,1 тыс. рублей, или 112,0% к уточненному показателю и увеличились по сравнению с 2020 годом на 623,7тыс.руб. или на 103%.</w:t>
      </w:r>
    </w:p>
    <w:p w:rsidR="002D5229" w:rsidRPr="002D5229" w:rsidRDefault="002D5229" w:rsidP="002D5229">
      <w:pPr>
        <w:autoSpaceDE w:val="0"/>
        <w:autoSpaceDN w:val="0"/>
        <w:adjustRightInd w:val="0"/>
        <w:spacing w:after="0"/>
        <w:ind w:firstLine="709"/>
        <w:jc w:val="both"/>
        <w:rPr>
          <w:rFonts w:ascii="Times New Roman" w:hAnsi="Times New Roman" w:cs="Times New Roman"/>
          <w:sz w:val="26"/>
          <w:szCs w:val="26"/>
        </w:rPr>
      </w:pPr>
      <w:r w:rsidRPr="002D5229">
        <w:rPr>
          <w:rFonts w:ascii="Times New Roman" w:hAnsi="Times New Roman" w:cs="Times New Roman"/>
          <w:sz w:val="28"/>
          <w:szCs w:val="28"/>
        </w:rPr>
        <w:lastRenderedPageBreak/>
        <w:t>Основная доля (94,6%) в доходах от использования имущества, находящегося в муниципальной собственности принадлежит доходам, полученным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r w:rsidR="005632C9">
        <w:rPr>
          <w:rFonts w:ascii="Times New Roman" w:hAnsi="Times New Roman" w:cs="Times New Roman"/>
          <w:sz w:val="28"/>
          <w:szCs w:val="28"/>
        </w:rPr>
        <w:t xml:space="preserve"> Сократилась задолженность прошлых лет и увеличилось количество новых договоров. Заключено 283 договоров.</w:t>
      </w:r>
    </w:p>
    <w:p w:rsidR="002D5229" w:rsidRPr="002D5229" w:rsidRDefault="002D5229" w:rsidP="002D5229">
      <w:pPr>
        <w:autoSpaceDE w:val="0"/>
        <w:autoSpaceDN w:val="0"/>
        <w:adjustRightInd w:val="0"/>
        <w:spacing w:after="0"/>
        <w:ind w:firstLine="709"/>
        <w:jc w:val="both"/>
        <w:rPr>
          <w:rFonts w:ascii="Times New Roman" w:hAnsi="Times New Roman" w:cs="Times New Roman"/>
          <w:sz w:val="28"/>
          <w:szCs w:val="28"/>
        </w:rPr>
      </w:pPr>
      <w:r w:rsidRPr="002D5229">
        <w:rPr>
          <w:rFonts w:ascii="Times New Roman" w:hAnsi="Times New Roman" w:cs="Times New Roman"/>
          <w:sz w:val="28"/>
          <w:szCs w:val="28"/>
        </w:rPr>
        <w:t>Доходы, полученные в виде арендной либо иной платы за передачу в возмездное пользование  муниципального имущества, составили 19816,3 тыс. рублей или 114,3% от утвержденного показателя, в том числе:</w:t>
      </w:r>
    </w:p>
    <w:p w:rsidR="002D5229" w:rsidRPr="002D5229" w:rsidRDefault="002D5229" w:rsidP="002D5229">
      <w:pPr>
        <w:autoSpaceDE w:val="0"/>
        <w:autoSpaceDN w:val="0"/>
        <w:adjustRightInd w:val="0"/>
        <w:spacing w:after="0"/>
        <w:jc w:val="both"/>
        <w:rPr>
          <w:rFonts w:ascii="Times New Roman" w:hAnsi="Times New Roman" w:cs="Times New Roman"/>
          <w:sz w:val="28"/>
          <w:szCs w:val="28"/>
        </w:rPr>
      </w:pPr>
      <w:r w:rsidRPr="002D5229">
        <w:rPr>
          <w:rFonts w:ascii="Times New Roman" w:hAnsi="Times New Roman" w:cs="Times New Roman"/>
          <w:sz w:val="28"/>
          <w:szCs w:val="28"/>
        </w:rPr>
        <w:t xml:space="preserve">     - арендная плата за земельные участки, а также средства от продажи права на заключение договоров аренды земли – 19816,8 тыс. рублей</w:t>
      </w:r>
      <w:r>
        <w:rPr>
          <w:rFonts w:ascii="Times New Roman" w:hAnsi="Times New Roman" w:cs="Times New Roman"/>
          <w:sz w:val="28"/>
          <w:szCs w:val="28"/>
        </w:rPr>
        <w:t>;</w:t>
      </w:r>
    </w:p>
    <w:p w:rsidR="002D5229" w:rsidRPr="002D5229" w:rsidRDefault="002D5229" w:rsidP="002D5229">
      <w:pPr>
        <w:autoSpaceDE w:val="0"/>
        <w:autoSpaceDN w:val="0"/>
        <w:adjustRightInd w:val="0"/>
        <w:spacing w:after="0"/>
        <w:ind w:firstLine="426"/>
        <w:jc w:val="both"/>
        <w:rPr>
          <w:rFonts w:ascii="Times New Roman" w:hAnsi="Times New Roman" w:cs="Times New Roman"/>
          <w:sz w:val="28"/>
          <w:szCs w:val="28"/>
        </w:rPr>
      </w:pPr>
      <w:r w:rsidRPr="002D5229">
        <w:rPr>
          <w:rFonts w:ascii="Times New Roman" w:hAnsi="Times New Roman" w:cs="Times New Roman"/>
          <w:sz w:val="28"/>
          <w:szCs w:val="28"/>
        </w:rPr>
        <w:t>- доходы от сдачи в аренду имущества, составляющего государственную (муниципальную) казну (за исключением земельных участков) – 1113,3тыс.руб.</w:t>
      </w:r>
    </w:p>
    <w:p w:rsidR="007A0785" w:rsidRPr="007A0785" w:rsidRDefault="007A0785" w:rsidP="007A0785">
      <w:pPr>
        <w:autoSpaceDE w:val="0"/>
        <w:autoSpaceDN w:val="0"/>
        <w:adjustRightInd w:val="0"/>
        <w:spacing w:after="0"/>
        <w:jc w:val="both"/>
        <w:rPr>
          <w:rFonts w:ascii="Times New Roman" w:hAnsi="Times New Roman" w:cs="Times New Roman"/>
          <w:sz w:val="28"/>
          <w:szCs w:val="28"/>
        </w:rPr>
      </w:pPr>
      <w:r w:rsidRPr="007A0785">
        <w:rPr>
          <w:rFonts w:ascii="Times New Roman" w:hAnsi="Times New Roman" w:cs="Times New Roman"/>
          <w:sz w:val="28"/>
          <w:szCs w:val="28"/>
        </w:rPr>
        <w:t xml:space="preserve">         Платежи при пользовании природными ресурсами составили  15495,9 тыс. рублей или 99,1 % от утвержденного показателя, в том числе:</w:t>
      </w:r>
    </w:p>
    <w:p w:rsidR="007A0785" w:rsidRPr="007A0785" w:rsidRDefault="007A0785" w:rsidP="007A0785">
      <w:pPr>
        <w:autoSpaceDE w:val="0"/>
        <w:autoSpaceDN w:val="0"/>
        <w:adjustRightInd w:val="0"/>
        <w:spacing w:after="0"/>
        <w:ind w:firstLine="709"/>
        <w:jc w:val="both"/>
        <w:rPr>
          <w:rFonts w:ascii="Times New Roman" w:hAnsi="Times New Roman" w:cs="Times New Roman"/>
          <w:sz w:val="28"/>
          <w:szCs w:val="28"/>
        </w:rPr>
      </w:pPr>
      <w:r w:rsidRPr="007A0785">
        <w:rPr>
          <w:rFonts w:ascii="Times New Roman" w:hAnsi="Times New Roman" w:cs="Times New Roman"/>
          <w:sz w:val="28"/>
          <w:szCs w:val="28"/>
        </w:rPr>
        <w:t>- плата за сверхлимитный сброс вредных веществ в атмосферный воздух стационарным объектам ЗАО "Уралбройлер" –  15495,9тыс.руб.</w:t>
      </w:r>
    </w:p>
    <w:p w:rsidR="007A0785" w:rsidRPr="007A0785" w:rsidRDefault="007A0785" w:rsidP="007A0785">
      <w:pPr>
        <w:autoSpaceDE w:val="0"/>
        <w:autoSpaceDN w:val="0"/>
        <w:adjustRightInd w:val="0"/>
        <w:spacing w:after="0"/>
        <w:jc w:val="both"/>
        <w:rPr>
          <w:rFonts w:ascii="Times New Roman" w:hAnsi="Times New Roman" w:cs="Times New Roman"/>
          <w:sz w:val="28"/>
          <w:szCs w:val="28"/>
        </w:rPr>
      </w:pPr>
      <w:r w:rsidRPr="007A0785">
        <w:rPr>
          <w:rFonts w:ascii="Times New Roman" w:hAnsi="Times New Roman" w:cs="Times New Roman"/>
          <w:sz w:val="28"/>
          <w:szCs w:val="28"/>
        </w:rPr>
        <w:t xml:space="preserve">      Доходы от оказания платных услуг и компенсации затрат государства составили 3540,2 тыс. рублей, поступала дебиторская задолженность прошлых лет от бюджетных учреждений образования района. </w:t>
      </w:r>
    </w:p>
    <w:p w:rsidR="00E4492C" w:rsidRPr="00A705ED" w:rsidRDefault="00E4492C" w:rsidP="00A705ED">
      <w:pPr>
        <w:autoSpaceDE w:val="0"/>
        <w:autoSpaceDN w:val="0"/>
        <w:adjustRightInd w:val="0"/>
        <w:spacing w:after="0"/>
        <w:jc w:val="both"/>
        <w:rPr>
          <w:rFonts w:ascii="Times New Roman" w:hAnsi="Times New Roman" w:cs="Times New Roman"/>
          <w:sz w:val="28"/>
          <w:szCs w:val="28"/>
        </w:rPr>
      </w:pPr>
      <w:r w:rsidRPr="00A705ED">
        <w:rPr>
          <w:rFonts w:ascii="Times New Roman" w:hAnsi="Times New Roman" w:cs="Times New Roman"/>
          <w:sz w:val="28"/>
          <w:szCs w:val="28"/>
        </w:rPr>
        <w:t>Доходы от продажи материальных и нематериальных активов составили 11820,3 тыс. рублей или 1</w:t>
      </w:r>
      <w:r w:rsidR="00A705ED" w:rsidRPr="00A705ED">
        <w:rPr>
          <w:rFonts w:ascii="Times New Roman" w:hAnsi="Times New Roman" w:cs="Times New Roman"/>
          <w:sz w:val="28"/>
          <w:szCs w:val="28"/>
        </w:rPr>
        <w:t>42,4</w:t>
      </w:r>
      <w:r w:rsidRPr="00A705ED">
        <w:rPr>
          <w:rFonts w:ascii="Times New Roman" w:hAnsi="Times New Roman" w:cs="Times New Roman"/>
          <w:sz w:val="28"/>
          <w:szCs w:val="28"/>
        </w:rPr>
        <w:t xml:space="preserve"> % от утвержденного показателя, в том числе:</w:t>
      </w:r>
    </w:p>
    <w:p w:rsidR="00E4492C" w:rsidRPr="00A705ED" w:rsidRDefault="00E4492C" w:rsidP="00A705ED">
      <w:pPr>
        <w:autoSpaceDE w:val="0"/>
        <w:autoSpaceDN w:val="0"/>
        <w:adjustRightInd w:val="0"/>
        <w:spacing w:after="0"/>
        <w:jc w:val="both"/>
        <w:rPr>
          <w:rFonts w:ascii="Times New Roman" w:hAnsi="Times New Roman" w:cs="Times New Roman"/>
          <w:sz w:val="28"/>
          <w:szCs w:val="28"/>
        </w:rPr>
      </w:pPr>
      <w:r w:rsidRPr="00A705ED">
        <w:rPr>
          <w:rFonts w:ascii="Times New Roman" w:hAnsi="Times New Roman" w:cs="Times New Roman"/>
          <w:sz w:val="28"/>
          <w:szCs w:val="28"/>
        </w:rPr>
        <w:t xml:space="preserve">        - доходы от реализации имущества, находящегося в муниципальной собственности  – </w:t>
      </w:r>
      <w:r w:rsidR="00A705ED" w:rsidRPr="00A705ED">
        <w:rPr>
          <w:rFonts w:ascii="Times New Roman" w:hAnsi="Times New Roman" w:cs="Times New Roman"/>
          <w:sz w:val="28"/>
          <w:szCs w:val="28"/>
        </w:rPr>
        <w:t>118,1</w:t>
      </w:r>
      <w:r w:rsidRPr="00A705ED">
        <w:rPr>
          <w:rFonts w:ascii="Times New Roman" w:hAnsi="Times New Roman" w:cs="Times New Roman"/>
          <w:sz w:val="28"/>
          <w:szCs w:val="28"/>
        </w:rPr>
        <w:t xml:space="preserve"> тыс. рублей;</w:t>
      </w:r>
    </w:p>
    <w:p w:rsidR="00E4492C" w:rsidRPr="00A705ED" w:rsidRDefault="00E4492C" w:rsidP="00A705ED">
      <w:pPr>
        <w:autoSpaceDE w:val="0"/>
        <w:autoSpaceDN w:val="0"/>
        <w:adjustRightInd w:val="0"/>
        <w:spacing w:after="0"/>
        <w:jc w:val="both"/>
        <w:rPr>
          <w:rFonts w:ascii="Times New Roman" w:hAnsi="Times New Roman" w:cs="Times New Roman"/>
          <w:sz w:val="28"/>
          <w:szCs w:val="28"/>
        </w:rPr>
      </w:pPr>
      <w:r w:rsidRPr="00A705ED">
        <w:rPr>
          <w:rFonts w:ascii="Times New Roman" w:hAnsi="Times New Roman" w:cs="Times New Roman"/>
          <w:sz w:val="28"/>
          <w:szCs w:val="28"/>
        </w:rPr>
        <w:t xml:space="preserve">        - доходы от</w:t>
      </w:r>
      <w:r w:rsidR="003B36BF">
        <w:rPr>
          <w:rFonts w:ascii="Times New Roman" w:hAnsi="Times New Roman" w:cs="Times New Roman"/>
          <w:sz w:val="28"/>
          <w:szCs w:val="28"/>
        </w:rPr>
        <w:t xml:space="preserve"> продажи земельных участков –  </w:t>
      </w:r>
      <w:r w:rsidR="00A705ED" w:rsidRPr="00A705ED">
        <w:rPr>
          <w:rFonts w:ascii="Times New Roman" w:hAnsi="Times New Roman" w:cs="Times New Roman"/>
          <w:sz w:val="28"/>
          <w:szCs w:val="28"/>
        </w:rPr>
        <w:t>11672,2</w:t>
      </w:r>
      <w:r w:rsidRPr="00A705ED">
        <w:rPr>
          <w:rFonts w:ascii="Times New Roman" w:hAnsi="Times New Roman" w:cs="Times New Roman"/>
          <w:sz w:val="28"/>
          <w:szCs w:val="28"/>
        </w:rPr>
        <w:t xml:space="preserve"> тыс. рублей.</w:t>
      </w:r>
    </w:p>
    <w:p w:rsidR="00E4492C" w:rsidRPr="0099283A" w:rsidRDefault="00E4492C" w:rsidP="0099283A">
      <w:pPr>
        <w:autoSpaceDE w:val="0"/>
        <w:autoSpaceDN w:val="0"/>
        <w:adjustRightInd w:val="0"/>
        <w:spacing w:after="0"/>
        <w:jc w:val="both"/>
        <w:rPr>
          <w:rFonts w:ascii="Times New Roman" w:hAnsi="Times New Roman" w:cs="Times New Roman"/>
          <w:sz w:val="28"/>
          <w:szCs w:val="28"/>
        </w:rPr>
      </w:pPr>
      <w:r w:rsidRPr="0099283A">
        <w:rPr>
          <w:rFonts w:ascii="Times New Roman" w:hAnsi="Times New Roman" w:cs="Times New Roman"/>
          <w:sz w:val="28"/>
          <w:szCs w:val="28"/>
        </w:rPr>
        <w:t xml:space="preserve">Поступления от штрафов, санкций, возмещения ущерба составили </w:t>
      </w:r>
      <w:r w:rsidR="00A705ED" w:rsidRPr="0099283A">
        <w:rPr>
          <w:rFonts w:ascii="Times New Roman" w:hAnsi="Times New Roman" w:cs="Times New Roman"/>
          <w:sz w:val="28"/>
          <w:szCs w:val="28"/>
        </w:rPr>
        <w:t>2240,1</w:t>
      </w:r>
      <w:r w:rsidRPr="0099283A">
        <w:rPr>
          <w:rFonts w:ascii="Times New Roman" w:hAnsi="Times New Roman" w:cs="Times New Roman"/>
          <w:sz w:val="28"/>
          <w:szCs w:val="28"/>
        </w:rPr>
        <w:t xml:space="preserve"> тыс. рублей или 1</w:t>
      </w:r>
      <w:r w:rsidR="00A705ED" w:rsidRPr="0099283A">
        <w:rPr>
          <w:rFonts w:ascii="Times New Roman" w:hAnsi="Times New Roman" w:cs="Times New Roman"/>
          <w:sz w:val="28"/>
          <w:szCs w:val="28"/>
        </w:rPr>
        <w:t>51,6</w:t>
      </w:r>
      <w:r w:rsidRPr="0099283A">
        <w:rPr>
          <w:rFonts w:ascii="Times New Roman" w:hAnsi="Times New Roman" w:cs="Times New Roman"/>
          <w:sz w:val="28"/>
          <w:szCs w:val="28"/>
        </w:rPr>
        <w:t>% от утвержденного показателя</w:t>
      </w:r>
      <w:r w:rsidR="00A705ED" w:rsidRPr="0099283A">
        <w:rPr>
          <w:rFonts w:ascii="Times New Roman" w:hAnsi="Times New Roman" w:cs="Times New Roman"/>
          <w:sz w:val="28"/>
          <w:szCs w:val="28"/>
        </w:rPr>
        <w:t>.</w:t>
      </w:r>
    </w:p>
    <w:p w:rsidR="00E4492C" w:rsidRPr="0099283A" w:rsidRDefault="00E4492C" w:rsidP="0099283A">
      <w:pPr>
        <w:autoSpaceDE w:val="0"/>
        <w:autoSpaceDN w:val="0"/>
        <w:adjustRightInd w:val="0"/>
        <w:spacing w:after="0"/>
        <w:jc w:val="both"/>
        <w:rPr>
          <w:rFonts w:ascii="Times New Roman" w:hAnsi="Times New Roman" w:cs="Times New Roman"/>
          <w:sz w:val="28"/>
          <w:szCs w:val="28"/>
        </w:rPr>
      </w:pPr>
      <w:r w:rsidRPr="0099283A">
        <w:rPr>
          <w:rFonts w:ascii="Times New Roman" w:hAnsi="Times New Roman" w:cs="Times New Roman"/>
          <w:sz w:val="28"/>
          <w:szCs w:val="28"/>
        </w:rPr>
        <w:t xml:space="preserve">        - административные штрафы, установленные Кодексом Российской федерации об административных правонарушениях – </w:t>
      </w:r>
      <w:r w:rsidR="00021411" w:rsidRPr="0099283A">
        <w:rPr>
          <w:rFonts w:ascii="Times New Roman" w:hAnsi="Times New Roman" w:cs="Times New Roman"/>
          <w:sz w:val="28"/>
          <w:szCs w:val="28"/>
        </w:rPr>
        <w:t>1291,2</w:t>
      </w:r>
      <w:r w:rsidRPr="0099283A">
        <w:rPr>
          <w:rFonts w:ascii="Times New Roman" w:hAnsi="Times New Roman" w:cs="Times New Roman"/>
          <w:sz w:val="28"/>
          <w:szCs w:val="28"/>
        </w:rPr>
        <w:t xml:space="preserve"> тыс.рублей;</w:t>
      </w:r>
    </w:p>
    <w:p w:rsidR="00E4492C" w:rsidRPr="0099283A" w:rsidRDefault="00E4492C" w:rsidP="0099283A">
      <w:pPr>
        <w:autoSpaceDE w:val="0"/>
        <w:autoSpaceDN w:val="0"/>
        <w:adjustRightInd w:val="0"/>
        <w:spacing w:after="0"/>
        <w:jc w:val="both"/>
        <w:rPr>
          <w:rFonts w:ascii="Times New Roman" w:hAnsi="Times New Roman" w:cs="Times New Roman"/>
          <w:sz w:val="28"/>
          <w:szCs w:val="28"/>
        </w:rPr>
      </w:pPr>
      <w:r w:rsidRPr="0099283A">
        <w:rPr>
          <w:rFonts w:ascii="Times New Roman" w:hAnsi="Times New Roman" w:cs="Times New Roman"/>
          <w:sz w:val="28"/>
          <w:szCs w:val="28"/>
        </w:rPr>
        <w:t xml:space="preserve">       - 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государством (муниципальным) органом, органом управления государственным внебюджетным фондом, казенным учреждением, Центральным банком РФ, иной организацией, действующей от имени РФ – </w:t>
      </w:r>
      <w:r w:rsidR="00A705ED" w:rsidRPr="0099283A">
        <w:rPr>
          <w:rFonts w:ascii="Times New Roman" w:hAnsi="Times New Roman" w:cs="Times New Roman"/>
          <w:sz w:val="28"/>
          <w:szCs w:val="28"/>
        </w:rPr>
        <w:t>903,1</w:t>
      </w:r>
      <w:r w:rsidRPr="0099283A">
        <w:rPr>
          <w:rFonts w:ascii="Times New Roman" w:hAnsi="Times New Roman" w:cs="Times New Roman"/>
          <w:sz w:val="28"/>
          <w:szCs w:val="28"/>
        </w:rPr>
        <w:t>тыс.рублей</w:t>
      </w:r>
      <w:r w:rsidR="0099283A">
        <w:rPr>
          <w:rFonts w:ascii="Times New Roman" w:hAnsi="Times New Roman" w:cs="Times New Roman"/>
          <w:sz w:val="28"/>
          <w:szCs w:val="28"/>
        </w:rPr>
        <w:t>;</w:t>
      </w:r>
    </w:p>
    <w:p w:rsidR="00E4492C" w:rsidRPr="0099283A" w:rsidRDefault="00E4492C" w:rsidP="0099283A">
      <w:pPr>
        <w:autoSpaceDE w:val="0"/>
        <w:autoSpaceDN w:val="0"/>
        <w:adjustRightInd w:val="0"/>
        <w:spacing w:after="0"/>
        <w:jc w:val="both"/>
        <w:rPr>
          <w:rFonts w:ascii="Times New Roman" w:hAnsi="Times New Roman" w:cs="Times New Roman"/>
          <w:sz w:val="28"/>
          <w:szCs w:val="28"/>
        </w:rPr>
      </w:pPr>
      <w:r w:rsidRPr="0099283A">
        <w:rPr>
          <w:rFonts w:ascii="Times New Roman" w:hAnsi="Times New Roman" w:cs="Times New Roman"/>
          <w:sz w:val="28"/>
          <w:szCs w:val="28"/>
        </w:rPr>
        <w:t xml:space="preserve">       - доходы от денежных взысканий (штрафов), поступающие в счет погашения задолженности, образовавшейся до 01 января 2020 года, подлежащие зачислению в бюджеты бюджетной системы РФ по нормативам, действовавшим в 20</w:t>
      </w:r>
      <w:r w:rsidR="00021411" w:rsidRPr="0099283A">
        <w:rPr>
          <w:rFonts w:ascii="Times New Roman" w:hAnsi="Times New Roman" w:cs="Times New Roman"/>
          <w:sz w:val="28"/>
          <w:szCs w:val="28"/>
        </w:rPr>
        <w:t>19</w:t>
      </w:r>
      <w:r w:rsidRPr="0099283A">
        <w:rPr>
          <w:rFonts w:ascii="Times New Roman" w:hAnsi="Times New Roman" w:cs="Times New Roman"/>
          <w:sz w:val="28"/>
          <w:szCs w:val="28"/>
        </w:rPr>
        <w:t xml:space="preserve"> году</w:t>
      </w:r>
      <w:r w:rsidR="00372B97" w:rsidRPr="0099283A">
        <w:rPr>
          <w:rFonts w:ascii="Times New Roman" w:hAnsi="Times New Roman" w:cs="Times New Roman"/>
          <w:sz w:val="28"/>
          <w:szCs w:val="28"/>
        </w:rPr>
        <w:t xml:space="preserve"> (</w:t>
      </w:r>
      <w:r w:rsidRPr="0099283A">
        <w:rPr>
          <w:rFonts w:ascii="Times New Roman" w:hAnsi="Times New Roman" w:cs="Times New Roman"/>
          <w:sz w:val="28"/>
          <w:szCs w:val="28"/>
        </w:rPr>
        <w:t xml:space="preserve"> – </w:t>
      </w:r>
      <w:r w:rsidR="00372B97" w:rsidRPr="0099283A">
        <w:rPr>
          <w:rFonts w:ascii="Times New Roman" w:hAnsi="Times New Roman" w:cs="Times New Roman"/>
          <w:sz w:val="28"/>
          <w:szCs w:val="28"/>
        </w:rPr>
        <w:t>58 тыс.рублей)</w:t>
      </w:r>
      <w:r w:rsidR="0099283A">
        <w:rPr>
          <w:rFonts w:ascii="Times New Roman" w:hAnsi="Times New Roman" w:cs="Times New Roman"/>
          <w:sz w:val="28"/>
          <w:szCs w:val="28"/>
        </w:rPr>
        <w:t>;</w:t>
      </w:r>
    </w:p>
    <w:p w:rsidR="00021411" w:rsidRPr="0099283A" w:rsidRDefault="00021411" w:rsidP="0099283A">
      <w:pPr>
        <w:autoSpaceDE w:val="0"/>
        <w:autoSpaceDN w:val="0"/>
        <w:adjustRightInd w:val="0"/>
        <w:spacing w:after="0"/>
        <w:jc w:val="both"/>
        <w:rPr>
          <w:rFonts w:ascii="Times New Roman" w:hAnsi="Times New Roman" w:cs="Times New Roman"/>
          <w:sz w:val="28"/>
          <w:szCs w:val="28"/>
        </w:rPr>
      </w:pPr>
      <w:r w:rsidRPr="0099283A">
        <w:rPr>
          <w:rFonts w:ascii="Times New Roman" w:hAnsi="Times New Roman" w:cs="Times New Roman"/>
          <w:sz w:val="28"/>
          <w:szCs w:val="28"/>
        </w:rPr>
        <w:lastRenderedPageBreak/>
        <w:t>- платежи по искам о возмещении ущерба, а также платежи, уплачиваемые при добровольном возмещении ущерба, причиненного муниципальному имуществу муниципального района – 103,7</w:t>
      </w:r>
      <w:r w:rsidR="00372B97" w:rsidRPr="0099283A">
        <w:rPr>
          <w:rFonts w:ascii="Times New Roman" w:hAnsi="Times New Roman" w:cs="Times New Roman"/>
          <w:sz w:val="28"/>
          <w:szCs w:val="28"/>
        </w:rPr>
        <w:t xml:space="preserve"> тыс.рублей.</w:t>
      </w:r>
    </w:p>
    <w:p w:rsidR="00D46D03" w:rsidRPr="00D46D03" w:rsidRDefault="00D46D03" w:rsidP="00D46D03">
      <w:pPr>
        <w:spacing w:after="0"/>
        <w:jc w:val="both"/>
        <w:rPr>
          <w:rFonts w:ascii="Times New Roman" w:hAnsi="Times New Roman" w:cs="Times New Roman"/>
          <w:b/>
          <w:sz w:val="28"/>
          <w:szCs w:val="28"/>
        </w:rPr>
      </w:pPr>
      <w:r w:rsidRPr="00D46D03">
        <w:rPr>
          <w:rFonts w:ascii="Times New Roman" w:hAnsi="Times New Roman" w:cs="Times New Roman"/>
          <w:b/>
          <w:sz w:val="28"/>
          <w:szCs w:val="28"/>
        </w:rPr>
        <w:t>Безвозмездные поступления</w:t>
      </w:r>
    </w:p>
    <w:p w:rsidR="00D46D03" w:rsidRPr="00D46D03" w:rsidRDefault="00D46D03" w:rsidP="00D46D03">
      <w:pPr>
        <w:spacing w:after="0"/>
        <w:ind w:firstLine="720"/>
        <w:jc w:val="both"/>
        <w:rPr>
          <w:rFonts w:ascii="Times New Roman" w:hAnsi="Times New Roman" w:cs="Times New Roman"/>
          <w:sz w:val="28"/>
          <w:szCs w:val="28"/>
        </w:rPr>
      </w:pPr>
      <w:r w:rsidRPr="00D46D03">
        <w:rPr>
          <w:rFonts w:ascii="Times New Roman" w:hAnsi="Times New Roman" w:cs="Times New Roman"/>
          <w:sz w:val="28"/>
          <w:szCs w:val="28"/>
        </w:rPr>
        <w:t>Объем безвозмездных поступлений от бюджетов других уровней составил</w:t>
      </w:r>
      <w:r>
        <w:rPr>
          <w:rFonts w:ascii="Times New Roman" w:hAnsi="Times New Roman" w:cs="Times New Roman"/>
          <w:sz w:val="28"/>
          <w:szCs w:val="28"/>
        </w:rPr>
        <w:t xml:space="preserve"> 1311795,3</w:t>
      </w:r>
      <w:r w:rsidRPr="00D46D03">
        <w:rPr>
          <w:rFonts w:ascii="Times New Roman" w:hAnsi="Times New Roman" w:cs="Times New Roman"/>
          <w:sz w:val="28"/>
          <w:szCs w:val="28"/>
        </w:rPr>
        <w:t xml:space="preserve"> тыс. рублей или 9</w:t>
      </w:r>
      <w:r>
        <w:rPr>
          <w:rFonts w:ascii="Times New Roman" w:hAnsi="Times New Roman" w:cs="Times New Roman"/>
          <w:sz w:val="28"/>
          <w:szCs w:val="28"/>
        </w:rPr>
        <w:t>9</w:t>
      </w:r>
      <w:r w:rsidRPr="00D46D03">
        <w:rPr>
          <w:rFonts w:ascii="Times New Roman" w:hAnsi="Times New Roman" w:cs="Times New Roman"/>
          <w:sz w:val="28"/>
          <w:szCs w:val="28"/>
        </w:rPr>
        <w:t>,8% от уточненного годового плана.</w:t>
      </w:r>
    </w:p>
    <w:p w:rsidR="00D46D03" w:rsidRPr="00D46D03" w:rsidRDefault="00D46D03" w:rsidP="00D46D03">
      <w:pPr>
        <w:spacing w:after="0"/>
        <w:ind w:firstLine="720"/>
        <w:jc w:val="both"/>
        <w:rPr>
          <w:rFonts w:ascii="Times New Roman" w:hAnsi="Times New Roman" w:cs="Times New Roman"/>
          <w:sz w:val="28"/>
          <w:szCs w:val="28"/>
        </w:rPr>
      </w:pPr>
      <w:r w:rsidRPr="00D46D03">
        <w:rPr>
          <w:rFonts w:ascii="Times New Roman" w:hAnsi="Times New Roman" w:cs="Times New Roman"/>
          <w:sz w:val="28"/>
          <w:szCs w:val="28"/>
        </w:rPr>
        <w:t>В том числе:</w:t>
      </w:r>
    </w:p>
    <w:p w:rsidR="00D46D03" w:rsidRDefault="00D46D03" w:rsidP="00D46D03">
      <w:pPr>
        <w:spacing w:after="0"/>
        <w:ind w:firstLine="720"/>
        <w:jc w:val="both"/>
        <w:rPr>
          <w:rFonts w:ascii="Times New Roman" w:hAnsi="Times New Roman" w:cs="Times New Roman"/>
          <w:sz w:val="28"/>
          <w:szCs w:val="28"/>
        </w:rPr>
      </w:pPr>
      <w:r w:rsidRPr="00D46D03">
        <w:rPr>
          <w:rFonts w:ascii="Times New Roman" w:hAnsi="Times New Roman" w:cs="Times New Roman"/>
          <w:sz w:val="28"/>
          <w:szCs w:val="28"/>
        </w:rPr>
        <w:t xml:space="preserve">- </w:t>
      </w:r>
      <w:r>
        <w:rPr>
          <w:rFonts w:ascii="Times New Roman" w:hAnsi="Times New Roman" w:cs="Times New Roman"/>
          <w:sz w:val="28"/>
          <w:szCs w:val="28"/>
        </w:rPr>
        <w:t>дотации</w:t>
      </w:r>
      <w:r w:rsidRPr="00D46D03">
        <w:rPr>
          <w:rFonts w:ascii="Times New Roman" w:hAnsi="Times New Roman" w:cs="Times New Roman"/>
          <w:sz w:val="28"/>
          <w:szCs w:val="28"/>
        </w:rPr>
        <w:t xml:space="preserve">–   </w:t>
      </w:r>
      <w:r>
        <w:rPr>
          <w:rFonts w:ascii="Times New Roman" w:hAnsi="Times New Roman" w:cs="Times New Roman"/>
          <w:sz w:val="28"/>
          <w:szCs w:val="28"/>
        </w:rPr>
        <w:t>254756,1</w:t>
      </w:r>
      <w:r w:rsidRPr="00D46D03">
        <w:rPr>
          <w:rFonts w:ascii="Times New Roman" w:hAnsi="Times New Roman" w:cs="Times New Roman"/>
          <w:sz w:val="28"/>
          <w:szCs w:val="28"/>
        </w:rPr>
        <w:t xml:space="preserve"> тыс. руб. (</w:t>
      </w:r>
      <w:r>
        <w:rPr>
          <w:rFonts w:ascii="Times New Roman" w:hAnsi="Times New Roman" w:cs="Times New Roman"/>
          <w:sz w:val="28"/>
          <w:szCs w:val="28"/>
        </w:rPr>
        <w:t>100</w:t>
      </w:r>
      <w:r w:rsidRPr="00D46D03">
        <w:rPr>
          <w:rFonts w:ascii="Times New Roman" w:hAnsi="Times New Roman" w:cs="Times New Roman"/>
          <w:sz w:val="28"/>
          <w:szCs w:val="28"/>
        </w:rPr>
        <w:t xml:space="preserve"> %),</w:t>
      </w:r>
    </w:p>
    <w:p w:rsidR="00D46D03" w:rsidRPr="00D46D03" w:rsidRDefault="00D46D03" w:rsidP="00D46D03">
      <w:pPr>
        <w:spacing w:after="0"/>
        <w:ind w:firstLine="720"/>
        <w:jc w:val="both"/>
        <w:rPr>
          <w:rFonts w:ascii="Times New Roman" w:hAnsi="Times New Roman" w:cs="Times New Roman"/>
          <w:sz w:val="28"/>
          <w:szCs w:val="28"/>
        </w:rPr>
      </w:pPr>
      <w:r w:rsidRPr="00D46D03">
        <w:rPr>
          <w:rFonts w:ascii="Times New Roman" w:hAnsi="Times New Roman" w:cs="Times New Roman"/>
          <w:sz w:val="28"/>
          <w:szCs w:val="28"/>
        </w:rPr>
        <w:t>субсидии –   1</w:t>
      </w:r>
      <w:r>
        <w:rPr>
          <w:rFonts w:ascii="Times New Roman" w:hAnsi="Times New Roman" w:cs="Times New Roman"/>
          <w:sz w:val="28"/>
          <w:szCs w:val="28"/>
        </w:rPr>
        <w:t>91530,8</w:t>
      </w:r>
      <w:r w:rsidRPr="00D46D03">
        <w:rPr>
          <w:rFonts w:ascii="Times New Roman" w:hAnsi="Times New Roman" w:cs="Times New Roman"/>
          <w:sz w:val="28"/>
          <w:szCs w:val="28"/>
        </w:rPr>
        <w:t xml:space="preserve"> тыс. руб. (</w:t>
      </w:r>
      <w:r>
        <w:rPr>
          <w:rFonts w:ascii="Times New Roman" w:hAnsi="Times New Roman" w:cs="Times New Roman"/>
          <w:sz w:val="28"/>
          <w:szCs w:val="28"/>
        </w:rPr>
        <w:t>99,33</w:t>
      </w:r>
      <w:r w:rsidRPr="00D46D03">
        <w:rPr>
          <w:rFonts w:ascii="Times New Roman" w:hAnsi="Times New Roman" w:cs="Times New Roman"/>
          <w:sz w:val="28"/>
          <w:szCs w:val="28"/>
        </w:rPr>
        <w:t xml:space="preserve"> %),</w:t>
      </w:r>
    </w:p>
    <w:p w:rsidR="00D46D03" w:rsidRPr="00D46D03" w:rsidRDefault="00D46D03" w:rsidP="00D46D03">
      <w:pPr>
        <w:spacing w:after="0"/>
        <w:ind w:firstLine="720"/>
        <w:jc w:val="both"/>
        <w:rPr>
          <w:rFonts w:ascii="Times New Roman" w:hAnsi="Times New Roman" w:cs="Times New Roman"/>
          <w:sz w:val="28"/>
          <w:szCs w:val="28"/>
        </w:rPr>
      </w:pPr>
      <w:r w:rsidRPr="00D46D03">
        <w:rPr>
          <w:rFonts w:ascii="Times New Roman" w:hAnsi="Times New Roman" w:cs="Times New Roman"/>
          <w:sz w:val="28"/>
          <w:szCs w:val="28"/>
        </w:rPr>
        <w:t xml:space="preserve">- субвенции –  </w:t>
      </w:r>
      <w:r>
        <w:rPr>
          <w:rFonts w:ascii="Times New Roman" w:hAnsi="Times New Roman" w:cs="Times New Roman"/>
          <w:sz w:val="28"/>
          <w:szCs w:val="28"/>
        </w:rPr>
        <w:t>832098,1</w:t>
      </w:r>
      <w:r w:rsidRPr="00D46D03">
        <w:rPr>
          <w:rFonts w:ascii="Times New Roman" w:hAnsi="Times New Roman" w:cs="Times New Roman"/>
          <w:sz w:val="28"/>
          <w:szCs w:val="28"/>
        </w:rPr>
        <w:t xml:space="preserve"> тыс. руб. (99,</w:t>
      </w:r>
      <w:r>
        <w:rPr>
          <w:rFonts w:ascii="Times New Roman" w:hAnsi="Times New Roman" w:cs="Times New Roman"/>
          <w:sz w:val="28"/>
          <w:szCs w:val="28"/>
        </w:rPr>
        <w:t>78</w:t>
      </w:r>
      <w:r w:rsidRPr="00D46D03">
        <w:rPr>
          <w:rFonts w:ascii="Times New Roman" w:hAnsi="Times New Roman" w:cs="Times New Roman"/>
          <w:sz w:val="28"/>
          <w:szCs w:val="28"/>
        </w:rPr>
        <w:t>%),</w:t>
      </w:r>
    </w:p>
    <w:p w:rsidR="00D46D03" w:rsidRPr="00D46D03" w:rsidRDefault="00D46D03" w:rsidP="00D46D03">
      <w:pPr>
        <w:pStyle w:val="ac"/>
        <w:widowControl w:val="0"/>
        <w:spacing w:after="0"/>
        <w:ind w:left="0"/>
        <w:rPr>
          <w:rFonts w:ascii="Times New Roman" w:hAnsi="Times New Roman" w:cs="Times New Roman"/>
          <w:sz w:val="28"/>
          <w:szCs w:val="28"/>
        </w:rPr>
      </w:pPr>
      <w:r w:rsidRPr="00D46D03">
        <w:rPr>
          <w:rFonts w:ascii="Times New Roman" w:hAnsi="Times New Roman" w:cs="Times New Roman"/>
          <w:sz w:val="28"/>
          <w:szCs w:val="28"/>
        </w:rPr>
        <w:t xml:space="preserve">  - иные межбюджетные трансферты  - </w:t>
      </w:r>
      <w:r>
        <w:rPr>
          <w:rFonts w:ascii="Times New Roman" w:hAnsi="Times New Roman" w:cs="Times New Roman"/>
          <w:sz w:val="28"/>
          <w:szCs w:val="28"/>
        </w:rPr>
        <w:t>33064</w:t>
      </w:r>
      <w:r w:rsidRPr="00D46D03">
        <w:rPr>
          <w:rFonts w:ascii="Times New Roman" w:hAnsi="Times New Roman" w:cs="Times New Roman"/>
          <w:sz w:val="28"/>
          <w:szCs w:val="28"/>
        </w:rPr>
        <w:t>,</w:t>
      </w:r>
      <w:r>
        <w:rPr>
          <w:rFonts w:ascii="Times New Roman" w:hAnsi="Times New Roman" w:cs="Times New Roman"/>
          <w:sz w:val="28"/>
          <w:szCs w:val="28"/>
        </w:rPr>
        <w:t>7</w:t>
      </w:r>
      <w:r w:rsidRPr="00D46D03">
        <w:rPr>
          <w:rFonts w:ascii="Times New Roman" w:hAnsi="Times New Roman" w:cs="Times New Roman"/>
          <w:sz w:val="28"/>
          <w:szCs w:val="28"/>
        </w:rPr>
        <w:t xml:space="preserve"> тыс. руб. (9</w:t>
      </w:r>
      <w:r>
        <w:rPr>
          <w:rFonts w:ascii="Times New Roman" w:hAnsi="Times New Roman" w:cs="Times New Roman"/>
          <w:sz w:val="28"/>
          <w:szCs w:val="28"/>
        </w:rPr>
        <w:t>7</w:t>
      </w:r>
      <w:r w:rsidRPr="00D46D03">
        <w:rPr>
          <w:rFonts w:ascii="Times New Roman" w:hAnsi="Times New Roman" w:cs="Times New Roman"/>
          <w:sz w:val="28"/>
          <w:szCs w:val="28"/>
        </w:rPr>
        <w:t>,</w:t>
      </w:r>
      <w:r>
        <w:rPr>
          <w:rFonts w:ascii="Times New Roman" w:hAnsi="Times New Roman" w:cs="Times New Roman"/>
          <w:sz w:val="28"/>
          <w:szCs w:val="28"/>
        </w:rPr>
        <w:t>99%</w:t>
      </w:r>
      <w:r w:rsidRPr="00D46D03">
        <w:rPr>
          <w:rFonts w:ascii="Times New Roman" w:hAnsi="Times New Roman" w:cs="Times New Roman"/>
          <w:sz w:val="28"/>
          <w:szCs w:val="28"/>
        </w:rPr>
        <w:t>),</w:t>
      </w:r>
    </w:p>
    <w:p w:rsidR="00D46D03" w:rsidRPr="00D46D03" w:rsidRDefault="00D46D03" w:rsidP="00D46D03">
      <w:pPr>
        <w:pStyle w:val="ac"/>
        <w:widowControl w:val="0"/>
        <w:spacing w:after="0"/>
        <w:ind w:left="0" w:firstLine="426"/>
        <w:rPr>
          <w:rFonts w:ascii="Times New Roman" w:hAnsi="Times New Roman" w:cs="Times New Roman"/>
          <w:sz w:val="28"/>
          <w:szCs w:val="28"/>
        </w:rPr>
      </w:pPr>
      <w:r w:rsidRPr="00D46D03">
        <w:rPr>
          <w:rFonts w:ascii="Times New Roman" w:hAnsi="Times New Roman" w:cs="Times New Roman"/>
          <w:sz w:val="28"/>
          <w:szCs w:val="28"/>
        </w:rPr>
        <w:t xml:space="preserve">   - доходы бюджетов бюджетной системы РФ от возврата остатков субсидий, субвенций и иных межбюджетных трансфертов, имеющих целевое назначение, прошлых лет – </w:t>
      </w:r>
      <w:r w:rsidR="009A03A4">
        <w:rPr>
          <w:rFonts w:ascii="Times New Roman" w:hAnsi="Times New Roman" w:cs="Times New Roman"/>
          <w:sz w:val="28"/>
          <w:szCs w:val="28"/>
        </w:rPr>
        <w:t>1521,2</w:t>
      </w:r>
      <w:r w:rsidRPr="00D46D03">
        <w:rPr>
          <w:rFonts w:ascii="Times New Roman" w:hAnsi="Times New Roman" w:cs="Times New Roman"/>
          <w:sz w:val="28"/>
          <w:szCs w:val="28"/>
        </w:rPr>
        <w:t>тыс.рублей,</w:t>
      </w:r>
    </w:p>
    <w:p w:rsidR="00D46D03" w:rsidRDefault="00D46D03" w:rsidP="00D46D03">
      <w:pPr>
        <w:pStyle w:val="ac"/>
        <w:widowControl w:val="0"/>
        <w:spacing w:after="0"/>
        <w:ind w:left="0" w:firstLine="426"/>
        <w:rPr>
          <w:rFonts w:ascii="Times New Roman" w:hAnsi="Times New Roman" w:cs="Times New Roman"/>
          <w:sz w:val="28"/>
          <w:szCs w:val="28"/>
        </w:rPr>
      </w:pPr>
      <w:r w:rsidRPr="00D46D03">
        <w:rPr>
          <w:rFonts w:ascii="Times New Roman" w:hAnsi="Times New Roman" w:cs="Times New Roman"/>
          <w:sz w:val="28"/>
          <w:szCs w:val="28"/>
        </w:rPr>
        <w:t xml:space="preserve">   - возврат остатков субсидий, субвенций и иных межбюджетных трансфертов, имеющих целевое значение прошлых лет – (-</w:t>
      </w:r>
      <w:r w:rsidR="009A03A4">
        <w:rPr>
          <w:rFonts w:ascii="Times New Roman" w:hAnsi="Times New Roman" w:cs="Times New Roman"/>
          <w:sz w:val="28"/>
          <w:szCs w:val="28"/>
        </w:rPr>
        <w:t>564,6</w:t>
      </w:r>
      <w:r w:rsidRPr="00D46D03">
        <w:rPr>
          <w:rFonts w:ascii="Times New Roman" w:hAnsi="Times New Roman" w:cs="Times New Roman"/>
          <w:sz w:val="28"/>
          <w:szCs w:val="28"/>
        </w:rPr>
        <w:t>) тыс.рублей.</w:t>
      </w:r>
    </w:p>
    <w:p w:rsidR="005C4BA2" w:rsidRPr="00D46D03" w:rsidRDefault="005C4BA2" w:rsidP="005C4BA2">
      <w:pPr>
        <w:pStyle w:val="ac"/>
        <w:widowControl w:val="0"/>
        <w:spacing w:after="0"/>
        <w:ind w:left="0" w:firstLine="426"/>
        <w:jc w:val="both"/>
        <w:rPr>
          <w:rFonts w:ascii="Times New Roman" w:hAnsi="Times New Roman" w:cs="Times New Roman"/>
          <w:sz w:val="28"/>
          <w:szCs w:val="28"/>
        </w:rPr>
      </w:pPr>
      <w:r>
        <w:rPr>
          <w:rFonts w:ascii="Times New Roman" w:hAnsi="Times New Roman" w:cs="Times New Roman"/>
          <w:sz w:val="28"/>
          <w:szCs w:val="28"/>
        </w:rPr>
        <w:t>Объем финансовой помощи из областного бюджета уменьшен на сумму 29475,3 тыс.рублей. Уменьшен объем субсидии на сумму 109894,7 тыс.рублей( строительство ФОКа-64000,0 тыс.рублей и на оснащение образовательных учреждений цифровым оборудованием на 39715,5 тыс.рублей.</w:t>
      </w:r>
    </w:p>
    <w:p w:rsidR="00DF4A15" w:rsidRDefault="00DF4A15" w:rsidP="003A6602">
      <w:pPr>
        <w:spacing w:after="0"/>
        <w:jc w:val="center"/>
        <w:rPr>
          <w:rFonts w:ascii="Times New Roman" w:hAnsi="Times New Roman" w:cs="Times New Roman"/>
          <w:b/>
          <w:sz w:val="28"/>
          <w:szCs w:val="28"/>
        </w:rPr>
      </w:pPr>
    </w:p>
    <w:p w:rsidR="00ED1B74" w:rsidRPr="003A6602" w:rsidRDefault="00ED1B74" w:rsidP="003A6602">
      <w:pPr>
        <w:spacing w:after="0"/>
        <w:jc w:val="center"/>
        <w:rPr>
          <w:rFonts w:ascii="Times New Roman" w:hAnsi="Times New Roman" w:cs="Times New Roman"/>
          <w:b/>
          <w:sz w:val="28"/>
          <w:szCs w:val="28"/>
        </w:rPr>
      </w:pPr>
      <w:r w:rsidRPr="003A6602">
        <w:rPr>
          <w:rFonts w:ascii="Times New Roman" w:hAnsi="Times New Roman" w:cs="Times New Roman"/>
          <w:b/>
          <w:sz w:val="28"/>
          <w:szCs w:val="28"/>
        </w:rPr>
        <w:t>Расходование средств резервного фонда Аргаяшского муниципального района</w:t>
      </w:r>
    </w:p>
    <w:p w:rsidR="00ED1B74" w:rsidRPr="003A6602" w:rsidRDefault="00ED1B74" w:rsidP="003A6602">
      <w:pPr>
        <w:spacing w:after="0"/>
        <w:jc w:val="both"/>
        <w:rPr>
          <w:rFonts w:ascii="Times New Roman" w:hAnsi="Times New Roman" w:cs="Times New Roman"/>
          <w:sz w:val="28"/>
          <w:szCs w:val="28"/>
        </w:rPr>
      </w:pPr>
      <w:r w:rsidRPr="003A6602">
        <w:rPr>
          <w:rFonts w:ascii="Times New Roman" w:hAnsi="Times New Roman" w:cs="Times New Roman"/>
          <w:sz w:val="28"/>
          <w:szCs w:val="28"/>
        </w:rPr>
        <w:t xml:space="preserve">Решением о бюджете на 2021 год в расходной части бюджета </w:t>
      </w:r>
      <w:r w:rsidR="003A6602">
        <w:rPr>
          <w:rFonts w:ascii="Times New Roman" w:hAnsi="Times New Roman" w:cs="Times New Roman"/>
          <w:sz w:val="28"/>
          <w:szCs w:val="28"/>
        </w:rPr>
        <w:t>р</w:t>
      </w:r>
      <w:r w:rsidRPr="003A6602">
        <w:rPr>
          <w:rFonts w:ascii="Times New Roman" w:hAnsi="Times New Roman" w:cs="Times New Roman"/>
          <w:sz w:val="28"/>
          <w:szCs w:val="28"/>
        </w:rPr>
        <w:t>айона предусмотрены средства резервного фонда в сумме 1000,0 тыс.рублей или 0,</w:t>
      </w:r>
      <w:r w:rsidR="003A6602" w:rsidRPr="003A6602">
        <w:rPr>
          <w:rFonts w:ascii="Times New Roman" w:hAnsi="Times New Roman" w:cs="Times New Roman"/>
          <w:sz w:val="28"/>
          <w:szCs w:val="28"/>
        </w:rPr>
        <w:t>06</w:t>
      </w:r>
      <w:r w:rsidRPr="003A6602">
        <w:rPr>
          <w:rFonts w:ascii="Times New Roman" w:hAnsi="Times New Roman" w:cs="Times New Roman"/>
          <w:sz w:val="28"/>
          <w:szCs w:val="28"/>
        </w:rPr>
        <w:t xml:space="preserve"> % от утвер</w:t>
      </w:r>
      <w:r w:rsidR="003A6602" w:rsidRPr="003A6602">
        <w:rPr>
          <w:rFonts w:ascii="Times New Roman" w:hAnsi="Times New Roman" w:cs="Times New Roman"/>
          <w:sz w:val="28"/>
          <w:szCs w:val="28"/>
        </w:rPr>
        <w:t>жденного расхода бюджета района</w:t>
      </w:r>
      <w:r w:rsidRPr="003A6602">
        <w:rPr>
          <w:rFonts w:ascii="Times New Roman" w:hAnsi="Times New Roman" w:cs="Times New Roman"/>
          <w:sz w:val="28"/>
          <w:szCs w:val="28"/>
        </w:rPr>
        <w:t>, что не превышает предельного установленного п.3 ст.81 Бюджетного кодекса РФ размера 3 процента.</w:t>
      </w:r>
    </w:p>
    <w:p w:rsidR="008C5704" w:rsidRPr="008C5704" w:rsidRDefault="464A756F" w:rsidP="464A756F">
      <w:pPr>
        <w:pStyle w:val="ae"/>
        <w:rPr>
          <w:rFonts w:ascii="Times New Roman" w:hAnsi="Times New Roman" w:cs="Times New Roman"/>
          <w:b/>
          <w:bCs/>
          <w:sz w:val="28"/>
          <w:szCs w:val="28"/>
        </w:rPr>
      </w:pPr>
      <w:r w:rsidRPr="464A756F">
        <w:rPr>
          <w:rFonts w:ascii="Times New Roman" w:hAnsi="Times New Roman" w:cs="Times New Roman"/>
          <w:sz w:val="28"/>
          <w:szCs w:val="28"/>
        </w:rPr>
        <w:t>В ходе исполнения бюджета Аргаяшского муниципального района, средства резервного фонда были направлены на предоставление межбюджетных трансфертов сельским поселениям для исполнения судебных исков на сумму 338</w:t>
      </w:r>
      <w:r w:rsidR="004313DF">
        <w:rPr>
          <w:rFonts w:ascii="Times New Roman" w:hAnsi="Times New Roman" w:cs="Times New Roman"/>
          <w:sz w:val="28"/>
          <w:szCs w:val="28"/>
        </w:rPr>
        <w:t>,</w:t>
      </w:r>
      <w:r w:rsidRPr="464A756F">
        <w:rPr>
          <w:rFonts w:ascii="Times New Roman" w:hAnsi="Times New Roman" w:cs="Times New Roman"/>
          <w:sz w:val="28"/>
          <w:szCs w:val="28"/>
        </w:rPr>
        <w:t>5 тыс.рублей.</w:t>
      </w:r>
    </w:p>
    <w:p w:rsidR="004313DF" w:rsidRDefault="004313DF" w:rsidP="464A756F">
      <w:pPr>
        <w:pStyle w:val="ae"/>
        <w:rPr>
          <w:rFonts w:ascii="Times New Roman" w:hAnsi="Times New Roman" w:cs="Times New Roman"/>
          <w:b/>
          <w:bCs/>
          <w:sz w:val="28"/>
          <w:szCs w:val="28"/>
        </w:rPr>
      </w:pPr>
    </w:p>
    <w:p w:rsidR="008C5704" w:rsidRPr="008C5704" w:rsidRDefault="464A756F" w:rsidP="004313DF">
      <w:pPr>
        <w:pStyle w:val="ae"/>
        <w:jc w:val="center"/>
        <w:rPr>
          <w:rFonts w:ascii="Times New Roman" w:hAnsi="Times New Roman" w:cs="Times New Roman"/>
          <w:b/>
          <w:bCs/>
          <w:sz w:val="28"/>
          <w:szCs w:val="28"/>
        </w:rPr>
      </w:pPr>
      <w:r w:rsidRPr="464A756F">
        <w:rPr>
          <w:rFonts w:ascii="Times New Roman" w:hAnsi="Times New Roman" w:cs="Times New Roman"/>
          <w:b/>
          <w:bCs/>
          <w:sz w:val="28"/>
          <w:szCs w:val="28"/>
        </w:rPr>
        <w:t>5.Анализ расходов бюджета Аргаяшского муниципального района</w:t>
      </w:r>
    </w:p>
    <w:p w:rsidR="008C5704" w:rsidRPr="004313DF" w:rsidRDefault="008C5704" w:rsidP="004313DF">
      <w:pPr>
        <w:spacing w:after="0"/>
        <w:ind w:firstLine="720"/>
        <w:jc w:val="both"/>
        <w:rPr>
          <w:rFonts w:ascii="Times New Roman" w:hAnsi="Times New Roman" w:cs="Times New Roman"/>
          <w:sz w:val="28"/>
          <w:szCs w:val="28"/>
        </w:rPr>
      </w:pPr>
      <w:r w:rsidRPr="008C5704">
        <w:rPr>
          <w:rFonts w:ascii="Times New Roman" w:hAnsi="Times New Roman" w:cs="Times New Roman"/>
          <w:sz w:val="28"/>
          <w:szCs w:val="28"/>
        </w:rPr>
        <w:t>Расходная часть бюджета А</w:t>
      </w:r>
      <w:r>
        <w:rPr>
          <w:rFonts w:ascii="Times New Roman" w:hAnsi="Times New Roman" w:cs="Times New Roman"/>
          <w:sz w:val="28"/>
          <w:szCs w:val="28"/>
        </w:rPr>
        <w:t>ргаяшского</w:t>
      </w:r>
      <w:r w:rsidRPr="008C5704">
        <w:rPr>
          <w:rFonts w:ascii="Times New Roman" w:hAnsi="Times New Roman" w:cs="Times New Roman"/>
          <w:sz w:val="28"/>
          <w:szCs w:val="28"/>
        </w:rPr>
        <w:t xml:space="preserve"> муниципального района в 202</w:t>
      </w:r>
      <w:r>
        <w:rPr>
          <w:rFonts w:ascii="Times New Roman" w:hAnsi="Times New Roman" w:cs="Times New Roman"/>
          <w:sz w:val="28"/>
          <w:szCs w:val="28"/>
        </w:rPr>
        <w:t>1</w:t>
      </w:r>
      <w:r w:rsidRPr="008C5704">
        <w:rPr>
          <w:rFonts w:ascii="Times New Roman" w:hAnsi="Times New Roman" w:cs="Times New Roman"/>
          <w:sz w:val="28"/>
          <w:szCs w:val="28"/>
        </w:rPr>
        <w:t xml:space="preserve"> году исполнена в размере </w:t>
      </w:r>
      <w:r>
        <w:rPr>
          <w:rFonts w:ascii="Times New Roman" w:hAnsi="Times New Roman" w:cs="Times New Roman"/>
          <w:sz w:val="28"/>
          <w:szCs w:val="28"/>
        </w:rPr>
        <w:t>1759993,78</w:t>
      </w:r>
      <w:r w:rsidRPr="008C5704">
        <w:rPr>
          <w:rFonts w:ascii="Times New Roman" w:hAnsi="Times New Roman" w:cs="Times New Roman"/>
          <w:sz w:val="28"/>
          <w:szCs w:val="28"/>
        </w:rPr>
        <w:t xml:space="preserve"> тыс. рублей или 95,</w:t>
      </w:r>
      <w:r>
        <w:rPr>
          <w:rFonts w:ascii="Times New Roman" w:hAnsi="Times New Roman" w:cs="Times New Roman"/>
          <w:sz w:val="28"/>
          <w:szCs w:val="28"/>
        </w:rPr>
        <w:t>73</w:t>
      </w:r>
      <w:r w:rsidRPr="008C5704">
        <w:rPr>
          <w:rFonts w:ascii="Times New Roman" w:hAnsi="Times New Roman" w:cs="Times New Roman"/>
          <w:sz w:val="28"/>
          <w:szCs w:val="28"/>
        </w:rPr>
        <w:t xml:space="preserve"> % от уточненного показателя (</w:t>
      </w:r>
      <w:r>
        <w:rPr>
          <w:rFonts w:ascii="Times New Roman" w:hAnsi="Times New Roman" w:cs="Times New Roman"/>
          <w:sz w:val="28"/>
          <w:szCs w:val="28"/>
        </w:rPr>
        <w:t>1838444,64</w:t>
      </w:r>
      <w:r w:rsidRPr="008C5704">
        <w:rPr>
          <w:rFonts w:ascii="Times New Roman" w:hAnsi="Times New Roman" w:cs="Times New Roman"/>
          <w:sz w:val="28"/>
          <w:szCs w:val="28"/>
        </w:rPr>
        <w:t xml:space="preserve"> тыс. рублей). </w:t>
      </w:r>
    </w:p>
    <w:p w:rsidR="008C5704" w:rsidRPr="008C5704" w:rsidRDefault="008C5704" w:rsidP="008C5704">
      <w:pPr>
        <w:ind w:right="-23"/>
        <w:jc w:val="center"/>
        <w:rPr>
          <w:rFonts w:ascii="Times New Roman" w:hAnsi="Times New Roman" w:cs="Times New Roman"/>
          <w:b/>
          <w:sz w:val="28"/>
          <w:szCs w:val="28"/>
        </w:rPr>
      </w:pPr>
      <w:r w:rsidRPr="008C5704">
        <w:rPr>
          <w:rFonts w:ascii="Times New Roman" w:hAnsi="Times New Roman" w:cs="Times New Roman"/>
          <w:b/>
          <w:sz w:val="28"/>
          <w:szCs w:val="28"/>
        </w:rPr>
        <w:t>Функциональная структура расходов бюджета Аргаяшского муниципального района</w:t>
      </w:r>
    </w:p>
    <w:p w:rsidR="008C5704" w:rsidRPr="008C5704" w:rsidRDefault="008C5704" w:rsidP="008C5704">
      <w:pPr>
        <w:autoSpaceDE w:val="0"/>
        <w:autoSpaceDN w:val="0"/>
        <w:adjustRightInd w:val="0"/>
        <w:spacing w:after="0"/>
        <w:jc w:val="both"/>
        <w:rPr>
          <w:rFonts w:ascii="Times New Roman" w:hAnsi="Times New Roman" w:cs="Times New Roman"/>
          <w:sz w:val="28"/>
          <w:szCs w:val="28"/>
        </w:rPr>
      </w:pPr>
      <w:r w:rsidRPr="008C5704">
        <w:rPr>
          <w:rFonts w:ascii="Times New Roman" w:hAnsi="Times New Roman" w:cs="Times New Roman"/>
          <w:sz w:val="28"/>
          <w:szCs w:val="28"/>
        </w:rPr>
        <w:lastRenderedPageBreak/>
        <w:t xml:space="preserve">По состоянию на 01.01.2022г. исполнение расходных  показателей, по сравнению с уточненными плановыми,  представлены в нижеследующей таблице:                                                                                                                           </w:t>
      </w:r>
    </w:p>
    <w:p w:rsidR="008C5704" w:rsidRPr="008B5483" w:rsidRDefault="008C5704" w:rsidP="004313DF">
      <w:pPr>
        <w:autoSpaceDE w:val="0"/>
        <w:autoSpaceDN w:val="0"/>
        <w:adjustRightInd w:val="0"/>
        <w:ind w:right="-23"/>
        <w:jc w:val="right"/>
        <w:rPr>
          <w:rFonts w:ascii="Times New Roman" w:hAnsi="Times New Roman" w:cs="Times New Roman"/>
          <w:sz w:val="16"/>
          <w:szCs w:val="16"/>
        </w:rPr>
      </w:pPr>
      <w:r w:rsidRPr="008B5483">
        <w:rPr>
          <w:rFonts w:ascii="Times New Roman" w:hAnsi="Times New Roman" w:cs="Times New Roman"/>
          <w:sz w:val="16"/>
          <w:szCs w:val="16"/>
        </w:rPr>
        <w:t>тыс.руб.</w:t>
      </w:r>
    </w:p>
    <w:tbl>
      <w:tblPr>
        <w:tblW w:w="1008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66"/>
        <w:gridCol w:w="3544"/>
        <w:gridCol w:w="1417"/>
        <w:gridCol w:w="1418"/>
        <w:gridCol w:w="1275"/>
        <w:gridCol w:w="851"/>
        <w:gridCol w:w="709"/>
      </w:tblGrid>
      <w:tr w:rsidR="008B5483" w:rsidRPr="007D67F7" w:rsidTr="008B5483">
        <w:trPr>
          <w:trHeight w:val="328"/>
        </w:trPr>
        <w:tc>
          <w:tcPr>
            <w:tcW w:w="866" w:type="dxa"/>
            <w:shd w:val="clear" w:color="auto" w:fill="auto"/>
            <w:hideMark/>
          </w:tcPr>
          <w:p w:rsidR="008B5483" w:rsidRPr="00A14763" w:rsidRDefault="008B5483" w:rsidP="008B5483">
            <w:pPr>
              <w:pStyle w:val="ab"/>
              <w:jc w:val="center"/>
              <w:rPr>
                <w:sz w:val="18"/>
                <w:szCs w:val="18"/>
              </w:rPr>
            </w:pPr>
            <w:r w:rsidRPr="00A14763">
              <w:rPr>
                <w:sz w:val="18"/>
                <w:szCs w:val="18"/>
              </w:rPr>
              <w:t>Раздел,подраздел</w:t>
            </w:r>
          </w:p>
        </w:tc>
        <w:tc>
          <w:tcPr>
            <w:tcW w:w="3544" w:type="dxa"/>
            <w:shd w:val="clear" w:color="auto" w:fill="auto"/>
            <w:hideMark/>
          </w:tcPr>
          <w:p w:rsidR="008B5483" w:rsidRPr="00A14763" w:rsidRDefault="008B5483" w:rsidP="008B5483">
            <w:pPr>
              <w:pStyle w:val="ab"/>
              <w:jc w:val="center"/>
              <w:rPr>
                <w:sz w:val="18"/>
                <w:szCs w:val="18"/>
              </w:rPr>
            </w:pPr>
            <w:r w:rsidRPr="00A14763">
              <w:rPr>
                <w:sz w:val="18"/>
                <w:szCs w:val="18"/>
              </w:rPr>
              <w:t>Наименование показателя</w:t>
            </w:r>
          </w:p>
        </w:tc>
        <w:tc>
          <w:tcPr>
            <w:tcW w:w="1417" w:type="dxa"/>
            <w:shd w:val="clear" w:color="auto" w:fill="auto"/>
          </w:tcPr>
          <w:p w:rsidR="008B5483" w:rsidRPr="00A14763" w:rsidRDefault="008B5483" w:rsidP="008B5483">
            <w:pPr>
              <w:pStyle w:val="ab"/>
              <w:jc w:val="center"/>
              <w:rPr>
                <w:sz w:val="18"/>
                <w:szCs w:val="18"/>
              </w:rPr>
            </w:pPr>
            <w:r w:rsidRPr="00A14763">
              <w:rPr>
                <w:sz w:val="18"/>
                <w:szCs w:val="18"/>
              </w:rPr>
              <w:t>Решение о бюджете № 39 от 23.12.2020</w:t>
            </w:r>
          </w:p>
        </w:tc>
        <w:tc>
          <w:tcPr>
            <w:tcW w:w="1418" w:type="dxa"/>
            <w:shd w:val="clear" w:color="auto" w:fill="auto"/>
          </w:tcPr>
          <w:p w:rsidR="008B5483" w:rsidRPr="00A14763" w:rsidRDefault="008B5483" w:rsidP="00A14763">
            <w:pPr>
              <w:pStyle w:val="ab"/>
              <w:jc w:val="center"/>
              <w:rPr>
                <w:sz w:val="18"/>
                <w:szCs w:val="18"/>
              </w:rPr>
            </w:pPr>
            <w:r w:rsidRPr="00A14763">
              <w:rPr>
                <w:sz w:val="18"/>
                <w:szCs w:val="18"/>
              </w:rPr>
              <w:t xml:space="preserve">Решение о бюджете № </w:t>
            </w:r>
            <w:r w:rsidR="00A14763" w:rsidRPr="00A14763">
              <w:rPr>
                <w:sz w:val="18"/>
                <w:szCs w:val="18"/>
              </w:rPr>
              <w:t>190</w:t>
            </w:r>
            <w:r w:rsidRPr="00A14763">
              <w:rPr>
                <w:sz w:val="18"/>
                <w:szCs w:val="18"/>
              </w:rPr>
              <w:t xml:space="preserve"> от </w:t>
            </w:r>
            <w:r w:rsidR="00A14763" w:rsidRPr="00A14763">
              <w:rPr>
                <w:sz w:val="18"/>
                <w:szCs w:val="18"/>
              </w:rPr>
              <w:t>22</w:t>
            </w:r>
            <w:r w:rsidRPr="00A14763">
              <w:rPr>
                <w:sz w:val="18"/>
                <w:szCs w:val="18"/>
              </w:rPr>
              <w:t>.12.202</w:t>
            </w:r>
            <w:r w:rsidR="00A14763" w:rsidRPr="00A14763">
              <w:rPr>
                <w:sz w:val="18"/>
                <w:szCs w:val="18"/>
              </w:rPr>
              <w:t>1</w:t>
            </w:r>
          </w:p>
        </w:tc>
        <w:tc>
          <w:tcPr>
            <w:tcW w:w="1275" w:type="dxa"/>
            <w:shd w:val="clear" w:color="auto" w:fill="auto"/>
          </w:tcPr>
          <w:p w:rsidR="008B5483" w:rsidRPr="00A14763" w:rsidRDefault="008B5483" w:rsidP="00A14763">
            <w:pPr>
              <w:pStyle w:val="ab"/>
              <w:jc w:val="center"/>
              <w:rPr>
                <w:sz w:val="18"/>
                <w:szCs w:val="18"/>
              </w:rPr>
            </w:pPr>
            <w:r w:rsidRPr="00A14763">
              <w:rPr>
                <w:sz w:val="18"/>
                <w:szCs w:val="18"/>
              </w:rPr>
              <w:t>Кассовоеисполне-ние по Отчету за 202</w:t>
            </w:r>
            <w:r w:rsidR="00A14763">
              <w:rPr>
                <w:sz w:val="18"/>
                <w:szCs w:val="18"/>
              </w:rPr>
              <w:t>1</w:t>
            </w:r>
            <w:r w:rsidRPr="00A14763">
              <w:rPr>
                <w:sz w:val="18"/>
                <w:szCs w:val="18"/>
              </w:rPr>
              <w:t xml:space="preserve"> год</w:t>
            </w:r>
          </w:p>
        </w:tc>
        <w:tc>
          <w:tcPr>
            <w:tcW w:w="851" w:type="dxa"/>
            <w:shd w:val="clear" w:color="auto" w:fill="auto"/>
          </w:tcPr>
          <w:p w:rsidR="008B5483" w:rsidRPr="00A14763" w:rsidRDefault="008B5483" w:rsidP="008B5483">
            <w:pPr>
              <w:pStyle w:val="ab"/>
              <w:jc w:val="center"/>
              <w:rPr>
                <w:sz w:val="18"/>
                <w:szCs w:val="18"/>
              </w:rPr>
            </w:pPr>
            <w:r w:rsidRPr="00A14763">
              <w:rPr>
                <w:sz w:val="18"/>
                <w:szCs w:val="18"/>
              </w:rPr>
              <w:t>% к утв. бюд-жету</w:t>
            </w:r>
          </w:p>
        </w:tc>
        <w:tc>
          <w:tcPr>
            <w:tcW w:w="709" w:type="dxa"/>
            <w:shd w:val="clear" w:color="auto" w:fill="auto"/>
          </w:tcPr>
          <w:p w:rsidR="008B5483" w:rsidRPr="00A14763" w:rsidRDefault="008B5483" w:rsidP="008B5483">
            <w:pPr>
              <w:pStyle w:val="ab"/>
              <w:jc w:val="center"/>
              <w:rPr>
                <w:sz w:val="18"/>
                <w:szCs w:val="18"/>
              </w:rPr>
            </w:pPr>
            <w:r w:rsidRPr="00A14763">
              <w:rPr>
                <w:sz w:val="18"/>
                <w:szCs w:val="18"/>
              </w:rPr>
              <w:t>% к уточн. бюджету</w:t>
            </w:r>
          </w:p>
        </w:tc>
      </w:tr>
      <w:tr w:rsidR="008B5483" w:rsidRPr="007D67F7" w:rsidTr="008B5483">
        <w:trPr>
          <w:trHeight w:val="312"/>
        </w:trPr>
        <w:tc>
          <w:tcPr>
            <w:tcW w:w="866" w:type="dxa"/>
            <w:shd w:val="clear" w:color="auto" w:fill="auto"/>
            <w:noWrap/>
            <w:vAlign w:val="center"/>
            <w:hideMark/>
          </w:tcPr>
          <w:p w:rsidR="008B5483" w:rsidRPr="00A14763" w:rsidRDefault="008B5483" w:rsidP="008B5483">
            <w:pPr>
              <w:pStyle w:val="ab"/>
              <w:jc w:val="center"/>
              <w:rPr>
                <w:b/>
                <w:bCs/>
                <w:sz w:val="20"/>
                <w:szCs w:val="20"/>
              </w:rPr>
            </w:pPr>
            <w:r w:rsidRPr="00A14763">
              <w:rPr>
                <w:b/>
                <w:bCs/>
                <w:sz w:val="20"/>
                <w:szCs w:val="20"/>
              </w:rPr>
              <w:t>0100</w:t>
            </w:r>
          </w:p>
        </w:tc>
        <w:tc>
          <w:tcPr>
            <w:tcW w:w="3544" w:type="dxa"/>
            <w:shd w:val="clear" w:color="auto" w:fill="auto"/>
            <w:hideMark/>
          </w:tcPr>
          <w:p w:rsidR="008B5483" w:rsidRPr="00A14763" w:rsidRDefault="008B5483" w:rsidP="008B5483">
            <w:pPr>
              <w:pStyle w:val="ab"/>
              <w:rPr>
                <w:b/>
                <w:bCs/>
                <w:sz w:val="20"/>
                <w:szCs w:val="20"/>
              </w:rPr>
            </w:pPr>
            <w:r w:rsidRPr="00A14763">
              <w:rPr>
                <w:b/>
                <w:bCs/>
                <w:sz w:val="20"/>
                <w:szCs w:val="20"/>
              </w:rPr>
              <w:t>Общегосударственные вопросы</w:t>
            </w:r>
          </w:p>
        </w:tc>
        <w:tc>
          <w:tcPr>
            <w:tcW w:w="1417" w:type="dxa"/>
            <w:shd w:val="clear" w:color="auto" w:fill="auto"/>
            <w:noWrap/>
            <w:vAlign w:val="center"/>
          </w:tcPr>
          <w:p w:rsidR="008B5483" w:rsidRPr="00A14763" w:rsidRDefault="00A14763" w:rsidP="008B5483">
            <w:pPr>
              <w:pStyle w:val="ab"/>
              <w:jc w:val="center"/>
              <w:rPr>
                <w:b/>
                <w:bCs/>
                <w:sz w:val="20"/>
                <w:szCs w:val="20"/>
              </w:rPr>
            </w:pPr>
            <w:r>
              <w:rPr>
                <w:b/>
                <w:bCs/>
                <w:sz w:val="20"/>
                <w:szCs w:val="20"/>
              </w:rPr>
              <w:t>81938,2</w:t>
            </w:r>
          </w:p>
        </w:tc>
        <w:tc>
          <w:tcPr>
            <w:tcW w:w="1418" w:type="dxa"/>
            <w:shd w:val="clear" w:color="auto" w:fill="auto"/>
            <w:noWrap/>
            <w:vAlign w:val="center"/>
          </w:tcPr>
          <w:p w:rsidR="008B5483" w:rsidRPr="00A14763" w:rsidRDefault="00A14763" w:rsidP="008B5483">
            <w:pPr>
              <w:pStyle w:val="ab"/>
              <w:jc w:val="center"/>
              <w:rPr>
                <w:b/>
                <w:bCs/>
                <w:sz w:val="20"/>
                <w:szCs w:val="20"/>
              </w:rPr>
            </w:pPr>
            <w:r>
              <w:rPr>
                <w:b/>
                <w:bCs/>
                <w:sz w:val="20"/>
                <w:szCs w:val="20"/>
              </w:rPr>
              <w:t>83426,1</w:t>
            </w:r>
          </w:p>
        </w:tc>
        <w:tc>
          <w:tcPr>
            <w:tcW w:w="1275" w:type="dxa"/>
            <w:shd w:val="clear" w:color="auto" w:fill="auto"/>
            <w:noWrap/>
            <w:vAlign w:val="center"/>
          </w:tcPr>
          <w:p w:rsidR="008B5483" w:rsidRPr="00A14763" w:rsidRDefault="00005373" w:rsidP="008B5483">
            <w:pPr>
              <w:pStyle w:val="ab"/>
              <w:jc w:val="center"/>
              <w:rPr>
                <w:b/>
                <w:bCs/>
                <w:sz w:val="20"/>
                <w:szCs w:val="20"/>
              </w:rPr>
            </w:pPr>
            <w:r>
              <w:rPr>
                <w:b/>
                <w:bCs/>
                <w:sz w:val="20"/>
                <w:szCs w:val="20"/>
              </w:rPr>
              <w:t>77624,04</w:t>
            </w:r>
          </w:p>
        </w:tc>
        <w:tc>
          <w:tcPr>
            <w:tcW w:w="851" w:type="dxa"/>
            <w:shd w:val="clear" w:color="auto" w:fill="auto"/>
            <w:noWrap/>
            <w:vAlign w:val="center"/>
          </w:tcPr>
          <w:p w:rsidR="008B5483" w:rsidRPr="00A14763" w:rsidRDefault="00005373" w:rsidP="008B5483">
            <w:pPr>
              <w:pStyle w:val="ab"/>
              <w:jc w:val="center"/>
              <w:rPr>
                <w:b/>
                <w:bCs/>
                <w:sz w:val="20"/>
                <w:szCs w:val="20"/>
              </w:rPr>
            </w:pPr>
            <w:r>
              <w:rPr>
                <w:b/>
                <w:bCs/>
                <w:sz w:val="20"/>
                <w:szCs w:val="20"/>
              </w:rPr>
              <w:t>94,7</w:t>
            </w:r>
          </w:p>
        </w:tc>
        <w:tc>
          <w:tcPr>
            <w:tcW w:w="709" w:type="dxa"/>
            <w:shd w:val="clear" w:color="auto" w:fill="auto"/>
            <w:noWrap/>
            <w:vAlign w:val="center"/>
          </w:tcPr>
          <w:p w:rsidR="008B5483" w:rsidRPr="007D67F7" w:rsidRDefault="00005373" w:rsidP="008B5483">
            <w:pPr>
              <w:pStyle w:val="ab"/>
              <w:jc w:val="center"/>
              <w:rPr>
                <w:b/>
                <w:bCs/>
              </w:rPr>
            </w:pPr>
            <w:r>
              <w:rPr>
                <w:b/>
                <w:bCs/>
              </w:rPr>
              <w:t>93</w:t>
            </w:r>
          </w:p>
        </w:tc>
      </w:tr>
      <w:tr w:rsidR="008B5483" w:rsidRPr="007D67F7" w:rsidTr="008B5483">
        <w:trPr>
          <w:trHeight w:val="936"/>
        </w:trPr>
        <w:tc>
          <w:tcPr>
            <w:tcW w:w="866" w:type="dxa"/>
            <w:shd w:val="clear" w:color="auto" w:fill="auto"/>
            <w:noWrap/>
            <w:vAlign w:val="center"/>
            <w:hideMark/>
          </w:tcPr>
          <w:p w:rsidR="008B5483" w:rsidRPr="00A14763" w:rsidRDefault="008B5483" w:rsidP="008B5483">
            <w:pPr>
              <w:pStyle w:val="ab"/>
              <w:jc w:val="center"/>
              <w:rPr>
                <w:sz w:val="20"/>
                <w:szCs w:val="20"/>
              </w:rPr>
            </w:pPr>
            <w:r w:rsidRPr="00A14763">
              <w:rPr>
                <w:sz w:val="20"/>
                <w:szCs w:val="20"/>
              </w:rPr>
              <w:t>0102</w:t>
            </w:r>
          </w:p>
        </w:tc>
        <w:tc>
          <w:tcPr>
            <w:tcW w:w="3544" w:type="dxa"/>
            <w:shd w:val="clear" w:color="auto" w:fill="auto"/>
            <w:hideMark/>
          </w:tcPr>
          <w:p w:rsidR="008B5483" w:rsidRPr="00A14763" w:rsidRDefault="008B5483" w:rsidP="008B5483">
            <w:pPr>
              <w:pStyle w:val="ab"/>
              <w:rPr>
                <w:sz w:val="20"/>
                <w:szCs w:val="20"/>
              </w:rPr>
            </w:pPr>
            <w:r w:rsidRPr="00A14763">
              <w:rPr>
                <w:sz w:val="20"/>
                <w:szCs w:val="20"/>
              </w:rPr>
              <w:t>Функционирование высшего должностного лица субъекта Российской Федерации и муниципального образования</w:t>
            </w:r>
          </w:p>
        </w:tc>
        <w:tc>
          <w:tcPr>
            <w:tcW w:w="1417" w:type="dxa"/>
            <w:shd w:val="clear" w:color="auto" w:fill="auto"/>
            <w:noWrap/>
            <w:vAlign w:val="center"/>
          </w:tcPr>
          <w:p w:rsidR="008B5483" w:rsidRPr="00A14763" w:rsidRDefault="00A14763" w:rsidP="008B5483">
            <w:pPr>
              <w:pStyle w:val="ab"/>
              <w:jc w:val="center"/>
              <w:rPr>
                <w:sz w:val="20"/>
                <w:szCs w:val="20"/>
              </w:rPr>
            </w:pPr>
            <w:r>
              <w:rPr>
                <w:sz w:val="20"/>
                <w:szCs w:val="20"/>
              </w:rPr>
              <w:t>1736,5</w:t>
            </w:r>
          </w:p>
        </w:tc>
        <w:tc>
          <w:tcPr>
            <w:tcW w:w="1418" w:type="dxa"/>
            <w:shd w:val="clear" w:color="auto" w:fill="auto"/>
            <w:noWrap/>
            <w:vAlign w:val="center"/>
          </w:tcPr>
          <w:p w:rsidR="008B5483" w:rsidRPr="00A14763" w:rsidRDefault="00A14763" w:rsidP="008B5483">
            <w:pPr>
              <w:pStyle w:val="ab"/>
              <w:jc w:val="center"/>
              <w:rPr>
                <w:sz w:val="20"/>
                <w:szCs w:val="20"/>
              </w:rPr>
            </w:pPr>
            <w:r>
              <w:rPr>
                <w:sz w:val="20"/>
                <w:szCs w:val="20"/>
              </w:rPr>
              <w:t>1684,3</w:t>
            </w:r>
          </w:p>
        </w:tc>
        <w:tc>
          <w:tcPr>
            <w:tcW w:w="1275" w:type="dxa"/>
            <w:shd w:val="clear" w:color="auto" w:fill="auto"/>
            <w:noWrap/>
            <w:vAlign w:val="center"/>
          </w:tcPr>
          <w:p w:rsidR="008B5483" w:rsidRPr="00A14763" w:rsidRDefault="00005373" w:rsidP="008B5483">
            <w:pPr>
              <w:pStyle w:val="ab"/>
              <w:jc w:val="center"/>
              <w:rPr>
                <w:sz w:val="20"/>
                <w:szCs w:val="20"/>
              </w:rPr>
            </w:pPr>
            <w:r>
              <w:rPr>
                <w:sz w:val="20"/>
                <w:szCs w:val="20"/>
              </w:rPr>
              <w:t>1684,34</w:t>
            </w:r>
          </w:p>
        </w:tc>
        <w:tc>
          <w:tcPr>
            <w:tcW w:w="851" w:type="dxa"/>
            <w:shd w:val="clear" w:color="auto" w:fill="auto"/>
            <w:noWrap/>
            <w:vAlign w:val="center"/>
          </w:tcPr>
          <w:p w:rsidR="008B5483" w:rsidRPr="00A14763" w:rsidRDefault="00005373" w:rsidP="008B5483">
            <w:pPr>
              <w:pStyle w:val="ab"/>
              <w:jc w:val="center"/>
              <w:rPr>
                <w:sz w:val="20"/>
                <w:szCs w:val="20"/>
              </w:rPr>
            </w:pPr>
            <w:r>
              <w:rPr>
                <w:sz w:val="20"/>
                <w:szCs w:val="20"/>
              </w:rPr>
              <w:t>97</w:t>
            </w:r>
          </w:p>
        </w:tc>
        <w:tc>
          <w:tcPr>
            <w:tcW w:w="709" w:type="dxa"/>
            <w:shd w:val="clear" w:color="auto" w:fill="auto"/>
            <w:noWrap/>
            <w:vAlign w:val="center"/>
          </w:tcPr>
          <w:p w:rsidR="008B5483" w:rsidRPr="0086127F" w:rsidRDefault="00005373" w:rsidP="008B5483">
            <w:pPr>
              <w:pStyle w:val="ab"/>
              <w:jc w:val="center"/>
              <w:rPr>
                <w:sz w:val="20"/>
                <w:szCs w:val="20"/>
              </w:rPr>
            </w:pPr>
            <w:r w:rsidRPr="0086127F">
              <w:rPr>
                <w:sz w:val="20"/>
                <w:szCs w:val="20"/>
              </w:rPr>
              <w:t>100</w:t>
            </w:r>
          </w:p>
        </w:tc>
      </w:tr>
      <w:tr w:rsidR="008B5483" w:rsidRPr="007D67F7" w:rsidTr="008B5483">
        <w:trPr>
          <w:trHeight w:val="611"/>
        </w:trPr>
        <w:tc>
          <w:tcPr>
            <w:tcW w:w="866" w:type="dxa"/>
            <w:shd w:val="clear" w:color="auto" w:fill="auto"/>
            <w:noWrap/>
            <w:vAlign w:val="center"/>
            <w:hideMark/>
          </w:tcPr>
          <w:p w:rsidR="008B5483" w:rsidRPr="00A14763" w:rsidRDefault="008B5483" w:rsidP="008B5483">
            <w:pPr>
              <w:pStyle w:val="ab"/>
              <w:jc w:val="center"/>
              <w:rPr>
                <w:sz w:val="20"/>
                <w:szCs w:val="20"/>
              </w:rPr>
            </w:pPr>
            <w:r w:rsidRPr="00A14763">
              <w:rPr>
                <w:sz w:val="20"/>
                <w:szCs w:val="20"/>
              </w:rPr>
              <w:t>0103</w:t>
            </w:r>
          </w:p>
        </w:tc>
        <w:tc>
          <w:tcPr>
            <w:tcW w:w="3544" w:type="dxa"/>
            <w:shd w:val="clear" w:color="auto" w:fill="auto"/>
            <w:hideMark/>
          </w:tcPr>
          <w:p w:rsidR="008B5483" w:rsidRPr="00A14763" w:rsidRDefault="008B5483" w:rsidP="008B5483">
            <w:pPr>
              <w:pStyle w:val="ab"/>
              <w:rPr>
                <w:sz w:val="20"/>
                <w:szCs w:val="20"/>
              </w:rPr>
            </w:pPr>
            <w:r w:rsidRPr="00A14763">
              <w:rPr>
                <w:sz w:val="20"/>
                <w:szCs w:val="2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417" w:type="dxa"/>
            <w:shd w:val="clear" w:color="auto" w:fill="auto"/>
            <w:noWrap/>
            <w:vAlign w:val="center"/>
          </w:tcPr>
          <w:p w:rsidR="008B5483" w:rsidRPr="00A14763" w:rsidRDefault="00A14763" w:rsidP="008B5483">
            <w:pPr>
              <w:pStyle w:val="ab"/>
              <w:jc w:val="center"/>
              <w:rPr>
                <w:sz w:val="20"/>
                <w:szCs w:val="20"/>
                <w:highlight w:val="yellow"/>
              </w:rPr>
            </w:pPr>
            <w:r w:rsidRPr="00A14763">
              <w:rPr>
                <w:sz w:val="20"/>
                <w:szCs w:val="20"/>
              </w:rPr>
              <w:t>3351,6</w:t>
            </w:r>
          </w:p>
        </w:tc>
        <w:tc>
          <w:tcPr>
            <w:tcW w:w="1418" w:type="dxa"/>
            <w:shd w:val="clear" w:color="auto" w:fill="auto"/>
            <w:noWrap/>
            <w:vAlign w:val="center"/>
          </w:tcPr>
          <w:p w:rsidR="008B5483" w:rsidRPr="00A14763" w:rsidRDefault="00A14763" w:rsidP="008B5483">
            <w:pPr>
              <w:pStyle w:val="ab"/>
              <w:jc w:val="center"/>
              <w:rPr>
                <w:sz w:val="20"/>
                <w:szCs w:val="20"/>
              </w:rPr>
            </w:pPr>
            <w:r>
              <w:rPr>
                <w:sz w:val="20"/>
                <w:szCs w:val="20"/>
              </w:rPr>
              <w:t>3361,3</w:t>
            </w:r>
          </w:p>
        </w:tc>
        <w:tc>
          <w:tcPr>
            <w:tcW w:w="1275" w:type="dxa"/>
            <w:shd w:val="clear" w:color="auto" w:fill="auto"/>
            <w:noWrap/>
            <w:vAlign w:val="center"/>
          </w:tcPr>
          <w:p w:rsidR="008B5483" w:rsidRPr="00A14763" w:rsidRDefault="00005373" w:rsidP="008B5483">
            <w:pPr>
              <w:pStyle w:val="ab"/>
              <w:jc w:val="center"/>
              <w:rPr>
                <w:sz w:val="20"/>
                <w:szCs w:val="20"/>
              </w:rPr>
            </w:pPr>
            <w:r>
              <w:rPr>
                <w:sz w:val="20"/>
                <w:szCs w:val="20"/>
              </w:rPr>
              <w:t>3358,18</w:t>
            </w:r>
          </w:p>
        </w:tc>
        <w:tc>
          <w:tcPr>
            <w:tcW w:w="851" w:type="dxa"/>
            <w:shd w:val="clear" w:color="auto" w:fill="auto"/>
            <w:noWrap/>
            <w:vAlign w:val="center"/>
          </w:tcPr>
          <w:p w:rsidR="008B5483" w:rsidRPr="00A14763" w:rsidRDefault="00005373" w:rsidP="008B5483">
            <w:pPr>
              <w:pStyle w:val="ab"/>
              <w:jc w:val="center"/>
              <w:rPr>
                <w:sz w:val="20"/>
                <w:szCs w:val="20"/>
              </w:rPr>
            </w:pPr>
            <w:r>
              <w:rPr>
                <w:sz w:val="20"/>
                <w:szCs w:val="20"/>
              </w:rPr>
              <w:t>100,2</w:t>
            </w:r>
          </w:p>
        </w:tc>
        <w:tc>
          <w:tcPr>
            <w:tcW w:w="709" w:type="dxa"/>
            <w:shd w:val="clear" w:color="auto" w:fill="auto"/>
            <w:noWrap/>
            <w:vAlign w:val="center"/>
          </w:tcPr>
          <w:p w:rsidR="008B5483" w:rsidRPr="0086127F" w:rsidRDefault="00005373" w:rsidP="008B5483">
            <w:pPr>
              <w:pStyle w:val="ab"/>
              <w:jc w:val="center"/>
              <w:rPr>
                <w:sz w:val="20"/>
                <w:szCs w:val="20"/>
              </w:rPr>
            </w:pPr>
            <w:r w:rsidRPr="0086127F">
              <w:rPr>
                <w:sz w:val="20"/>
                <w:szCs w:val="20"/>
              </w:rPr>
              <w:t>100</w:t>
            </w:r>
          </w:p>
        </w:tc>
      </w:tr>
      <w:tr w:rsidR="008B5483" w:rsidRPr="007D67F7" w:rsidTr="008B5483">
        <w:trPr>
          <w:trHeight w:val="1248"/>
        </w:trPr>
        <w:tc>
          <w:tcPr>
            <w:tcW w:w="866" w:type="dxa"/>
            <w:shd w:val="clear" w:color="auto" w:fill="auto"/>
            <w:noWrap/>
            <w:vAlign w:val="center"/>
            <w:hideMark/>
          </w:tcPr>
          <w:p w:rsidR="008B5483" w:rsidRPr="00A14763" w:rsidRDefault="008B5483" w:rsidP="008B5483">
            <w:pPr>
              <w:pStyle w:val="ab"/>
              <w:jc w:val="center"/>
              <w:rPr>
                <w:sz w:val="20"/>
                <w:szCs w:val="20"/>
              </w:rPr>
            </w:pPr>
            <w:r w:rsidRPr="00A14763">
              <w:rPr>
                <w:sz w:val="20"/>
                <w:szCs w:val="20"/>
              </w:rPr>
              <w:t>0104</w:t>
            </w:r>
          </w:p>
        </w:tc>
        <w:tc>
          <w:tcPr>
            <w:tcW w:w="3544" w:type="dxa"/>
            <w:shd w:val="clear" w:color="auto" w:fill="auto"/>
            <w:hideMark/>
          </w:tcPr>
          <w:p w:rsidR="008B5483" w:rsidRPr="00A14763" w:rsidRDefault="008B5483" w:rsidP="008B5483">
            <w:pPr>
              <w:pStyle w:val="ab"/>
              <w:rPr>
                <w:sz w:val="20"/>
                <w:szCs w:val="20"/>
              </w:rPr>
            </w:pPr>
            <w:r w:rsidRPr="00A14763">
              <w:rPr>
                <w:sz w:val="20"/>
                <w:szCs w:val="2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417" w:type="dxa"/>
            <w:shd w:val="clear" w:color="auto" w:fill="auto"/>
            <w:noWrap/>
            <w:vAlign w:val="center"/>
          </w:tcPr>
          <w:p w:rsidR="008B5483" w:rsidRPr="00A14763" w:rsidRDefault="00A14763" w:rsidP="008B5483">
            <w:pPr>
              <w:pStyle w:val="ab"/>
              <w:jc w:val="center"/>
              <w:rPr>
                <w:sz w:val="20"/>
                <w:szCs w:val="20"/>
              </w:rPr>
            </w:pPr>
            <w:r>
              <w:rPr>
                <w:sz w:val="20"/>
                <w:szCs w:val="20"/>
              </w:rPr>
              <w:t>34717,3</w:t>
            </w:r>
          </w:p>
        </w:tc>
        <w:tc>
          <w:tcPr>
            <w:tcW w:w="1418" w:type="dxa"/>
            <w:shd w:val="clear" w:color="auto" w:fill="auto"/>
            <w:noWrap/>
            <w:vAlign w:val="center"/>
          </w:tcPr>
          <w:p w:rsidR="008B5483" w:rsidRPr="00A14763" w:rsidRDefault="00A14763" w:rsidP="008B5483">
            <w:pPr>
              <w:pStyle w:val="ab"/>
              <w:jc w:val="center"/>
              <w:rPr>
                <w:sz w:val="20"/>
                <w:szCs w:val="20"/>
              </w:rPr>
            </w:pPr>
            <w:r>
              <w:rPr>
                <w:sz w:val="20"/>
                <w:szCs w:val="20"/>
              </w:rPr>
              <w:t>36758,8</w:t>
            </w:r>
          </w:p>
        </w:tc>
        <w:tc>
          <w:tcPr>
            <w:tcW w:w="1275" w:type="dxa"/>
            <w:shd w:val="clear" w:color="auto" w:fill="auto"/>
            <w:noWrap/>
            <w:vAlign w:val="center"/>
          </w:tcPr>
          <w:p w:rsidR="008B5483" w:rsidRPr="00A14763" w:rsidRDefault="00005373" w:rsidP="008B5483">
            <w:pPr>
              <w:pStyle w:val="ab"/>
              <w:jc w:val="center"/>
              <w:rPr>
                <w:sz w:val="20"/>
                <w:szCs w:val="20"/>
              </w:rPr>
            </w:pPr>
            <w:r>
              <w:rPr>
                <w:sz w:val="20"/>
                <w:szCs w:val="20"/>
              </w:rPr>
              <w:t>35906,78</w:t>
            </w:r>
          </w:p>
        </w:tc>
        <w:tc>
          <w:tcPr>
            <w:tcW w:w="851" w:type="dxa"/>
            <w:shd w:val="clear" w:color="auto" w:fill="auto"/>
            <w:noWrap/>
            <w:vAlign w:val="center"/>
          </w:tcPr>
          <w:p w:rsidR="008B5483" w:rsidRPr="00A14763" w:rsidRDefault="0086127F" w:rsidP="008B5483">
            <w:pPr>
              <w:pStyle w:val="ab"/>
              <w:jc w:val="center"/>
              <w:rPr>
                <w:sz w:val="20"/>
                <w:szCs w:val="20"/>
              </w:rPr>
            </w:pPr>
            <w:r>
              <w:rPr>
                <w:sz w:val="20"/>
                <w:szCs w:val="20"/>
              </w:rPr>
              <w:t>103</w:t>
            </w:r>
          </w:p>
        </w:tc>
        <w:tc>
          <w:tcPr>
            <w:tcW w:w="709" w:type="dxa"/>
            <w:shd w:val="clear" w:color="auto" w:fill="auto"/>
            <w:noWrap/>
            <w:vAlign w:val="center"/>
          </w:tcPr>
          <w:p w:rsidR="008B5483" w:rsidRPr="0086127F" w:rsidRDefault="0086127F" w:rsidP="008B5483">
            <w:pPr>
              <w:pStyle w:val="ab"/>
              <w:jc w:val="center"/>
              <w:rPr>
                <w:sz w:val="20"/>
                <w:szCs w:val="20"/>
              </w:rPr>
            </w:pPr>
            <w:r w:rsidRPr="0086127F">
              <w:rPr>
                <w:sz w:val="20"/>
                <w:szCs w:val="20"/>
              </w:rPr>
              <w:t>97,6</w:t>
            </w:r>
          </w:p>
        </w:tc>
      </w:tr>
      <w:tr w:rsidR="008B5483" w:rsidRPr="007D67F7" w:rsidTr="008B5483">
        <w:trPr>
          <w:trHeight w:val="312"/>
        </w:trPr>
        <w:tc>
          <w:tcPr>
            <w:tcW w:w="866" w:type="dxa"/>
            <w:shd w:val="clear" w:color="auto" w:fill="auto"/>
            <w:noWrap/>
            <w:vAlign w:val="center"/>
            <w:hideMark/>
          </w:tcPr>
          <w:p w:rsidR="008B5483" w:rsidRPr="00A14763" w:rsidRDefault="008B5483" w:rsidP="008B5483">
            <w:pPr>
              <w:pStyle w:val="ab"/>
              <w:jc w:val="center"/>
              <w:rPr>
                <w:sz w:val="20"/>
                <w:szCs w:val="20"/>
              </w:rPr>
            </w:pPr>
            <w:r w:rsidRPr="00A14763">
              <w:rPr>
                <w:sz w:val="20"/>
                <w:szCs w:val="20"/>
              </w:rPr>
              <w:t>0105</w:t>
            </w:r>
          </w:p>
        </w:tc>
        <w:tc>
          <w:tcPr>
            <w:tcW w:w="3544" w:type="dxa"/>
            <w:shd w:val="clear" w:color="auto" w:fill="auto"/>
            <w:hideMark/>
          </w:tcPr>
          <w:p w:rsidR="008B5483" w:rsidRPr="00A14763" w:rsidRDefault="008B5483" w:rsidP="008B5483">
            <w:pPr>
              <w:pStyle w:val="ab"/>
              <w:rPr>
                <w:sz w:val="20"/>
                <w:szCs w:val="20"/>
              </w:rPr>
            </w:pPr>
            <w:r w:rsidRPr="00A14763">
              <w:rPr>
                <w:sz w:val="20"/>
                <w:szCs w:val="20"/>
              </w:rPr>
              <w:t>Судебная система</w:t>
            </w:r>
          </w:p>
        </w:tc>
        <w:tc>
          <w:tcPr>
            <w:tcW w:w="1417" w:type="dxa"/>
            <w:shd w:val="clear" w:color="auto" w:fill="auto"/>
            <w:noWrap/>
            <w:vAlign w:val="center"/>
          </w:tcPr>
          <w:p w:rsidR="008B5483" w:rsidRPr="00A14763" w:rsidRDefault="00A14763" w:rsidP="008B5483">
            <w:pPr>
              <w:pStyle w:val="ab"/>
              <w:jc w:val="center"/>
              <w:rPr>
                <w:sz w:val="20"/>
                <w:szCs w:val="20"/>
              </w:rPr>
            </w:pPr>
            <w:r>
              <w:rPr>
                <w:sz w:val="20"/>
                <w:szCs w:val="20"/>
              </w:rPr>
              <w:t>7,8</w:t>
            </w:r>
          </w:p>
        </w:tc>
        <w:tc>
          <w:tcPr>
            <w:tcW w:w="1418" w:type="dxa"/>
            <w:shd w:val="clear" w:color="auto" w:fill="auto"/>
            <w:noWrap/>
            <w:vAlign w:val="center"/>
          </w:tcPr>
          <w:p w:rsidR="008B5483" w:rsidRPr="00A14763" w:rsidRDefault="00A14763" w:rsidP="008B5483">
            <w:pPr>
              <w:pStyle w:val="ab"/>
              <w:jc w:val="center"/>
              <w:rPr>
                <w:sz w:val="20"/>
                <w:szCs w:val="20"/>
              </w:rPr>
            </w:pPr>
            <w:r>
              <w:rPr>
                <w:sz w:val="20"/>
                <w:szCs w:val="20"/>
              </w:rPr>
              <w:t>7,8</w:t>
            </w:r>
          </w:p>
        </w:tc>
        <w:tc>
          <w:tcPr>
            <w:tcW w:w="1275" w:type="dxa"/>
            <w:shd w:val="clear" w:color="auto" w:fill="auto"/>
            <w:noWrap/>
            <w:vAlign w:val="center"/>
          </w:tcPr>
          <w:p w:rsidR="008B5483" w:rsidRPr="00A14763" w:rsidRDefault="0086127F" w:rsidP="008B5483">
            <w:pPr>
              <w:pStyle w:val="ab"/>
              <w:jc w:val="center"/>
              <w:rPr>
                <w:sz w:val="20"/>
                <w:szCs w:val="20"/>
              </w:rPr>
            </w:pPr>
            <w:r>
              <w:rPr>
                <w:sz w:val="20"/>
                <w:szCs w:val="20"/>
              </w:rPr>
              <w:t>7,8</w:t>
            </w:r>
          </w:p>
        </w:tc>
        <w:tc>
          <w:tcPr>
            <w:tcW w:w="851" w:type="dxa"/>
            <w:shd w:val="clear" w:color="auto" w:fill="auto"/>
            <w:noWrap/>
            <w:vAlign w:val="center"/>
          </w:tcPr>
          <w:p w:rsidR="008B5483" w:rsidRPr="00A14763" w:rsidRDefault="0086127F" w:rsidP="008B5483">
            <w:pPr>
              <w:pStyle w:val="ab"/>
              <w:jc w:val="center"/>
              <w:rPr>
                <w:sz w:val="20"/>
                <w:szCs w:val="20"/>
              </w:rPr>
            </w:pPr>
            <w:r>
              <w:rPr>
                <w:sz w:val="20"/>
                <w:szCs w:val="20"/>
              </w:rPr>
              <w:t>100</w:t>
            </w:r>
          </w:p>
        </w:tc>
        <w:tc>
          <w:tcPr>
            <w:tcW w:w="709" w:type="dxa"/>
            <w:shd w:val="clear" w:color="auto" w:fill="auto"/>
            <w:noWrap/>
            <w:vAlign w:val="center"/>
          </w:tcPr>
          <w:p w:rsidR="008B5483" w:rsidRPr="0086127F" w:rsidRDefault="0086127F" w:rsidP="008B5483">
            <w:pPr>
              <w:pStyle w:val="ab"/>
              <w:jc w:val="center"/>
              <w:rPr>
                <w:sz w:val="20"/>
                <w:szCs w:val="20"/>
              </w:rPr>
            </w:pPr>
            <w:r w:rsidRPr="0086127F">
              <w:rPr>
                <w:sz w:val="20"/>
                <w:szCs w:val="20"/>
              </w:rPr>
              <w:t>100</w:t>
            </w:r>
          </w:p>
        </w:tc>
      </w:tr>
      <w:tr w:rsidR="008B5483" w:rsidRPr="007D67F7" w:rsidTr="008B5483">
        <w:trPr>
          <w:trHeight w:val="936"/>
        </w:trPr>
        <w:tc>
          <w:tcPr>
            <w:tcW w:w="866" w:type="dxa"/>
            <w:shd w:val="clear" w:color="auto" w:fill="auto"/>
            <w:noWrap/>
            <w:vAlign w:val="center"/>
            <w:hideMark/>
          </w:tcPr>
          <w:p w:rsidR="008B5483" w:rsidRPr="00A14763" w:rsidRDefault="008B5483" w:rsidP="008B5483">
            <w:pPr>
              <w:pStyle w:val="ab"/>
              <w:jc w:val="center"/>
              <w:rPr>
                <w:sz w:val="20"/>
                <w:szCs w:val="20"/>
              </w:rPr>
            </w:pPr>
            <w:r w:rsidRPr="00A14763">
              <w:rPr>
                <w:sz w:val="20"/>
                <w:szCs w:val="20"/>
              </w:rPr>
              <w:t>0106</w:t>
            </w:r>
          </w:p>
        </w:tc>
        <w:tc>
          <w:tcPr>
            <w:tcW w:w="3544" w:type="dxa"/>
            <w:shd w:val="clear" w:color="auto" w:fill="auto"/>
            <w:hideMark/>
          </w:tcPr>
          <w:p w:rsidR="008B5483" w:rsidRPr="00A14763" w:rsidRDefault="008B5483" w:rsidP="008B5483">
            <w:pPr>
              <w:pStyle w:val="ab"/>
              <w:rPr>
                <w:sz w:val="20"/>
                <w:szCs w:val="20"/>
              </w:rPr>
            </w:pPr>
            <w:r w:rsidRPr="00A14763">
              <w:rPr>
                <w:sz w:val="20"/>
                <w:szCs w:val="20"/>
              </w:rPr>
              <w:t>Обеспечение деятельности финансовых, налоговых и таможенных органов и органов финансового (финансово-бюджетного) надзора</w:t>
            </w:r>
          </w:p>
        </w:tc>
        <w:tc>
          <w:tcPr>
            <w:tcW w:w="1417" w:type="dxa"/>
            <w:shd w:val="clear" w:color="auto" w:fill="auto"/>
            <w:noWrap/>
            <w:vAlign w:val="center"/>
          </w:tcPr>
          <w:p w:rsidR="008B5483" w:rsidRPr="00A14763" w:rsidRDefault="00A14763" w:rsidP="008B5483">
            <w:pPr>
              <w:pStyle w:val="ab"/>
              <w:jc w:val="center"/>
              <w:rPr>
                <w:sz w:val="20"/>
                <w:szCs w:val="20"/>
              </w:rPr>
            </w:pPr>
            <w:r>
              <w:rPr>
                <w:sz w:val="20"/>
                <w:szCs w:val="20"/>
              </w:rPr>
              <w:t>20323,7</w:t>
            </w:r>
          </w:p>
        </w:tc>
        <w:tc>
          <w:tcPr>
            <w:tcW w:w="1418" w:type="dxa"/>
            <w:shd w:val="clear" w:color="auto" w:fill="auto"/>
            <w:noWrap/>
            <w:vAlign w:val="center"/>
          </w:tcPr>
          <w:p w:rsidR="008B5483" w:rsidRPr="00A14763" w:rsidRDefault="00A14763" w:rsidP="008B5483">
            <w:pPr>
              <w:pStyle w:val="ab"/>
              <w:jc w:val="center"/>
              <w:rPr>
                <w:sz w:val="20"/>
                <w:szCs w:val="20"/>
              </w:rPr>
            </w:pPr>
            <w:r>
              <w:rPr>
                <w:sz w:val="20"/>
                <w:szCs w:val="20"/>
              </w:rPr>
              <w:t>21219,7</w:t>
            </w:r>
          </w:p>
        </w:tc>
        <w:tc>
          <w:tcPr>
            <w:tcW w:w="1275" w:type="dxa"/>
            <w:shd w:val="clear" w:color="auto" w:fill="auto"/>
            <w:noWrap/>
            <w:vAlign w:val="center"/>
          </w:tcPr>
          <w:p w:rsidR="008B5483" w:rsidRPr="00A14763" w:rsidRDefault="0086127F" w:rsidP="008B5483">
            <w:pPr>
              <w:pStyle w:val="ab"/>
              <w:jc w:val="center"/>
              <w:rPr>
                <w:sz w:val="20"/>
                <w:szCs w:val="20"/>
              </w:rPr>
            </w:pPr>
            <w:r>
              <w:rPr>
                <w:sz w:val="20"/>
                <w:szCs w:val="20"/>
              </w:rPr>
              <w:t>20858,78</w:t>
            </w:r>
          </w:p>
        </w:tc>
        <w:tc>
          <w:tcPr>
            <w:tcW w:w="851" w:type="dxa"/>
            <w:shd w:val="clear" w:color="auto" w:fill="auto"/>
            <w:noWrap/>
            <w:vAlign w:val="center"/>
          </w:tcPr>
          <w:p w:rsidR="008B5483" w:rsidRPr="00A14763" w:rsidRDefault="0086127F" w:rsidP="008B5483">
            <w:pPr>
              <w:pStyle w:val="ab"/>
              <w:jc w:val="center"/>
              <w:rPr>
                <w:sz w:val="20"/>
                <w:szCs w:val="20"/>
              </w:rPr>
            </w:pPr>
            <w:r>
              <w:rPr>
                <w:sz w:val="20"/>
                <w:szCs w:val="20"/>
              </w:rPr>
              <w:t>102,6</w:t>
            </w:r>
          </w:p>
        </w:tc>
        <w:tc>
          <w:tcPr>
            <w:tcW w:w="709" w:type="dxa"/>
            <w:shd w:val="clear" w:color="auto" w:fill="auto"/>
            <w:noWrap/>
            <w:vAlign w:val="center"/>
          </w:tcPr>
          <w:p w:rsidR="008B5483" w:rsidRPr="0086127F" w:rsidRDefault="0086127F" w:rsidP="008B5483">
            <w:pPr>
              <w:pStyle w:val="ab"/>
              <w:jc w:val="center"/>
              <w:rPr>
                <w:sz w:val="20"/>
                <w:szCs w:val="20"/>
              </w:rPr>
            </w:pPr>
            <w:r>
              <w:rPr>
                <w:sz w:val="20"/>
                <w:szCs w:val="20"/>
              </w:rPr>
              <w:t>98,3</w:t>
            </w:r>
          </w:p>
        </w:tc>
      </w:tr>
      <w:tr w:rsidR="008B5483" w:rsidRPr="007D67F7" w:rsidTr="008B5483">
        <w:trPr>
          <w:trHeight w:val="312"/>
        </w:trPr>
        <w:tc>
          <w:tcPr>
            <w:tcW w:w="866" w:type="dxa"/>
            <w:shd w:val="clear" w:color="auto" w:fill="auto"/>
            <w:noWrap/>
            <w:vAlign w:val="center"/>
            <w:hideMark/>
          </w:tcPr>
          <w:p w:rsidR="008B5483" w:rsidRPr="00A14763" w:rsidRDefault="008B5483" w:rsidP="008B5483">
            <w:pPr>
              <w:pStyle w:val="ab"/>
              <w:jc w:val="center"/>
              <w:rPr>
                <w:sz w:val="20"/>
                <w:szCs w:val="20"/>
              </w:rPr>
            </w:pPr>
            <w:r w:rsidRPr="00A14763">
              <w:rPr>
                <w:sz w:val="20"/>
                <w:szCs w:val="20"/>
              </w:rPr>
              <w:t>0111</w:t>
            </w:r>
          </w:p>
        </w:tc>
        <w:tc>
          <w:tcPr>
            <w:tcW w:w="3544" w:type="dxa"/>
            <w:shd w:val="clear" w:color="auto" w:fill="auto"/>
            <w:hideMark/>
          </w:tcPr>
          <w:p w:rsidR="008B5483" w:rsidRPr="00A14763" w:rsidRDefault="008B5483" w:rsidP="008B5483">
            <w:pPr>
              <w:pStyle w:val="ab"/>
              <w:rPr>
                <w:sz w:val="20"/>
                <w:szCs w:val="20"/>
              </w:rPr>
            </w:pPr>
            <w:r w:rsidRPr="00A14763">
              <w:rPr>
                <w:sz w:val="20"/>
                <w:szCs w:val="20"/>
              </w:rPr>
              <w:t>Резервный фонд</w:t>
            </w:r>
          </w:p>
        </w:tc>
        <w:tc>
          <w:tcPr>
            <w:tcW w:w="1417" w:type="dxa"/>
            <w:shd w:val="clear" w:color="auto" w:fill="auto"/>
            <w:noWrap/>
            <w:vAlign w:val="center"/>
          </w:tcPr>
          <w:p w:rsidR="008B5483" w:rsidRPr="00A14763" w:rsidRDefault="00A14763" w:rsidP="008B5483">
            <w:pPr>
              <w:pStyle w:val="ab"/>
              <w:jc w:val="center"/>
              <w:rPr>
                <w:sz w:val="20"/>
                <w:szCs w:val="20"/>
              </w:rPr>
            </w:pPr>
            <w:r>
              <w:rPr>
                <w:sz w:val="20"/>
                <w:szCs w:val="20"/>
              </w:rPr>
              <w:t>1000</w:t>
            </w:r>
          </w:p>
        </w:tc>
        <w:tc>
          <w:tcPr>
            <w:tcW w:w="1418" w:type="dxa"/>
            <w:shd w:val="clear" w:color="auto" w:fill="auto"/>
            <w:noWrap/>
            <w:vAlign w:val="center"/>
          </w:tcPr>
          <w:p w:rsidR="008B5483" w:rsidRPr="00A14763" w:rsidRDefault="00A14763" w:rsidP="008B5483">
            <w:pPr>
              <w:pStyle w:val="ab"/>
              <w:jc w:val="center"/>
              <w:rPr>
                <w:sz w:val="20"/>
                <w:szCs w:val="20"/>
              </w:rPr>
            </w:pPr>
            <w:r>
              <w:rPr>
                <w:sz w:val="20"/>
                <w:szCs w:val="20"/>
              </w:rPr>
              <w:t>661,5</w:t>
            </w:r>
          </w:p>
        </w:tc>
        <w:tc>
          <w:tcPr>
            <w:tcW w:w="1275" w:type="dxa"/>
            <w:shd w:val="clear" w:color="auto" w:fill="auto"/>
            <w:noWrap/>
            <w:vAlign w:val="center"/>
          </w:tcPr>
          <w:p w:rsidR="008B5483" w:rsidRPr="00A14763" w:rsidRDefault="0086127F" w:rsidP="008B5483">
            <w:pPr>
              <w:pStyle w:val="ab"/>
              <w:jc w:val="center"/>
              <w:rPr>
                <w:sz w:val="20"/>
                <w:szCs w:val="20"/>
              </w:rPr>
            </w:pPr>
            <w:r>
              <w:rPr>
                <w:sz w:val="20"/>
                <w:szCs w:val="20"/>
              </w:rPr>
              <w:t>0</w:t>
            </w:r>
          </w:p>
        </w:tc>
        <w:tc>
          <w:tcPr>
            <w:tcW w:w="851" w:type="dxa"/>
            <w:shd w:val="clear" w:color="auto" w:fill="auto"/>
            <w:noWrap/>
            <w:vAlign w:val="center"/>
          </w:tcPr>
          <w:p w:rsidR="008B5483" w:rsidRPr="00A14763" w:rsidRDefault="0086127F" w:rsidP="008B5483">
            <w:pPr>
              <w:pStyle w:val="ab"/>
              <w:jc w:val="center"/>
              <w:rPr>
                <w:sz w:val="20"/>
                <w:szCs w:val="20"/>
              </w:rPr>
            </w:pPr>
            <w:r>
              <w:rPr>
                <w:sz w:val="20"/>
                <w:szCs w:val="20"/>
              </w:rPr>
              <w:t>0</w:t>
            </w:r>
          </w:p>
        </w:tc>
        <w:tc>
          <w:tcPr>
            <w:tcW w:w="709" w:type="dxa"/>
            <w:shd w:val="clear" w:color="auto" w:fill="auto"/>
            <w:noWrap/>
            <w:vAlign w:val="center"/>
          </w:tcPr>
          <w:p w:rsidR="008B5483" w:rsidRPr="0086127F" w:rsidRDefault="0086127F" w:rsidP="008B5483">
            <w:pPr>
              <w:pStyle w:val="ab"/>
              <w:jc w:val="center"/>
              <w:rPr>
                <w:sz w:val="20"/>
                <w:szCs w:val="20"/>
              </w:rPr>
            </w:pPr>
            <w:r>
              <w:rPr>
                <w:sz w:val="20"/>
                <w:szCs w:val="20"/>
              </w:rPr>
              <w:t>0</w:t>
            </w:r>
          </w:p>
        </w:tc>
      </w:tr>
      <w:tr w:rsidR="008B5483" w:rsidRPr="007D67F7" w:rsidTr="008B5483">
        <w:trPr>
          <w:trHeight w:val="312"/>
        </w:trPr>
        <w:tc>
          <w:tcPr>
            <w:tcW w:w="866" w:type="dxa"/>
            <w:shd w:val="clear" w:color="auto" w:fill="auto"/>
            <w:noWrap/>
            <w:vAlign w:val="center"/>
            <w:hideMark/>
          </w:tcPr>
          <w:p w:rsidR="008B5483" w:rsidRPr="00A14763" w:rsidRDefault="008B5483" w:rsidP="008B5483">
            <w:pPr>
              <w:pStyle w:val="ab"/>
              <w:jc w:val="center"/>
              <w:rPr>
                <w:sz w:val="20"/>
                <w:szCs w:val="20"/>
              </w:rPr>
            </w:pPr>
            <w:r w:rsidRPr="00A14763">
              <w:rPr>
                <w:sz w:val="20"/>
                <w:szCs w:val="20"/>
              </w:rPr>
              <w:t>0113</w:t>
            </w:r>
          </w:p>
        </w:tc>
        <w:tc>
          <w:tcPr>
            <w:tcW w:w="3544" w:type="dxa"/>
            <w:shd w:val="clear" w:color="auto" w:fill="auto"/>
            <w:hideMark/>
          </w:tcPr>
          <w:p w:rsidR="008B5483" w:rsidRPr="00A14763" w:rsidRDefault="008B5483" w:rsidP="008B5483">
            <w:pPr>
              <w:pStyle w:val="ab"/>
              <w:rPr>
                <w:sz w:val="20"/>
                <w:szCs w:val="20"/>
              </w:rPr>
            </w:pPr>
            <w:r w:rsidRPr="00A14763">
              <w:rPr>
                <w:sz w:val="20"/>
                <w:szCs w:val="20"/>
              </w:rPr>
              <w:t>Другие общегосударственные вопросы</w:t>
            </w:r>
          </w:p>
        </w:tc>
        <w:tc>
          <w:tcPr>
            <w:tcW w:w="1417" w:type="dxa"/>
            <w:shd w:val="clear" w:color="auto" w:fill="auto"/>
            <w:noWrap/>
            <w:vAlign w:val="center"/>
          </w:tcPr>
          <w:p w:rsidR="008B5483" w:rsidRPr="00A14763" w:rsidRDefault="00A14763" w:rsidP="008B5483">
            <w:pPr>
              <w:pStyle w:val="ab"/>
              <w:jc w:val="center"/>
              <w:rPr>
                <w:sz w:val="20"/>
                <w:szCs w:val="20"/>
              </w:rPr>
            </w:pPr>
            <w:r>
              <w:rPr>
                <w:sz w:val="20"/>
                <w:szCs w:val="20"/>
              </w:rPr>
              <w:t>20801,3</w:t>
            </w:r>
          </w:p>
        </w:tc>
        <w:tc>
          <w:tcPr>
            <w:tcW w:w="1418" w:type="dxa"/>
            <w:shd w:val="clear" w:color="auto" w:fill="auto"/>
            <w:noWrap/>
            <w:vAlign w:val="center"/>
          </w:tcPr>
          <w:p w:rsidR="008B5483" w:rsidRPr="00A14763" w:rsidRDefault="00A14763" w:rsidP="008B5483">
            <w:pPr>
              <w:pStyle w:val="ab"/>
              <w:jc w:val="center"/>
              <w:rPr>
                <w:sz w:val="20"/>
                <w:szCs w:val="20"/>
              </w:rPr>
            </w:pPr>
            <w:r>
              <w:rPr>
                <w:sz w:val="20"/>
                <w:szCs w:val="20"/>
              </w:rPr>
              <w:t>19732,7</w:t>
            </w:r>
          </w:p>
        </w:tc>
        <w:tc>
          <w:tcPr>
            <w:tcW w:w="1275" w:type="dxa"/>
            <w:shd w:val="clear" w:color="auto" w:fill="auto"/>
            <w:noWrap/>
            <w:vAlign w:val="center"/>
          </w:tcPr>
          <w:p w:rsidR="008B5483" w:rsidRPr="00A14763" w:rsidRDefault="0086127F" w:rsidP="008B5483">
            <w:pPr>
              <w:pStyle w:val="ab"/>
              <w:jc w:val="center"/>
              <w:rPr>
                <w:sz w:val="20"/>
                <w:szCs w:val="20"/>
              </w:rPr>
            </w:pPr>
            <w:r>
              <w:rPr>
                <w:sz w:val="20"/>
                <w:szCs w:val="20"/>
              </w:rPr>
              <w:t>15808,16</w:t>
            </w:r>
          </w:p>
        </w:tc>
        <w:tc>
          <w:tcPr>
            <w:tcW w:w="851" w:type="dxa"/>
            <w:shd w:val="clear" w:color="auto" w:fill="auto"/>
            <w:noWrap/>
            <w:vAlign w:val="center"/>
          </w:tcPr>
          <w:p w:rsidR="008B5483" w:rsidRPr="00A14763" w:rsidRDefault="0086127F" w:rsidP="008B5483">
            <w:pPr>
              <w:pStyle w:val="ab"/>
              <w:jc w:val="center"/>
              <w:rPr>
                <w:sz w:val="20"/>
                <w:szCs w:val="20"/>
              </w:rPr>
            </w:pPr>
            <w:r>
              <w:rPr>
                <w:sz w:val="20"/>
                <w:szCs w:val="20"/>
              </w:rPr>
              <w:t>76</w:t>
            </w:r>
          </w:p>
        </w:tc>
        <w:tc>
          <w:tcPr>
            <w:tcW w:w="709" w:type="dxa"/>
            <w:shd w:val="clear" w:color="auto" w:fill="auto"/>
            <w:noWrap/>
            <w:vAlign w:val="center"/>
          </w:tcPr>
          <w:p w:rsidR="008B5483" w:rsidRPr="0086127F" w:rsidRDefault="0086127F" w:rsidP="008B5483">
            <w:pPr>
              <w:pStyle w:val="ab"/>
              <w:jc w:val="center"/>
              <w:rPr>
                <w:sz w:val="20"/>
                <w:szCs w:val="20"/>
              </w:rPr>
            </w:pPr>
            <w:r>
              <w:rPr>
                <w:sz w:val="20"/>
                <w:szCs w:val="20"/>
              </w:rPr>
              <w:t>80,1</w:t>
            </w:r>
          </w:p>
        </w:tc>
      </w:tr>
      <w:tr w:rsidR="008B5483" w:rsidRPr="007D67F7" w:rsidTr="008B5483">
        <w:trPr>
          <w:trHeight w:val="312"/>
        </w:trPr>
        <w:tc>
          <w:tcPr>
            <w:tcW w:w="866" w:type="dxa"/>
            <w:shd w:val="clear" w:color="auto" w:fill="auto"/>
            <w:noWrap/>
            <w:vAlign w:val="center"/>
            <w:hideMark/>
          </w:tcPr>
          <w:p w:rsidR="008B5483" w:rsidRPr="00A14763" w:rsidRDefault="008B5483" w:rsidP="008B5483">
            <w:pPr>
              <w:pStyle w:val="ab"/>
              <w:jc w:val="center"/>
              <w:rPr>
                <w:b/>
                <w:bCs/>
                <w:sz w:val="20"/>
                <w:szCs w:val="20"/>
              </w:rPr>
            </w:pPr>
            <w:r w:rsidRPr="00A14763">
              <w:rPr>
                <w:b/>
                <w:bCs/>
                <w:sz w:val="20"/>
                <w:szCs w:val="20"/>
              </w:rPr>
              <w:t>0200</w:t>
            </w:r>
          </w:p>
        </w:tc>
        <w:tc>
          <w:tcPr>
            <w:tcW w:w="3544" w:type="dxa"/>
            <w:shd w:val="clear" w:color="auto" w:fill="auto"/>
            <w:hideMark/>
          </w:tcPr>
          <w:p w:rsidR="008B5483" w:rsidRPr="00A14763" w:rsidRDefault="008B5483" w:rsidP="008B5483">
            <w:pPr>
              <w:pStyle w:val="ab"/>
              <w:rPr>
                <w:b/>
                <w:bCs/>
                <w:sz w:val="20"/>
                <w:szCs w:val="20"/>
              </w:rPr>
            </w:pPr>
            <w:r w:rsidRPr="00A14763">
              <w:rPr>
                <w:b/>
                <w:bCs/>
                <w:sz w:val="20"/>
                <w:szCs w:val="20"/>
              </w:rPr>
              <w:t>Национальная оборона</w:t>
            </w:r>
          </w:p>
        </w:tc>
        <w:tc>
          <w:tcPr>
            <w:tcW w:w="1417" w:type="dxa"/>
            <w:shd w:val="clear" w:color="auto" w:fill="auto"/>
            <w:noWrap/>
            <w:vAlign w:val="center"/>
          </w:tcPr>
          <w:p w:rsidR="008B5483" w:rsidRPr="00A14763" w:rsidRDefault="00A14763" w:rsidP="008B5483">
            <w:pPr>
              <w:pStyle w:val="ab"/>
              <w:jc w:val="center"/>
              <w:rPr>
                <w:b/>
                <w:bCs/>
                <w:sz w:val="20"/>
                <w:szCs w:val="20"/>
              </w:rPr>
            </w:pPr>
            <w:r>
              <w:rPr>
                <w:b/>
                <w:bCs/>
                <w:sz w:val="20"/>
                <w:szCs w:val="20"/>
              </w:rPr>
              <w:t>2379,4</w:t>
            </w:r>
          </w:p>
        </w:tc>
        <w:tc>
          <w:tcPr>
            <w:tcW w:w="1418" w:type="dxa"/>
            <w:shd w:val="clear" w:color="auto" w:fill="auto"/>
            <w:noWrap/>
            <w:vAlign w:val="center"/>
          </w:tcPr>
          <w:p w:rsidR="008B5483" w:rsidRPr="00A14763" w:rsidRDefault="00A14763" w:rsidP="008B5483">
            <w:pPr>
              <w:pStyle w:val="ab"/>
              <w:jc w:val="center"/>
              <w:rPr>
                <w:b/>
                <w:bCs/>
                <w:sz w:val="20"/>
                <w:szCs w:val="20"/>
              </w:rPr>
            </w:pPr>
            <w:r>
              <w:rPr>
                <w:b/>
                <w:bCs/>
                <w:sz w:val="20"/>
                <w:szCs w:val="20"/>
              </w:rPr>
              <w:t>2379,4</w:t>
            </w:r>
          </w:p>
        </w:tc>
        <w:tc>
          <w:tcPr>
            <w:tcW w:w="1275" w:type="dxa"/>
            <w:shd w:val="clear" w:color="auto" w:fill="auto"/>
            <w:noWrap/>
            <w:vAlign w:val="center"/>
          </w:tcPr>
          <w:p w:rsidR="008B5483" w:rsidRPr="00A14763" w:rsidRDefault="0086127F" w:rsidP="008B5483">
            <w:pPr>
              <w:pStyle w:val="ab"/>
              <w:jc w:val="center"/>
              <w:rPr>
                <w:b/>
                <w:bCs/>
                <w:sz w:val="20"/>
                <w:szCs w:val="20"/>
              </w:rPr>
            </w:pPr>
            <w:r>
              <w:rPr>
                <w:b/>
                <w:bCs/>
                <w:sz w:val="20"/>
                <w:szCs w:val="20"/>
              </w:rPr>
              <w:t>2379,4</w:t>
            </w:r>
          </w:p>
        </w:tc>
        <w:tc>
          <w:tcPr>
            <w:tcW w:w="851" w:type="dxa"/>
            <w:shd w:val="clear" w:color="auto" w:fill="auto"/>
            <w:noWrap/>
            <w:vAlign w:val="center"/>
          </w:tcPr>
          <w:p w:rsidR="008B5483" w:rsidRPr="00A14763" w:rsidRDefault="0086127F" w:rsidP="008B5483">
            <w:pPr>
              <w:pStyle w:val="ab"/>
              <w:jc w:val="center"/>
              <w:rPr>
                <w:b/>
                <w:bCs/>
                <w:sz w:val="20"/>
                <w:szCs w:val="20"/>
              </w:rPr>
            </w:pPr>
            <w:r>
              <w:rPr>
                <w:b/>
                <w:bCs/>
                <w:sz w:val="20"/>
                <w:szCs w:val="20"/>
              </w:rPr>
              <w:t>100</w:t>
            </w:r>
          </w:p>
        </w:tc>
        <w:tc>
          <w:tcPr>
            <w:tcW w:w="709" w:type="dxa"/>
            <w:shd w:val="clear" w:color="auto" w:fill="auto"/>
            <w:noWrap/>
            <w:vAlign w:val="center"/>
          </w:tcPr>
          <w:p w:rsidR="008B5483" w:rsidRPr="0086127F" w:rsidRDefault="0086127F" w:rsidP="008B5483">
            <w:pPr>
              <w:pStyle w:val="ab"/>
              <w:jc w:val="center"/>
              <w:rPr>
                <w:b/>
                <w:bCs/>
                <w:sz w:val="20"/>
                <w:szCs w:val="20"/>
              </w:rPr>
            </w:pPr>
            <w:r>
              <w:rPr>
                <w:b/>
                <w:bCs/>
                <w:sz w:val="20"/>
                <w:szCs w:val="20"/>
              </w:rPr>
              <w:t>100</w:t>
            </w:r>
          </w:p>
        </w:tc>
      </w:tr>
      <w:tr w:rsidR="008B5483" w:rsidRPr="007D67F7" w:rsidTr="008B5483">
        <w:trPr>
          <w:trHeight w:val="312"/>
        </w:trPr>
        <w:tc>
          <w:tcPr>
            <w:tcW w:w="866" w:type="dxa"/>
            <w:shd w:val="clear" w:color="auto" w:fill="auto"/>
            <w:noWrap/>
            <w:vAlign w:val="center"/>
            <w:hideMark/>
          </w:tcPr>
          <w:p w:rsidR="008B5483" w:rsidRPr="00A14763" w:rsidRDefault="008B5483" w:rsidP="008B5483">
            <w:pPr>
              <w:pStyle w:val="ab"/>
              <w:jc w:val="center"/>
              <w:rPr>
                <w:sz w:val="20"/>
                <w:szCs w:val="20"/>
              </w:rPr>
            </w:pPr>
            <w:r w:rsidRPr="00A14763">
              <w:rPr>
                <w:sz w:val="20"/>
                <w:szCs w:val="20"/>
              </w:rPr>
              <w:t>0203</w:t>
            </w:r>
          </w:p>
        </w:tc>
        <w:tc>
          <w:tcPr>
            <w:tcW w:w="3544" w:type="dxa"/>
            <w:shd w:val="clear" w:color="auto" w:fill="auto"/>
            <w:hideMark/>
          </w:tcPr>
          <w:p w:rsidR="008B5483" w:rsidRPr="00A14763" w:rsidRDefault="008B5483" w:rsidP="008B5483">
            <w:pPr>
              <w:pStyle w:val="ab"/>
              <w:rPr>
                <w:sz w:val="20"/>
                <w:szCs w:val="20"/>
              </w:rPr>
            </w:pPr>
            <w:r w:rsidRPr="00A14763">
              <w:rPr>
                <w:sz w:val="20"/>
                <w:szCs w:val="20"/>
              </w:rPr>
              <w:t>Мобилизационная и вневойсковая подготовка</w:t>
            </w:r>
          </w:p>
        </w:tc>
        <w:tc>
          <w:tcPr>
            <w:tcW w:w="1417" w:type="dxa"/>
            <w:shd w:val="clear" w:color="auto" w:fill="auto"/>
            <w:noWrap/>
            <w:vAlign w:val="center"/>
          </w:tcPr>
          <w:p w:rsidR="008B5483" w:rsidRPr="00A14763" w:rsidRDefault="00A14763" w:rsidP="008B5483">
            <w:pPr>
              <w:pStyle w:val="ab"/>
              <w:jc w:val="center"/>
              <w:rPr>
                <w:bCs/>
                <w:sz w:val="20"/>
                <w:szCs w:val="20"/>
              </w:rPr>
            </w:pPr>
            <w:r>
              <w:rPr>
                <w:bCs/>
                <w:sz w:val="20"/>
                <w:szCs w:val="20"/>
              </w:rPr>
              <w:t>2379,4</w:t>
            </w:r>
          </w:p>
        </w:tc>
        <w:tc>
          <w:tcPr>
            <w:tcW w:w="1418" w:type="dxa"/>
            <w:shd w:val="clear" w:color="auto" w:fill="auto"/>
            <w:noWrap/>
            <w:vAlign w:val="center"/>
          </w:tcPr>
          <w:p w:rsidR="008B5483" w:rsidRPr="00A14763" w:rsidRDefault="00A14763" w:rsidP="008B5483">
            <w:pPr>
              <w:pStyle w:val="ab"/>
              <w:jc w:val="center"/>
              <w:rPr>
                <w:bCs/>
                <w:sz w:val="20"/>
                <w:szCs w:val="20"/>
              </w:rPr>
            </w:pPr>
            <w:r>
              <w:rPr>
                <w:bCs/>
                <w:sz w:val="20"/>
                <w:szCs w:val="20"/>
              </w:rPr>
              <w:t>2379,4</w:t>
            </w:r>
          </w:p>
        </w:tc>
        <w:tc>
          <w:tcPr>
            <w:tcW w:w="1275" w:type="dxa"/>
            <w:shd w:val="clear" w:color="auto" w:fill="auto"/>
            <w:noWrap/>
            <w:vAlign w:val="center"/>
          </w:tcPr>
          <w:p w:rsidR="008B5483" w:rsidRPr="00A14763" w:rsidRDefault="0086127F" w:rsidP="008B5483">
            <w:pPr>
              <w:pStyle w:val="ab"/>
              <w:jc w:val="center"/>
              <w:rPr>
                <w:bCs/>
                <w:sz w:val="20"/>
                <w:szCs w:val="20"/>
              </w:rPr>
            </w:pPr>
            <w:r>
              <w:rPr>
                <w:bCs/>
                <w:sz w:val="20"/>
                <w:szCs w:val="20"/>
              </w:rPr>
              <w:t>2379,4</w:t>
            </w:r>
          </w:p>
        </w:tc>
        <w:tc>
          <w:tcPr>
            <w:tcW w:w="851" w:type="dxa"/>
            <w:shd w:val="clear" w:color="auto" w:fill="auto"/>
            <w:noWrap/>
            <w:vAlign w:val="center"/>
          </w:tcPr>
          <w:p w:rsidR="008B5483" w:rsidRPr="00A14763" w:rsidRDefault="0086127F" w:rsidP="008B5483">
            <w:pPr>
              <w:pStyle w:val="ab"/>
              <w:jc w:val="center"/>
              <w:rPr>
                <w:bCs/>
                <w:sz w:val="20"/>
                <w:szCs w:val="20"/>
              </w:rPr>
            </w:pPr>
            <w:r>
              <w:rPr>
                <w:bCs/>
                <w:sz w:val="20"/>
                <w:szCs w:val="20"/>
              </w:rPr>
              <w:t>100</w:t>
            </w:r>
          </w:p>
        </w:tc>
        <w:tc>
          <w:tcPr>
            <w:tcW w:w="709" w:type="dxa"/>
            <w:shd w:val="clear" w:color="auto" w:fill="auto"/>
            <w:noWrap/>
            <w:vAlign w:val="center"/>
          </w:tcPr>
          <w:p w:rsidR="008B5483" w:rsidRPr="0086127F" w:rsidRDefault="0086127F" w:rsidP="008B5483">
            <w:pPr>
              <w:pStyle w:val="ab"/>
              <w:jc w:val="center"/>
              <w:rPr>
                <w:bCs/>
                <w:sz w:val="20"/>
                <w:szCs w:val="20"/>
              </w:rPr>
            </w:pPr>
            <w:r>
              <w:rPr>
                <w:bCs/>
                <w:sz w:val="20"/>
                <w:szCs w:val="20"/>
              </w:rPr>
              <w:t>100</w:t>
            </w:r>
          </w:p>
        </w:tc>
      </w:tr>
      <w:tr w:rsidR="008B5483" w:rsidRPr="007D67F7" w:rsidTr="008B5483">
        <w:trPr>
          <w:trHeight w:val="624"/>
        </w:trPr>
        <w:tc>
          <w:tcPr>
            <w:tcW w:w="866" w:type="dxa"/>
            <w:shd w:val="clear" w:color="auto" w:fill="auto"/>
            <w:noWrap/>
            <w:vAlign w:val="center"/>
            <w:hideMark/>
          </w:tcPr>
          <w:p w:rsidR="008B5483" w:rsidRPr="00A14763" w:rsidRDefault="008B5483" w:rsidP="008B5483">
            <w:pPr>
              <w:pStyle w:val="ab"/>
              <w:jc w:val="center"/>
              <w:rPr>
                <w:b/>
                <w:bCs/>
                <w:sz w:val="20"/>
                <w:szCs w:val="20"/>
              </w:rPr>
            </w:pPr>
            <w:r w:rsidRPr="00A14763">
              <w:rPr>
                <w:b/>
                <w:bCs/>
                <w:sz w:val="20"/>
                <w:szCs w:val="20"/>
              </w:rPr>
              <w:t>0300</w:t>
            </w:r>
          </w:p>
        </w:tc>
        <w:tc>
          <w:tcPr>
            <w:tcW w:w="3544" w:type="dxa"/>
            <w:shd w:val="clear" w:color="auto" w:fill="auto"/>
            <w:hideMark/>
          </w:tcPr>
          <w:p w:rsidR="008B5483" w:rsidRPr="00A14763" w:rsidRDefault="008B5483" w:rsidP="008B5483">
            <w:pPr>
              <w:pStyle w:val="ab"/>
              <w:rPr>
                <w:b/>
                <w:bCs/>
                <w:sz w:val="20"/>
                <w:szCs w:val="20"/>
              </w:rPr>
            </w:pPr>
            <w:r w:rsidRPr="00A14763">
              <w:rPr>
                <w:b/>
                <w:bCs/>
                <w:sz w:val="20"/>
                <w:szCs w:val="20"/>
              </w:rPr>
              <w:t>Национальная безопасность и правоохранительная деятельность</w:t>
            </w:r>
          </w:p>
        </w:tc>
        <w:tc>
          <w:tcPr>
            <w:tcW w:w="1417" w:type="dxa"/>
            <w:shd w:val="clear" w:color="auto" w:fill="auto"/>
            <w:noWrap/>
            <w:vAlign w:val="center"/>
          </w:tcPr>
          <w:p w:rsidR="008B5483" w:rsidRPr="00A14763" w:rsidRDefault="00A14763" w:rsidP="008B5483">
            <w:pPr>
              <w:pStyle w:val="ab"/>
              <w:jc w:val="center"/>
              <w:rPr>
                <w:b/>
                <w:bCs/>
                <w:sz w:val="20"/>
                <w:szCs w:val="20"/>
              </w:rPr>
            </w:pPr>
            <w:r>
              <w:rPr>
                <w:b/>
                <w:bCs/>
                <w:sz w:val="20"/>
                <w:szCs w:val="20"/>
              </w:rPr>
              <w:t>6422,6</w:t>
            </w:r>
          </w:p>
        </w:tc>
        <w:tc>
          <w:tcPr>
            <w:tcW w:w="1418" w:type="dxa"/>
            <w:shd w:val="clear" w:color="auto" w:fill="auto"/>
            <w:noWrap/>
            <w:vAlign w:val="center"/>
          </w:tcPr>
          <w:p w:rsidR="008B5483" w:rsidRPr="00A14763" w:rsidRDefault="00A14763" w:rsidP="008B5483">
            <w:pPr>
              <w:pStyle w:val="ab"/>
              <w:jc w:val="center"/>
              <w:rPr>
                <w:b/>
                <w:bCs/>
                <w:sz w:val="20"/>
                <w:szCs w:val="20"/>
              </w:rPr>
            </w:pPr>
            <w:r>
              <w:rPr>
                <w:b/>
                <w:bCs/>
                <w:sz w:val="20"/>
                <w:szCs w:val="20"/>
              </w:rPr>
              <w:t>10875,8</w:t>
            </w:r>
          </w:p>
        </w:tc>
        <w:tc>
          <w:tcPr>
            <w:tcW w:w="1275" w:type="dxa"/>
            <w:shd w:val="clear" w:color="auto" w:fill="auto"/>
            <w:noWrap/>
            <w:vAlign w:val="center"/>
          </w:tcPr>
          <w:p w:rsidR="008B5483" w:rsidRPr="00A14763" w:rsidRDefault="0086127F" w:rsidP="008B5483">
            <w:pPr>
              <w:pStyle w:val="ab"/>
              <w:jc w:val="center"/>
              <w:rPr>
                <w:b/>
                <w:bCs/>
                <w:sz w:val="20"/>
                <w:szCs w:val="20"/>
              </w:rPr>
            </w:pPr>
            <w:r>
              <w:rPr>
                <w:b/>
                <w:bCs/>
                <w:sz w:val="20"/>
                <w:szCs w:val="20"/>
              </w:rPr>
              <w:t>10814,21</w:t>
            </w:r>
          </w:p>
        </w:tc>
        <w:tc>
          <w:tcPr>
            <w:tcW w:w="851" w:type="dxa"/>
            <w:shd w:val="clear" w:color="auto" w:fill="auto"/>
            <w:noWrap/>
            <w:vAlign w:val="center"/>
          </w:tcPr>
          <w:p w:rsidR="008B5483" w:rsidRPr="00A14763" w:rsidRDefault="0086127F" w:rsidP="008B5483">
            <w:pPr>
              <w:pStyle w:val="ab"/>
              <w:jc w:val="center"/>
              <w:rPr>
                <w:b/>
                <w:bCs/>
                <w:sz w:val="20"/>
                <w:szCs w:val="20"/>
              </w:rPr>
            </w:pPr>
            <w:r>
              <w:rPr>
                <w:b/>
                <w:bCs/>
                <w:sz w:val="20"/>
                <w:szCs w:val="20"/>
              </w:rPr>
              <w:t>168,4</w:t>
            </w:r>
          </w:p>
        </w:tc>
        <w:tc>
          <w:tcPr>
            <w:tcW w:w="709" w:type="dxa"/>
            <w:shd w:val="clear" w:color="auto" w:fill="auto"/>
            <w:noWrap/>
            <w:vAlign w:val="center"/>
          </w:tcPr>
          <w:p w:rsidR="008B5483" w:rsidRPr="0086127F" w:rsidRDefault="0086127F" w:rsidP="008B5483">
            <w:pPr>
              <w:pStyle w:val="ab"/>
              <w:jc w:val="center"/>
              <w:rPr>
                <w:b/>
                <w:bCs/>
                <w:sz w:val="20"/>
                <w:szCs w:val="20"/>
              </w:rPr>
            </w:pPr>
            <w:r>
              <w:rPr>
                <w:b/>
                <w:bCs/>
                <w:sz w:val="20"/>
                <w:szCs w:val="20"/>
              </w:rPr>
              <w:t>99,4</w:t>
            </w:r>
          </w:p>
        </w:tc>
      </w:tr>
      <w:tr w:rsidR="0086127F" w:rsidRPr="007D67F7" w:rsidTr="008B5483">
        <w:trPr>
          <w:trHeight w:val="624"/>
        </w:trPr>
        <w:tc>
          <w:tcPr>
            <w:tcW w:w="866" w:type="dxa"/>
            <w:shd w:val="clear" w:color="auto" w:fill="auto"/>
            <w:noWrap/>
            <w:vAlign w:val="center"/>
            <w:hideMark/>
          </w:tcPr>
          <w:p w:rsidR="0086127F" w:rsidRPr="00A14763" w:rsidRDefault="0086127F" w:rsidP="008B5483">
            <w:pPr>
              <w:pStyle w:val="ab"/>
              <w:jc w:val="center"/>
              <w:rPr>
                <w:b/>
                <w:bCs/>
                <w:sz w:val="20"/>
                <w:szCs w:val="20"/>
              </w:rPr>
            </w:pPr>
            <w:r>
              <w:rPr>
                <w:b/>
                <w:bCs/>
                <w:sz w:val="20"/>
                <w:szCs w:val="20"/>
              </w:rPr>
              <w:t>0304</w:t>
            </w:r>
          </w:p>
        </w:tc>
        <w:tc>
          <w:tcPr>
            <w:tcW w:w="3544" w:type="dxa"/>
            <w:shd w:val="clear" w:color="auto" w:fill="auto"/>
            <w:hideMark/>
          </w:tcPr>
          <w:p w:rsidR="0086127F" w:rsidRPr="0086127F" w:rsidRDefault="0086127F" w:rsidP="008B5483">
            <w:pPr>
              <w:pStyle w:val="ab"/>
              <w:rPr>
                <w:bCs/>
                <w:sz w:val="20"/>
                <w:szCs w:val="20"/>
              </w:rPr>
            </w:pPr>
            <w:r w:rsidRPr="0086127F">
              <w:rPr>
                <w:bCs/>
                <w:sz w:val="20"/>
                <w:szCs w:val="20"/>
              </w:rPr>
              <w:t>Органы юстиции</w:t>
            </w:r>
          </w:p>
        </w:tc>
        <w:tc>
          <w:tcPr>
            <w:tcW w:w="1417" w:type="dxa"/>
            <w:shd w:val="clear" w:color="auto" w:fill="auto"/>
            <w:noWrap/>
            <w:vAlign w:val="center"/>
          </w:tcPr>
          <w:p w:rsidR="0086127F" w:rsidRPr="0086127F" w:rsidRDefault="0086127F" w:rsidP="0086127F">
            <w:pPr>
              <w:pStyle w:val="ab"/>
              <w:jc w:val="center"/>
              <w:rPr>
                <w:bCs/>
                <w:sz w:val="20"/>
                <w:szCs w:val="20"/>
              </w:rPr>
            </w:pPr>
            <w:r w:rsidRPr="0086127F">
              <w:rPr>
                <w:bCs/>
                <w:sz w:val="20"/>
                <w:szCs w:val="20"/>
              </w:rPr>
              <w:t>2073,8</w:t>
            </w:r>
          </w:p>
        </w:tc>
        <w:tc>
          <w:tcPr>
            <w:tcW w:w="1418" w:type="dxa"/>
            <w:shd w:val="clear" w:color="auto" w:fill="auto"/>
            <w:noWrap/>
            <w:vAlign w:val="center"/>
          </w:tcPr>
          <w:p w:rsidR="0086127F" w:rsidRPr="0086127F" w:rsidRDefault="0086127F" w:rsidP="008B5483">
            <w:pPr>
              <w:pStyle w:val="ab"/>
              <w:jc w:val="center"/>
              <w:rPr>
                <w:bCs/>
                <w:sz w:val="20"/>
                <w:szCs w:val="20"/>
              </w:rPr>
            </w:pPr>
            <w:r w:rsidRPr="0086127F">
              <w:rPr>
                <w:bCs/>
                <w:sz w:val="20"/>
                <w:szCs w:val="20"/>
              </w:rPr>
              <w:t>2504,8</w:t>
            </w:r>
          </w:p>
        </w:tc>
        <w:tc>
          <w:tcPr>
            <w:tcW w:w="1275" w:type="dxa"/>
            <w:shd w:val="clear" w:color="auto" w:fill="auto"/>
            <w:noWrap/>
            <w:vAlign w:val="center"/>
          </w:tcPr>
          <w:p w:rsidR="0086127F" w:rsidRPr="0086127F" w:rsidRDefault="0086127F" w:rsidP="008B5483">
            <w:pPr>
              <w:pStyle w:val="ab"/>
              <w:jc w:val="center"/>
              <w:rPr>
                <w:bCs/>
                <w:sz w:val="20"/>
                <w:szCs w:val="20"/>
              </w:rPr>
            </w:pPr>
            <w:r w:rsidRPr="0086127F">
              <w:rPr>
                <w:bCs/>
                <w:sz w:val="20"/>
                <w:szCs w:val="20"/>
              </w:rPr>
              <w:t>2504,8</w:t>
            </w:r>
          </w:p>
        </w:tc>
        <w:tc>
          <w:tcPr>
            <w:tcW w:w="851" w:type="dxa"/>
            <w:shd w:val="clear" w:color="auto" w:fill="auto"/>
            <w:noWrap/>
            <w:vAlign w:val="center"/>
          </w:tcPr>
          <w:p w:rsidR="0086127F" w:rsidRPr="0086127F" w:rsidRDefault="0086127F" w:rsidP="008B5483">
            <w:pPr>
              <w:pStyle w:val="ab"/>
              <w:jc w:val="center"/>
              <w:rPr>
                <w:bCs/>
                <w:sz w:val="20"/>
                <w:szCs w:val="20"/>
              </w:rPr>
            </w:pPr>
            <w:r w:rsidRPr="0086127F">
              <w:rPr>
                <w:bCs/>
                <w:sz w:val="20"/>
                <w:szCs w:val="20"/>
              </w:rPr>
              <w:t>120,7</w:t>
            </w:r>
          </w:p>
        </w:tc>
        <w:tc>
          <w:tcPr>
            <w:tcW w:w="709" w:type="dxa"/>
            <w:shd w:val="clear" w:color="auto" w:fill="auto"/>
            <w:noWrap/>
            <w:vAlign w:val="center"/>
          </w:tcPr>
          <w:p w:rsidR="0086127F" w:rsidRPr="0086127F" w:rsidRDefault="0086127F" w:rsidP="008B5483">
            <w:pPr>
              <w:pStyle w:val="ab"/>
              <w:jc w:val="center"/>
              <w:rPr>
                <w:bCs/>
                <w:sz w:val="20"/>
                <w:szCs w:val="20"/>
              </w:rPr>
            </w:pPr>
            <w:r w:rsidRPr="0086127F">
              <w:rPr>
                <w:bCs/>
                <w:sz w:val="20"/>
                <w:szCs w:val="20"/>
              </w:rPr>
              <w:t>100</w:t>
            </w:r>
          </w:p>
        </w:tc>
      </w:tr>
      <w:tr w:rsidR="008B5483" w:rsidRPr="007D67F7" w:rsidTr="008B5483">
        <w:trPr>
          <w:trHeight w:val="936"/>
        </w:trPr>
        <w:tc>
          <w:tcPr>
            <w:tcW w:w="866" w:type="dxa"/>
            <w:shd w:val="clear" w:color="auto" w:fill="auto"/>
            <w:noWrap/>
            <w:vAlign w:val="center"/>
            <w:hideMark/>
          </w:tcPr>
          <w:p w:rsidR="008B5483" w:rsidRPr="00A14763" w:rsidRDefault="008B5483" w:rsidP="008B5483">
            <w:pPr>
              <w:pStyle w:val="ab"/>
              <w:jc w:val="center"/>
              <w:rPr>
                <w:sz w:val="20"/>
                <w:szCs w:val="20"/>
              </w:rPr>
            </w:pPr>
            <w:r w:rsidRPr="00A14763">
              <w:rPr>
                <w:sz w:val="20"/>
                <w:szCs w:val="20"/>
              </w:rPr>
              <w:t>0309</w:t>
            </w:r>
          </w:p>
        </w:tc>
        <w:tc>
          <w:tcPr>
            <w:tcW w:w="3544" w:type="dxa"/>
            <w:shd w:val="clear" w:color="auto" w:fill="auto"/>
            <w:hideMark/>
          </w:tcPr>
          <w:p w:rsidR="008B5483" w:rsidRPr="00A14763" w:rsidRDefault="008B5483" w:rsidP="008B5483">
            <w:pPr>
              <w:pStyle w:val="ab"/>
              <w:rPr>
                <w:sz w:val="20"/>
                <w:szCs w:val="20"/>
              </w:rPr>
            </w:pPr>
            <w:r w:rsidRPr="00A14763">
              <w:rPr>
                <w:sz w:val="20"/>
                <w:szCs w:val="20"/>
              </w:rPr>
              <w:t>Защита населения и территории от чрезвычайных ситуаций природного и техногенного характера, гражданская оборона</w:t>
            </w:r>
          </w:p>
        </w:tc>
        <w:tc>
          <w:tcPr>
            <w:tcW w:w="1417" w:type="dxa"/>
            <w:shd w:val="clear" w:color="auto" w:fill="auto"/>
            <w:noWrap/>
            <w:vAlign w:val="center"/>
          </w:tcPr>
          <w:p w:rsidR="008B5483" w:rsidRPr="00A14763" w:rsidRDefault="00A14763" w:rsidP="008B5483">
            <w:pPr>
              <w:pStyle w:val="ab"/>
              <w:jc w:val="center"/>
              <w:rPr>
                <w:bCs/>
                <w:sz w:val="20"/>
                <w:szCs w:val="20"/>
              </w:rPr>
            </w:pPr>
            <w:r>
              <w:rPr>
                <w:bCs/>
                <w:sz w:val="20"/>
                <w:szCs w:val="20"/>
              </w:rPr>
              <w:t>3458,2</w:t>
            </w:r>
          </w:p>
        </w:tc>
        <w:tc>
          <w:tcPr>
            <w:tcW w:w="1418" w:type="dxa"/>
            <w:shd w:val="clear" w:color="auto" w:fill="auto"/>
            <w:noWrap/>
            <w:vAlign w:val="center"/>
          </w:tcPr>
          <w:p w:rsidR="008B5483" w:rsidRPr="00A14763" w:rsidRDefault="004F726C" w:rsidP="008B5483">
            <w:pPr>
              <w:pStyle w:val="ab"/>
              <w:jc w:val="center"/>
              <w:rPr>
                <w:bCs/>
                <w:sz w:val="20"/>
                <w:szCs w:val="20"/>
              </w:rPr>
            </w:pPr>
            <w:r>
              <w:rPr>
                <w:bCs/>
                <w:sz w:val="20"/>
                <w:szCs w:val="20"/>
              </w:rPr>
              <w:t>3899,4</w:t>
            </w:r>
          </w:p>
        </w:tc>
        <w:tc>
          <w:tcPr>
            <w:tcW w:w="1275" w:type="dxa"/>
            <w:shd w:val="clear" w:color="auto" w:fill="auto"/>
            <w:noWrap/>
            <w:vAlign w:val="center"/>
          </w:tcPr>
          <w:p w:rsidR="008B5483" w:rsidRPr="00A14763" w:rsidRDefault="0086127F" w:rsidP="008B5483">
            <w:pPr>
              <w:pStyle w:val="ab"/>
              <w:jc w:val="center"/>
              <w:rPr>
                <w:bCs/>
                <w:sz w:val="20"/>
                <w:szCs w:val="20"/>
              </w:rPr>
            </w:pPr>
            <w:r>
              <w:rPr>
                <w:bCs/>
                <w:sz w:val="20"/>
                <w:szCs w:val="20"/>
              </w:rPr>
              <w:t>3837,87</w:t>
            </w:r>
          </w:p>
        </w:tc>
        <w:tc>
          <w:tcPr>
            <w:tcW w:w="851" w:type="dxa"/>
            <w:shd w:val="clear" w:color="auto" w:fill="auto"/>
            <w:noWrap/>
            <w:vAlign w:val="center"/>
          </w:tcPr>
          <w:p w:rsidR="008B5483" w:rsidRPr="00A14763" w:rsidRDefault="0086127F" w:rsidP="008B5483">
            <w:pPr>
              <w:pStyle w:val="ab"/>
              <w:jc w:val="center"/>
              <w:rPr>
                <w:bCs/>
                <w:sz w:val="20"/>
                <w:szCs w:val="20"/>
              </w:rPr>
            </w:pPr>
            <w:r>
              <w:rPr>
                <w:bCs/>
                <w:sz w:val="20"/>
                <w:szCs w:val="20"/>
              </w:rPr>
              <w:t>111</w:t>
            </w:r>
          </w:p>
        </w:tc>
        <w:tc>
          <w:tcPr>
            <w:tcW w:w="709" w:type="dxa"/>
            <w:shd w:val="clear" w:color="auto" w:fill="auto"/>
            <w:noWrap/>
            <w:vAlign w:val="center"/>
          </w:tcPr>
          <w:p w:rsidR="008B5483" w:rsidRPr="0086127F" w:rsidRDefault="0086127F" w:rsidP="008B5483">
            <w:pPr>
              <w:pStyle w:val="ab"/>
              <w:jc w:val="center"/>
              <w:rPr>
                <w:bCs/>
                <w:sz w:val="20"/>
                <w:szCs w:val="20"/>
              </w:rPr>
            </w:pPr>
            <w:r>
              <w:rPr>
                <w:bCs/>
                <w:sz w:val="20"/>
                <w:szCs w:val="20"/>
              </w:rPr>
              <w:t>98,4</w:t>
            </w:r>
          </w:p>
        </w:tc>
      </w:tr>
      <w:tr w:rsidR="008B5483" w:rsidRPr="007D67F7" w:rsidTr="008B5483">
        <w:trPr>
          <w:trHeight w:val="720"/>
        </w:trPr>
        <w:tc>
          <w:tcPr>
            <w:tcW w:w="866" w:type="dxa"/>
            <w:shd w:val="clear" w:color="auto" w:fill="auto"/>
            <w:noWrap/>
            <w:vAlign w:val="center"/>
          </w:tcPr>
          <w:p w:rsidR="008B5483" w:rsidRPr="00A14763" w:rsidRDefault="008B5483" w:rsidP="004F726C">
            <w:pPr>
              <w:pStyle w:val="ab"/>
              <w:jc w:val="center"/>
              <w:rPr>
                <w:sz w:val="20"/>
                <w:szCs w:val="20"/>
              </w:rPr>
            </w:pPr>
            <w:r w:rsidRPr="00A14763">
              <w:rPr>
                <w:sz w:val="20"/>
                <w:szCs w:val="20"/>
              </w:rPr>
              <w:t>03</w:t>
            </w:r>
            <w:r w:rsidR="004F726C">
              <w:rPr>
                <w:sz w:val="20"/>
                <w:szCs w:val="20"/>
              </w:rPr>
              <w:t>10</w:t>
            </w:r>
          </w:p>
        </w:tc>
        <w:tc>
          <w:tcPr>
            <w:tcW w:w="3544" w:type="dxa"/>
            <w:shd w:val="clear" w:color="auto" w:fill="auto"/>
          </w:tcPr>
          <w:p w:rsidR="008B5483" w:rsidRPr="00A14763" w:rsidRDefault="004F726C" w:rsidP="004F726C">
            <w:pPr>
              <w:pStyle w:val="ab"/>
              <w:rPr>
                <w:sz w:val="20"/>
                <w:szCs w:val="20"/>
              </w:rPr>
            </w:pPr>
            <w:r>
              <w:rPr>
                <w:sz w:val="20"/>
                <w:szCs w:val="20"/>
              </w:rPr>
              <w:t>Обеспечение пожарной безопасности</w:t>
            </w:r>
          </w:p>
        </w:tc>
        <w:tc>
          <w:tcPr>
            <w:tcW w:w="1417" w:type="dxa"/>
            <w:shd w:val="clear" w:color="auto" w:fill="auto"/>
            <w:noWrap/>
            <w:vAlign w:val="center"/>
          </w:tcPr>
          <w:p w:rsidR="008B5483" w:rsidRPr="00A14763" w:rsidRDefault="004F726C" w:rsidP="008B5483">
            <w:pPr>
              <w:pStyle w:val="ab"/>
              <w:jc w:val="center"/>
              <w:rPr>
                <w:bCs/>
                <w:sz w:val="20"/>
                <w:szCs w:val="20"/>
              </w:rPr>
            </w:pPr>
            <w:r>
              <w:rPr>
                <w:bCs/>
                <w:sz w:val="20"/>
                <w:szCs w:val="20"/>
              </w:rPr>
              <w:t>890,6</w:t>
            </w:r>
          </w:p>
        </w:tc>
        <w:tc>
          <w:tcPr>
            <w:tcW w:w="1418" w:type="dxa"/>
            <w:shd w:val="clear" w:color="auto" w:fill="auto"/>
            <w:noWrap/>
            <w:vAlign w:val="center"/>
          </w:tcPr>
          <w:p w:rsidR="008B5483" w:rsidRPr="00A14763" w:rsidRDefault="004F726C" w:rsidP="008B5483">
            <w:pPr>
              <w:pStyle w:val="ab"/>
              <w:jc w:val="center"/>
              <w:rPr>
                <w:bCs/>
                <w:sz w:val="20"/>
                <w:szCs w:val="20"/>
              </w:rPr>
            </w:pPr>
            <w:r>
              <w:rPr>
                <w:bCs/>
                <w:sz w:val="20"/>
                <w:szCs w:val="20"/>
              </w:rPr>
              <w:t>4471,6</w:t>
            </w:r>
          </w:p>
        </w:tc>
        <w:tc>
          <w:tcPr>
            <w:tcW w:w="1275" w:type="dxa"/>
            <w:shd w:val="clear" w:color="auto" w:fill="auto"/>
            <w:noWrap/>
            <w:vAlign w:val="center"/>
          </w:tcPr>
          <w:p w:rsidR="008B5483" w:rsidRPr="00A14763" w:rsidRDefault="0086127F" w:rsidP="008B5483">
            <w:pPr>
              <w:pStyle w:val="ab"/>
              <w:jc w:val="center"/>
              <w:rPr>
                <w:bCs/>
                <w:sz w:val="20"/>
                <w:szCs w:val="20"/>
              </w:rPr>
            </w:pPr>
            <w:r>
              <w:rPr>
                <w:bCs/>
                <w:sz w:val="20"/>
                <w:szCs w:val="20"/>
              </w:rPr>
              <w:t>4471,54</w:t>
            </w:r>
          </w:p>
        </w:tc>
        <w:tc>
          <w:tcPr>
            <w:tcW w:w="851" w:type="dxa"/>
            <w:shd w:val="clear" w:color="auto" w:fill="auto"/>
            <w:noWrap/>
            <w:vAlign w:val="center"/>
          </w:tcPr>
          <w:p w:rsidR="008B5483" w:rsidRPr="00A14763" w:rsidRDefault="0086127F" w:rsidP="008B5483">
            <w:pPr>
              <w:pStyle w:val="ab"/>
              <w:jc w:val="center"/>
              <w:rPr>
                <w:bCs/>
                <w:sz w:val="20"/>
                <w:szCs w:val="20"/>
              </w:rPr>
            </w:pPr>
            <w:r>
              <w:rPr>
                <w:bCs/>
                <w:sz w:val="20"/>
                <w:szCs w:val="20"/>
              </w:rPr>
              <w:t>502</w:t>
            </w:r>
          </w:p>
        </w:tc>
        <w:tc>
          <w:tcPr>
            <w:tcW w:w="709" w:type="dxa"/>
            <w:shd w:val="clear" w:color="auto" w:fill="auto"/>
            <w:noWrap/>
            <w:vAlign w:val="center"/>
          </w:tcPr>
          <w:p w:rsidR="008B5483" w:rsidRPr="0086127F" w:rsidRDefault="0086127F" w:rsidP="008B5483">
            <w:pPr>
              <w:pStyle w:val="ab"/>
              <w:jc w:val="center"/>
              <w:rPr>
                <w:bCs/>
                <w:sz w:val="20"/>
                <w:szCs w:val="20"/>
              </w:rPr>
            </w:pPr>
            <w:r>
              <w:rPr>
                <w:bCs/>
                <w:sz w:val="20"/>
                <w:szCs w:val="20"/>
              </w:rPr>
              <w:t>100</w:t>
            </w:r>
          </w:p>
        </w:tc>
      </w:tr>
      <w:tr w:rsidR="008B5483" w:rsidRPr="007D67F7" w:rsidTr="008B5483">
        <w:trPr>
          <w:trHeight w:val="312"/>
        </w:trPr>
        <w:tc>
          <w:tcPr>
            <w:tcW w:w="866" w:type="dxa"/>
            <w:shd w:val="clear" w:color="auto" w:fill="auto"/>
            <w:noWrap/>
            <w:vAlign w:val="center"/>
            <w:hideMark/>
          </w:tcPr>
          <w:p w:rsidR="008B5483" w:rsidRPr="00A14763" w:rsidRDefault="008B5483" w:rsidP="008B5483">
            <w:pPr>
              <w:pStyle w:val="ab"/>
              <w:jc w:val="center"/>
              <w:rPr>
                <w:b/>
                <w:bCs/>
                <w:sz w:val="20"/>
                <w:szCs w:val="20"/>
              </w:rPr>
            </w:pPr>
            <w:r w:rsidRPr="00A14763">
              <w:rPr>
                <w:b/>
                <w:bCs/>
                <w:sz w:val="20"/>
                <w:szCs w:val="20"/>
              </w:rPr>
              <w:t>0400</w:t>
            </w:r>
          </w:p>
        </w:tc>
        <w:tc>
          <w:tcPr>
            <w:tcW w:w="3544" w:type="dxa"/>
            <w:shd w:val="clear" w:color="auto" w:fill="auto"/>
            <w:hideMark/>
          </w:tcPr>
          <w:p w:rsidR="008B5483" w:rsidRPr="00A14763" w:rsidRDefault="008B5483" w:rsidP="008B5483">
            <w:pPr>
              <w:pStyle w:val="ab"/>
              <w:rPr>
                <w:b/>
                <w:bCs/>
                <w:sz w:val="20"/>
                <w:szCs w:val="20"/>
              </w:rPr>
            </w:pPr>
            <w:r w:rsidRPr="00A14763">
              <w:rPr>
                <w:b/>
                <w:bCs/>
                <w:sz w:val="20"/>
                <w:szCs w:val="20"/>
              </w:rPr>
              <w:t>Национальная экономика</w:t>
            </w:r>
          </w:p>
        </w:tc>
        <w:tc>
          <w:tcPr>
            <w:tcW w:w="1417" w:type="dxa"/>
            <w:shd w:val="clear" w:color="auto" w:fill="auto"/>
            <w:noWrap/>
            <w:vAlign w:val="center"/>
          </w:tcPr>
          <w:p w:rsidR="008B5483" w:rsidRPr="00A14763" w:rsidRDefault="004F726C" w:rsidP="008B5483">
            <w:pPr>
              <w:pStyle w:val="ab"/>
              <w:jc w:val="center"/>
              <w:rPr>
                <w:b/>
                <w:sz w:val="20"/>
                <w:szCs w:val="20"/>
              </w:rPr>
            </w:pPr>
            <w:r>
              <w:rPr>
                <w:b/>
                <w:sz w:val="20"/>
                <w:szCs w:val="20"/>
              </w:rPr>
              <w:t>100781,1</w:t>
            </w:r>
          </w:p>
        </w:tc>
        <w:tc>
          <w:tcPr>
            <w:tcW w:w="1418" w:type="dxa"/>
            <w:shd w:val="clear" w:color="auto" w:fill="auto"/>
            <w:noWrap/>
            <w:vAlign w:val="center"/>
          </w:tcPr>
          <w:p w:rsidR="008B5483" w:rsidRPr="00A14763" w:rsidRDefault="004F726C" w:rsidP="008B5483">
            <w:pPr>
              <w:pStyle w:val="ab"/>
              <w:jc w:val="center"/>
              <w:rPr>
                <w:b/>
                <w:bCs/>
                <w:sz w:val="20"/>
                <w:szCs w:val="20"/>
              </w:rPr>
            </w:pPr>
            <w:r>
              <w:rPr>
                <w:b/>
                <w:bCs/>
                <w:sz w:val="20"/>
                <w:szCs w:val="20"/>
              </w:rPr>
              <w:t>106390,7</w:t>
            </w:r>
          </w:p>
        </w:tc>
        <w:tc>
          <w:tcPr>
            <w:tcW w:w="1275" w:type="dxa"/>
            <w:shd w:val="clear" w:color="auto" w:fill="auto"/>
            <w:noWrap/>
            <w:vAlign w:val="center"/>
          </w:tcPr>
          <w:p w:rsidR="008B5483" w:rsidRPr="00A14763" w:rsidRDefault="0086127F" w:rsidP="008B5483">
            <w:pPr>
              <w:pStyle w:val="ab"/>
              <w:jc w:val="center"/>
              <w:rPr>
                <w:b/>
                <w:bCs/>
                <w:sz w:val="20"/>
                <w:szCs w:val="20"/>
              </w:rPr>
            </w:pPr>
            <w:r>
              <w:rPr>
                <w:b/>
                <w:bCs/>
                <w:sz w:val="20"/>
                <w:szCs w:val="20"/>
              </w:rPr>
              <w:t>105140,14</w:t>
            </w:r>
          </w:p>
        </w:tc>
        <w:tc>
          <w:tcPr>
            <w:tcW w:w="851" w:type="dxa"/>
            <w:shd w:val="clear" w:color="auto" w:fill="auto"/>
            <w:noWrap/>
            <w:vAlign w:val="center"/>
          </w:tcPr>
          <w:p w:rsidR="008B5483" w:rsidRPr="00A14763" w:rsidRDefault="0086127F" w:rsidP="008B5483">
            <w:pPr>
              <w:pStyle w:val="ab"/>
              <w:jc w:val="center"/>
              <w:rPr>
                <w:b/>
                <w:bCs/>
                <w:sz w:val="20"/>
                <w:szCs w:val="20"/>
              </w:rPr>
            </w:pPr>
            <w:r>
              <w:rPr>
                <w:b/>
                <w:bCs/>
                <w:sz w:val="20"/>
                <w:szCs w:val="20"/>
              </w:rPr>
              <w:t>104,3</w:t>
            </w:r>
          </w:p>
        </w:tc>
        <w:tc>
          <w:tcPr>
            <w:tcW w:w="709" w:type="dxa"/>
            <w:shd w:val="clear" w:color="auto" w:fill="auto"/>
            <w:noWrap/>
            <w:vAlign w:val="center"/>
          </w:tcPr>
          <w:p w:rsidR="008B5483" w:rsidRPr="0086127F" w:rsidRDefault="0086127F" w:rsidP="008B5483">
            <w:pPr>
              <w:pStyle w:val="ab"/>
              <w:jc w:val="center"/>
              <w:rPr>
                <w:b/>
                <w:bCs/>
                <w:sz w:val="20"/>
                <w:szCs w:val="20"/>
              </w:rPr>
            </w:pPr>
            <w:r>
              <w:rPr>
                <w:b/>
                <w:bCs/>
                <w:sz w:val="20"/>
                <w:szCs w:val="20"/>
              </w:rPr>
              <w:t>98,8</w:t>
            </w:r>
          </w:p>
        </w:tc>
      </w:tr>
      <w:tr w:rsidR="008B5483" w:rsidRPr="007D67F7" w:rsidTr="008B5483">
        <w:trPr>
          <w:trHeight w:val="312"/>
        </w:trPr>
        <w:tc>
          <w:tcPr>
            <w:tcW w:w="866" w:type="dxa"/>
            <w:shd w:val="clear" w:color="auto" w:fill="auto"/>
            <w:noWrap/>
            <w:vAlign w:val="center"/>
            <w:hideMark/>
          </w:tcPr>
          <w:p w:rsidR="008B5483" w:rsidRPr="00A14763" w:rsidRDefault="008B5483" w:rsidP="004F726C">
            <w:pPr>
              <w:pStyle w:val="ab"/>
              <w:jc w:val="center"/>
              <w:rPr>
                <w:sz w:val="20"/>
                <w:szCs w:val="20"/>
              </w:rPr>
            </w:pPr>
            <w:r w:rsidRPr="00A14763">
              <w:rPr>
                <w:sz w:val="20"/>
                <w:szCs w:val="20"/>
              </w:rPr>
              <w:t>040</w:t>
            </w:r>
            <w:r w:rsidR="004F726C">
              <w:rPr>
                <w:sz w:val="20"/>
                <w:szCs w:val="20"/>
              </w:rPr>
              <w:t>1</w:t>
            </w:r>
          </w:p>
        </w:tc>
        <w:tc>
          <w:tcPr>
            <w:tcW w:w="3544" w:type="dxa"/>
            <w:shd w:val="clear" w:color="auto" w:fill="auto"/>
            <w:hideMark/>
          </w:tcPr>
          <w:p w:rsidR="008B5483" w:rsidRPr="00A14763" w:rsidRDefault="004F726C" w:rsidP="008B5483">
            <w:pPr>
              <w:pStyle w:val="ab"/>
              <w:rPr>
                <w:sz w:val="20"/>
                <w:szCs w:val="20"/>
              </w:rPr>
            </w:pPr>
            <w:r>
              <w:rPr>
                <w:sz w:val="20"/>
                <w:szCs w:val="20"/>
              </w:rPr>
              <w:t>Общеэкономические вопросы</w:t>
            </w:r>
          </w:p>
        </w:tc>
        <w:tc>
          <w:tcPr>
            <w:tcW w:w="1417" w:type="dxa"/>
            <w:shd w:val="clear" w:color="auto" w:fill="auto"/>
            <w:noWrap/>
            <w:vAlign w:val="center"/>
          </w:tcPr>
          <w:p w:rsidR="008B5483" w:rsidRPr="00A14763" w:rsidRDefault="004F726C" w:rsidP="008B5483">
            <w:pPr>
              <w:pStyle w:val="ab"/>
              <w:jc w:val="center"/>
              <w:rPr>
                <w:sz w:val="20"/>
                <w:szCs w:val="20"/>
              </w:rPr>
            </w:pPr>
            <w:r>
              <w:rPr>
                <w:sz w:val="20"/>
                <w:szCs w:val="20"/>
              </w:rPr>
              <w:t>870,8</w:t>
            </w:r>
          </w:p>
        </w:tc>
        <w:tc>
          <w:tcPr>
            <w:tcW w:w="1418" w:type="dxa"/>
            <w:shd w:val="clear" w:color="auto" w:fill="auto"/>
            <w:noWrap/>
            <w:vAlign w:val="center"/>
          </w:tcPr>
          <w:p w:rsidR="008B5483" w:rsidRPr="00A14763" w:rsidRDefault="004F726C" w:rsidP="008B5483">
            <w:pPr>
              <w:pStyle w:val="ab"/>
              <w:jc w:val="center"/>
              <w:rPr>
                <w:sz w:val="20"/>
                <w:szCs w:val="20"/>
              </w:rPr>
            </w:pPr>
            <w:r>
              <w:rPr>
                <w:sz w:val="20"/>
                <w:szCs w:val="20"/>
              </w:rPr>
              <w:t>884,1</w:t>
            </w:r>
          </w:p>
        </w:tc>
        <w:tc>
          <w:tcPr>
            <w:tcW w:w="1275" w:type="dxa"/>
            <w:shd w:val="clear" w:color="auto" w:fill="auto"/>
            <w:noWrap/>
            <w:vAlign w:val="center"/>
          </w:tcPr>
          <w:p w:rsidR="008B5483" w:rsidRPr="00A14763" w:rsidRDefault="0086127F" w:rsidP="008B5483">
            <w:pPr>
              <w:pStyle w:val="ab"/>
              <w:jc w:val="center"/>
              <w:rPr>
                <w:sz w:val="20"/>
                <w:szCs w:val="20"/>
              </w:rPr>
            </w:pPr>
            <w:r>
              <w:rPr>
                <w:sz w:val="20"/>
                <w:szCs w:val="20"/>
              </w:rPr>
              <w:t>384,1</w:t>
            </w:r>
          </w:p>
        </w:tc>
        <w:tc>
          <w:tcPr>
            <w:tcW w:w="851" w:type="dxa"/>
            <w:shd w:val="clear" w:color="auto" w:fill="auto"/>
            <w:noWrap/>
            <w:vAlign w:val="center"/>
          </w:tcPr>
          <w:p w:rsidR="008B5483" w:rsidRPr="00A14763" w:rsidRDefault="0086127F" w:rsidP="008B5483">
            <w:pPr>
              <w:pStyle w:val="ab"/>
              <w:jc w:val="center"/>
              <w:rPr>
                <w:sz w:val="20"/>
                <w:szCs w:val="20"/>
              </w:rPr>
            </w:pPr>
            <w:r>
              <w:rPr>
                <w:sz w:val="20"/>
                <w:szCs w:val="20"/>
              </w:rPr>
              <w:t>44,1</w:t>
            </w:r>
          </w:p>
        </w:tc>
        <w:tc>
          <w:tcPr>
            <w:tcW w:w="709" w:type="dxa"/>
            <w:shd w:val="clear" w:color="auto" w:fill="auto"/>
            <w:noWrap/>
            <w:vAlign w:val="center"/>
          </w:tcPr>
          <w:p w:rsidR="008B5483" w:rsidRPr="0086127F" w:rsidRDefault="0086127F" w:rsidP="008B5483">
            <w:pPr>
              <w:pStyle w:val="ab"/>
              <w:jc w:val="center"/>
              <w:rPr>
                <w:sz w:val="20"/>
                <w:szCs w:val="20"/>
              </w:rPr>
            </w:pPr>
            <w:r>
              <w:rPr>
                <w:sz w:val="20"/>
                <w:szCs w:val="20"/>
              </w:rPr>
              <w:t>43,4</w:t>
            </w:r>
          </w:p>
        </w:tc>
      </w:tr>
      <w:tr w:rsidR="008B5483" w:rsidRPr="007D67F7" w:rsidTr="008B5483">
        <w:trPr>
          <w:trHeight w:val="312"/>
        </w:trPr>
        <w:tc>
          <w:tcPr>
            <w:tcW w:w="866" w:type="dxa"/>
            <w:shd w:val="clear" w:color="auto" w:fill="auto"/>
            <w:noWrap/>
            <w:vAlign w:val="center"/>
          </w:tcPr>
          <w:p w:rsidR="008B5483" w:rsidRPr="00A14763" w:rsidRDefault="008B5483" w:rsidP="004F726C">
            <w:pPr>
              <w:pStyle w:val="ab"/>
              <w:jc w:val="center"/>
              <w:rPr>
                <w:sz w:val="20"/>
                <w:szCs w:val="20"/>
              </w:rPr>
            </w:pPr>
            <w:r w:rsidRPr="00A14763">
              <w:rPr>
                <w:sz w:val="20"/>
                <w:szCs w:val="20"/>
              </w:rPr>
              <w:t>040</w:t>
            </w:r>
            <w:r w:rsidR="004F726C">
              <w:rPr>
                <w:sz w:val="20"/>
                <w:szCs w:val="20"/>
              </w:rPr>
              <w:t>5</w:t>
            </w:r>
          </w:p>
        </w:tc>
        <w:tc>
          <w:tcPr>
            <w:tcW w:w="3544" w:type="dxa"/>
            <w:shd w:val="clear" w:color="auto" w:fill="auto"/>
          </w:tcPr>
          <w:p w:rsidR="008B5483" w:rsidRPr="00A14763" w:rsidRDefault="004F726C" w:rsidP="008B5483">
            <w:pPr>
              <w:pStyle w:val="ab"/>
              <w:rPr>
                <w:sz w:val="20"/>
                <w:szCs w:val="20"/>
              </w:rPr>
            </w:pPr>
            <w:r w:rsidRPr="00A14763">
              <w:rPr>
                <w:sz w:val="20"/>
                <w:szCs w:val="20"/>
              </w:rPr>
              <w:t>Сельское хозяйство и рыболовство</w:t>
            </w:r>
          </w:p>
        </w:tc>
        <w:tc>
          <w:tcPr>
            <w:tcW w:w="1417" w:type="dxa"/>
            <w:shd w:val="clear" w:color="auto" w:fill="auto"/>
            <w:noWrap/>
            <w:vAlign w:val="center"/>
          </w:tcPr>
          <w:p w:rsidR="008B5483" w:rsidRPr="00A14763" w:rsidRDefault="004F726C" w:rsidP="008B5483">
            <w:pPr>
              <w:pStyle w:val="ab"/>
              <w:jc w:val="center"/>
              <w:rPr>
                <w:sz w:val="20"/>
                <w:szCs w:val="20"/>
              </w:rPr>
            </w:pPr>
            <w:r>
              <w:rPr>
                <w:sz w:val="20"/>
                <w:szCs w:val="20"/>
              </w:rPr>
              <w:t>3945,2</w:t>
            </w:r>
          </w:p>
        </w:tc>
        <w:tc>
          <w:tcPr>
            <w:tcW w:w="1418" w:type="dxa"/>
            <w:shd w:val="clear" w:color="auto" w:fill="auto"/>
            <w:noWrap/>
            <w:vAlign w:val="center"/>
          </w:tcPr>
          <w:p w:rsidR="008B5483" w:rsidRPr="00A14763" w:rsidRDefault="004F726C" w:rsidP="008B5483">
            <w:pPr>
              <w:pStyle w:val="ab"/>
              <w:jc w:val="center"/>
              <w:rPr>
                <w:sz w:val="20"/>
                <w:szCs w:val="20"/>
              </w:rPr>
            </w:pPr>
            <w:r>
              <w:rPr>
                <w:sz w:val="20"/>
                <w:szCs w:val="20"/>
              </w:rPr>
              <w:t>4494,1</w:t>
            </w:r>
          </w:p>
        </w:tc>
        <w:tc>
          <w:tcPr>
            <w:tcW w:w="1275" w:type="dxa"/>
            <w:shd w:val="clear" w:color="auto" w:fill="auto"/>
            <w:noWrap/>
            <w:vAlign w:val="center"/>
          </w:tcPr>
          <w:p w:rsidR="008B5483" w:rsidRPr="00A14763" w:rsidRDefault="0086127F" w:rsidP="008B5483">
            <w:pPr>
              <w:pStyle w:val="ab"/>
              <w:jc w:val="center"/>
              <w:rPr>
                <w:sz w:val="20"/>
                <w:szCs w:val="20"/>
              </w:rPr>
            </w:pPr>
            <w:r>
              <w:rPr>
                <w:sz w:val="20"/>
                <w:szCs w:val="20"/>
              </w:rPr>
              <w:t>4454,1</w:t>
            </w:r>
          </w:p>
        </w:tc>
        <w:tc>
          <w:tcPr>
            <w:tcW w:w="851" w:type="dxa"/>
            <w:shd w:val="clear" w:color="auto" w:fill="auto"/>
            <w:noWrap/>
            <w:vAlign w:val="center"/>
          </w:tcPr>
          <w:p w:rsidR="008B5483" w:rsidRPr="00A14763" w:rsidRDefault="0086127F" w:rsidP="008B5483">
            <w:pPr>
              <w:pStyle w:val="ab"/>
              <w:jc w:val="center"/>
              <w:rPr>
                <w:sz w:val="20"/>
                <w:szCs w:val="20"/>
              </w:rPr>
            </w:pPr>
            <w:r>
              <w:rPr>
                <w:sz w:val="20"/>
                <w:szCs w:val="20"/>
              </w:rPr>
              <w:t>112,9</w:t>
            </w:r>
          </w:p>
        </w:tc>
        <w:tc>
          <w:tcPr>
            <w:tcW w:w="709" w:type="dxa"/>
            <w:shd w:val="clear" w:color="auto" w:fill="auto"/>
            <w:noWrap/>
            <w:vAlign w:val="center"/>
          </w:tcPr>
          <w:p w:rsidR="008B5483" w:rsidRPr="0086127F" w:rsidRDefault="0086127F" w:rsidP="008B5483">
            <w:pPr>
              <w:pStyle w:val="ab"/>
              <w:jc w:val="center"/>
              <w:rPr>
                <w:sz w:val="20"/>
                <w:szCs w:val="20"/>
              </w:rPr>
            </w:pPr>
            <w:r>
              <w:rPr>
                <w:sz w:val="20"/>
                <w:szCs w:val="20"/>
              </w:rPr>
              <w:t>99,1</w:t>
            </w:r>
          </w:p>
        </w:tc>
      </w:tr>
      <w:tr w:rsidR="008B5483" w:rsidRPr="007D67F7" w:rsidTr="008B5483">
        <w:trPr>
          <w:trHeight w:val="312"/>
        </w:trPr>
        <w:tc>
          <w:tcPr>
            <w:tcW w:w="866" w:type="dxa"/>
            <w:shd w:val="clear" w:color="auto" w:fill="auto"/>
            <w:noWrap/>
            <w:vAlign w:val="center"/>
            <w:hideMark/>
          </w:tcPr>
          <w:p w:rsidR="008B5483" w:rsidRPr="00A14763" w:rsidRDefault="008B5483" w:rsidP="008B5483">
            <w:pPr>
              <w:pStyle w:val="ab"/>
              <w:jc w:val="center"/>
              <w:rPr>
                <w:sz w:val="20"/>
                <w:szCs w:val="20"/>
              </w:rPr>
            </w:pPr>
            <w:r w:rsidRPr="00A14763">
              <w:rPr>
                <w:sz w:val="20"/>
                <w:szCs w:val="20"/>
              </w:rPr>
              <w:t>0408</w:t>
            </w:r>
          </w:p>
        </w:tc>
        <w:tc>
          <w:tcPr>
            <w:tcW w:w="3544" w:type="dxa"/>
            <w:shd w:val="clear" w:color="auto" w:fill="auto"/>
            <w:hideMark/>
          </w:tcPr>
          <w:p w:rsidR="008B5483" w:rsidRPr="00A14763" w:rsidRDefault="008B5483" w:rsidP="008B5483">
            <w:pPr>
              <w:pStyle w:val="ab"/>
              <w:rPr>
                <w:sz w:val="20"/>
                <w:szCs w:val="20"/>
              </w:rPr>
            </w:pPr>
            <w:r w:rsidRPr="00A14763">
              <w:rPr>
                <w:sz w:val="20"/>
                <w:szCs w:val="20"/>
              </w:rPr>
              <w:t>Транспорт</w:t>
            </w:r>
          </w:p>
        </w:tc>
        <w:tc>
          <w:tcPr>
            <w:tcW w:w="1417" w:type="dxa"/>
            <w:shd w:val="clear" w:color="auto" w:fill="auto"/>
            <w:noWrap/>
            <w:vAlign w:val="center"/>
          </w:tcPr>
          <w:p w:rsidR="008B5483" w:rsidRPr="00A14763" w:rsidRDefault="004F726C" w:rsidP="008B5483">
            <w:pPr>
              <w:pStyle w:val="ab"/>
              <w:jc w:val="center"/>
              <w:rPr>
                <w:sz w:val="20"/>
                <w:szCs w:val="20"/>
              </w:rPr>
            </w:pPr>
            <w:r>
              <w:rPr>
                <w:sz w:val="20"/>
                <w:szCs w:val="20"/>
              </w:rPr>
              <w:t>0</w:t>
            </w:r>
          </w:p>
        </w:tc>
        <w:tc>
          <w:tcPr>
            <w:tcW w:w="1418" w:type="dxa"/>
            <w:shd w:val="clear" w:color="auto" w:fill="auto"/>
            <w:noWrap/>
            <w:vAlign w:val="center"/>
          </w:tcPr>
          <w:p w:rsidR="008B5483" w:rsidRPr="00A14763" w:rsidRDefault="004F726C" w:rsidP="008B5483">
            <w:pPr>
              <w:pStyle w:val="ab"/>
              <w:jc w:val="center"/>
              <w:rPr>
                <w:sz w:val="20"/>
                <w:szCs w:val="20"/>
              </w:rPr>
            </w:pPr>
            <w:r>
              <w:rPr>
                <w:sz w:val="20"/>
                <w:szCs w:val="20"/>
              </w:rPr>
              <w:t>3044,8</w:t>
            </w:r>
          </w:p>
        </w:tc>
        <w:tc>
          <w:tcPr>
            <w:tcW w:w="1275" w:type="dxa"/>
            <w:shd w:val="clear" w:color="auto" w:fill="auto"/>
            <w:noWrap/>
            <w:vAlign w:val="center"/>
          </w:tcPr>
          <w:p w:rsidR="008B5483" w:rsidRPr="00A14763" w:rsidRDefault="0086127F" w:rsidP="008B5483">
            <w:pPr>
              <w:pStyle w:val="ab"/>
              <w:jc w:val="center"/>
              <w:rPr>
                <w:sz w:val="20"/>
                <w:szCs w:val="20"/>
              </w:rPr>
            </w:pPr>
            <w:r>
              <w:rPr>
                <w:sz w:val="20"/>
                <w:szCs w:val="20"/>
              </w:rPr>
              <w:t>2659,78</w:t>
            </w:r>
          </w:p>
        </w:tc>
        <w:tc>
          <w:tcPr>
            <w:tcW w:w="851" w:type="dxa"/>
            <w:shd w:val="clear" w:color="auto" w:fill="auto"/>
            <w:noWrap/>
            <w:vAlign w:val="center"/>
          </w:tcPr>
          <w:p w:rsidR="008B5483" w:rsidRPr="00A14763" w:rsidRDefault="0086127F" w:rsidP="008B5483">
            <w:pPr>
              <w:pStyle w:val="ab"/>
              <w:jc w:val="center"/>
              <w:rPr>
                <w:sz w:val="20"/>
                <w:szCs w:val="20"/>
              </w:rPr>
            </w:pPr>
            <w:r>
              <w:rPr>
                <w:sz w:val="20"/>
                <w:szCs w:val="20"/>
              </w:rPr>
              <w:t>0</w:t>
            </w:r>
          </w:p>
        </w:tc>
        <w:tc>
          <w:tcPr>
            <w:tcW w:w="709" w:type="dxa"/>
            <w:shd w:val="clear" w:color="auto" w:fill="auto"/>
            <w:noWrap/>
            <w:vAlign w:val="center"/>
          </w:tcPr>
          <w:p w:rsidR="008B5483" w:rsidRPr="0086127F" w:rsidRDefault="00A156DD" w:rsidP="008B5483">
            <w:pPr>
              <w:pStyle w:val="ab"/>
              <w:jc w:val="center"/>
              <w:rPr>
                <w:sz w:val="20"/>
                <w:szCs w:val="20"/>
              </w:rPr>
            </w:pPr>
            <w:r>
              <w:rPr>
                <w:sz w:val="20"/>
                <w:szCs w:val="20"/>
              </w:rPr>
              <w:t>87,3</w:t>
            </w:r>
          </w:p>
        </w:tc>
      </w:tr>
      <w:tr w:rsidR="008B5483" w:rsidRPr="007D67F7" w:rsidTr="008B5483">
        <w:trPr>
          <w:trHeight w:val="312"/>
        </w:trPr>
        <w:tc>
          <w:tcPr>
            <w:tcW w:w="866" w:type="dxa"/>
            <w:shd w:val="clear" w:color="auto" w:fill="auto"/>
            <w:noWrap/>
            <w:vAlign w:val="center"/>
          </w:tcPr>
          <w:p w:rsidR="008B5483" w:rsidRPr="00A14763" w:rsidRDefault="008B5483" w:rsidP="008B5483">
            <w:pPr>
              <w:pStyle w:val="ab"/>
              <w:jc w:val="center"/>
              <w:rPr>
                <w:sz w:val="20"/>
                <w:szCs w:val="20"/>
              </w:rPr>
            </w:pPr>
            <w:r w:rsidRPr="00A14763">
              <w:rPr>
                <w:sz w:val="20"/>
                <w:szCs w:val="20"/>
              </w:rPr>
              <w:t>0409</w:t>
            </w:r>
          </w:p>
        </w:tc>
        <w:tc>
          <w:tcPr>
            <w:tcW w:w="3544" w:type="dxa"/>
            <w:shd w:val="clear" w:color="auto" w:fill="auto"/>
          </w:tcPr>
          <w:p w:rsidR="008B5483" w:rsidRPr="00A14763" w:rsidRDefault="008B5483" w:rsidP="008B5483">
            <w:pPr>
              <w:pStyle w:val="ab"/>
              <w:rPr>
                <w:sz w:val="20"/>
                <w:szCs w:val="20"/>
              </w:rPr>
            </w:pPr>
            <w:r w:rsidRPr="00A14763">
              <w:rPr>
                <w:sz w:val="20"/>
                <w:szCs w:val="20"/>
              </w:rPr>
              <w:t>Дорожное хозяйство (дорожные фонды)</w:t>
            </w:r>
          </w:p>
        </w:tc>
        <w:tc>
          <w:tcPr>
            <w:tcW w:w="1417" w:type="dxa"/>
            <w:shd w:val="clear" w:color="auto" w:fill="auto"/>
            <w:noWrap/>
            <w:vAlign w:val="center"/>
          </w:tcPr>
          <w:p w:rsidR="008B5483" w:rsidRPr="00A14763" w:rsidRDefault="004F726C" w:rsidP="008B5483">
            <w:pPr>
              <w:pStyle w:val="ab"/>
              <w:jc w:val="center"/>
              <w:rPr>
                <w:sz w:val="20"/>
                <w:szCs w:val="20"/>
              </w:rPr>
            </w:pPr>
            <w:r>
              <w:rPr>
                <w:sz w:val="20"/>
                <w:szCs w:val="20"/>
              </w:rPr>
              <w:t>95750,1</w:t>
            </w:r>
          </w:p>
        </w:tc>
        <w:tc>
          <w:tcPr>
            <w:tcW w:w="1418" w:type="dxa"/>
            <w:shd w:val="clear" w:color="auto" w:fill="auto"/>
            <w:noWrap/>
            <w:vAlign w:val="center"/>
          </w:tcPr>
          <w:p w:rsidR="008B5483" w:rsidRPr="00A14763" w:rsidRDefault="004F726C" w:rsidP="008B5483">
            <w:pPr>
              <w:pStyle w:val="ab"/>
              <w:jc w:val="center"/>
              <w:rPr>
                <w:sz w:val="20"/>
                <w:szCs w:val="20"/>
              </w:rPr>
            </w:pPr>
            <w:r>
              <w:rPr>
                <w:sz w:val="20"/>
                <w:szCs w:val="20"/>
              </w:rPr>
              <w:t>97752,7</w:t>
            </w:r>
          </w:p>
        </w:tc>
        <w:tc>
          <w:tcPr>
            <w:tcW w:w="1275" w:type="dxa"/>
            <w:shd w:val="clear" w:color="auto" w:fill="auto"/>
            <w:noWrap/>
            <w:vAlign w:val="center"/>
          </w:tcPr>
          <w:p w:rsidR="008B5483" w:rsidRPr="00A14763" w:rsidRDefault="00A156DD" w:rsidP="008B5483">
            <w:pPr>
              <w:pStyle w:val="ab"/>
              <w:jc w:val="center"/>
              <w:rPr>
                <w:sz w:val="20"/>
                <w:szCs w:val="20"/>
              </w:rPr>
            </w:pPr>
            <w:r>
              <w:rPr>
                <w:sz w:val="20"/>
                <w:szCs w:val="20"/>
              </w:rPr>
              <w:t>97427,14</w:t>
            </w:r>
          </w:p>
        </w:tc>
        <w:tc>
          <w:tcPr>
            <w:tcW w:w="851" w:type="dxa"/>
            <w:shd w:val="clear" w:color="auto" w:fill="auto"/>
            <w:noWrap/>
            <w:vAlign w:val="center"/>
          </w:tcPr>
          <w:p w:rsidR="008B5483" w:rsidRPr="00A14763" w:rsidRDefault="00A156DD" w:rsidP="008B5483">
            <w:pPr>
              <w:pStyle w:val="ab"/>
              <w:jc w:val="center"/>
              <w:rPr>
                <w:sz w:val="20"/>
                <w:szCs w:val="20"/>
              </w:rPr>
            </w:pPr>
            <w:r>
              <w:rPr>
                <w:sz w:val="20"/>
                <w:szCs w:val="20"/>
              </w:rPr>
              <w:t>101,7</w:t>
            </w:r>
          </w:p>
        </w:tc>
        <w:tc>
          <w:tcPr>
            <w:tcW w:w="709" w:type="dxa"/>
            <w:shd w:val="clear" w:color="auto" w:fill="auto"/>
            <w:noWrap/>
            <w:vAlign w:val="center"/>
          </w:tcPr>
          <w:p w:rsidR="008B5483" w:rsidRPr="0086127F" w:rsidRDefault="00A156DD" w:rsidP="008B5483">
            <w:pPr>
              <w:pStyle w:val="ab"/>
              <w:jc w:val="center"/>
              <w:rPr>
                <w:sz w:val="20"/>
                <w:szCs w:val="20"/>
              </w:rPr>
            </w:pPr>
            <w:r>
              <w:rPr>
                <w:sz w:val="20"/>
                <w:szCs w:val="20"/>
              </w:rPr>
              <w:t>99,7</w:t>
            </w:r>
          </w:p>
        </w:tc>
      </w:tr>
      <w:tr w:rsidR="008B5483" w:rsidRPr="007D67F7" w:rsidTr="008B5483">
        <w:trPr>
          <w:trHeight w:val="312"/>
        </w:trPr>
        <w:tc>
          <w:tcPr>
            <w:tcW w:w="866" w:type="dxa"/>
            <w:shd w:val="clear" w:color="auto" w:fill="auto"/>
            <w:noWrap/>
            <w:vAlign w:val="center"/>
          </w:tcPr>
          <w:p w:rsidR="008B5483" w:rsidRPr="00A14763" w:rsidRDefault="008B5483" w:rsidP="008B5483">
            <w:pPr>
              <w:pStyle w:val="ab"/>
              <w:jc w:val="center"/>
              <w:rPr>
                <w:sz w:val="20"/>
                <w:szCs w:val="20"/>
              </w:rPr>
            </w:pPr>
            <w:r w:rsidRPr="00A14763">
              <w:rPr>
                <w:sz w:val="20"/>
                <w:szCs w:val="20"/>
              </w:rPr>
              <w:t>0412</w:t>
            </w:r>
          </w:p>
        </w:tc>
        <w:tc>
          <w:tcPr>
            <w:tcW w:w="3544" w:type="dxa"/>
            <w:shd w:val="clear" w:color="auto" w:fill="auto"/>
          </w:tcPr>
          <w:p w:rsidR="008B5483" w:rsidRPr="00A14763" w:rsidRDefault="008B5483" w:rsidP="008B5483">
            <w:pPr>
              <w:pStyle w:val="ab"/>
              <w:rPr>
                <w:sz w:val="20"/>
                <w:szCs w:val="20"/>
              </w:rPr>
            </w:pPr>
            <w:r w:rsidRPr="00A14763">
              <w:rPr>
                <w:sz w:val="20"/>
                <w:szCs w:val="20"/>
              </w:rPr>
              <w:t>Другие вопросы в области национальной политики</w:t>
            </w:r>
          </w:p>
        </w:tc>
        <w:tc>
          <w:tcPr>
            <w:tcW w:w="1417" w:type="dxa"/>
            <w:shd w:val="clear" w:color="auto" w:fill="auto"/>
            <w:noWrap/>
            <w:vAlign w:val="center"/>
          </w:tcPr>
          <w:p w:rsidR="008B5483" w:rsidRPr="00A14763" w:rsidRDefault="004F726C" w:rsidP="008B5483">
            <w:pPr>
              <w:pStyle w:val="ab"/>
              <w:jc w:val="center"/>
              <w:rPr>
                <w:sz w:val="20"/>
                <w:szCs w:val="20"/>
              </w:rPr>
            </w:pPr>
            <w:r>
              <w:rPr>
                <w:sz w:val="20"/>
                <w:szCs w:val="20"/>
              </w:rPr>
              <w:t>215</w:t>
            </w:r>
          </w:p>
        </w:tc>
        <w:tc>
          <w:tcPr>
            <w:tcW w:w="1418" w:type="dxa"/>
            <w:shd w:val="clear" w:color="auto" w:fill="auto"/>
            <w:noWrap/>
            <w:vAlign w:val="center"/>
          </w:tcPr>
          <w:p w:rsidR="008B5483" w:rsidRPr="00A14763" w:rsidRDefault="004F726C" w:rsidP="008B5483">
            <w:pPr>
              <w:pStyle w:val="ab"/>
              <w:jc w:val="center"/>
              <w:rPr>
                <w:sz w:val="20"/>
                <w:szCs w:val="20"/>
              </w:rPr>
            </w:pPr>
            <w:r>
              <w:rPr>
                <w:sz w:val="20"/>
                <w:szCs w:val="20"/>
              </w:rPr>
              <w:t>215</w:t>
            </w:r>
          </w:p>
        </w:tc>
        <w:tc>
          <w:tcPr>
            <w:tcW w:w="1275" w:type="dxa"/>
            <w:shd w:val="clear" w:color="auto" w:fill="auto"/>
            <w:noWrap/>
            <w:vAlign w:val="center"/>
          </w:tcPr>
          <w:p w:rsidR="008B5483" w:rsidRPr="00A14763" w:rsidRDefault="00A156DD" w:rsidP="008B5483">
            <w:pPr>
              <w:pStyle w:val="ab"/>
              <w:jc w:val="center"/>
              <w:rPr>
                <w:sz w:val="20"/>
                <w:szCs w:val="20"/>
              </w:rPr>
            </w:pPr>
            <w:r>
              <w:rPr>
                <w:sz w:val="20"/>
                <w:szCs w:val="20"/>
              </w:rPr>
              <w:t>215</w:t>
            </w:r>
          </w:p>
        </w:tc>
        <w:tc>
          <w:tcPr>
            <w:tcW w:w="851" w:type="dxa"/>
            <w:shd w:val="clear" w:color="auto" w:fill="auto"/>
            <w:noWrap/>
            <w:vAlign w:val="center"/>
          </w:tcPr>
          <w:p w:rsidR="008B5483" w:rsidRPr="00A14763" w:rsidRDefault="00A156DD" w:rsidP="008B5483">
            <w:pPr>
              <w:pStyle w:val="ab"/>
              <w:jc w:val="center"/>
              <w:rPr>
                <w:sz w:val="20"/>
                <w:szCs w:val="20"/>
              </w:rPr>
            </w:pPr>
            <w:r>
              <w:rPr>
                <w:sz w:val="20"/>
                <w:szCs w:val="20"/>
              </w:rPr>
              <w:t>100</w:t>
            </w:r>
          </w:p>
        </w:tc>
        <w:tc>
          <w:tcPr>
            <w:tcW w:w="709" w:type="dxa"/>
            <w:shd w:val="clear" w:color="auto" w:fill="auto"/>
            <w:noWrap/>
            <w:vAlign w:val="center"/>
          </w:tcPr>
          <w:p w:rsidR="008B5483" w:rsidRPr="0086127F" w:rsidRDefault="00A156DD" w:rsidP="008B5483">
            <w:pPr>
              <w:pStyle w:val="ab"/>
              <w:jc w:val="center"/>
              <w:rPr>
                <w:sz w:val="20"/>
                <w:szCs w:val="20"/>
              </w:rPr>
            </w:pPr>
            <w:r>
              <w:rPr>
                <w:sz w:val="20"/>
                <w:szCs w:val="20"/>
              </w:rPr>
              <w:t>100</w:t>
            </w:r>
          </w:p>
        </w:tc>
      </w:tr>
      <w:tr w:rsidR="008B5483" w:rsidRPr="007D67F7" w:rsidTr="008B5483">
        <w:trPr>
          <w:trHeight w:val="312"/>
        </w:trPr>
        <w:tc>
          <w:tcPr>
            <w:tcW w:w="866" w:type="dxa"/>
            <w:shd w:val="clear" w:color="auto" w:fill="auto"/>
            <w:noWrap/>
            <w:vAlign w:val="center"/>
            <w:hideMark/>
          </w:tcPr>
          <w:p w:rsidR="008B5483" w:rsidRPr="00A14763" w:rsidRDefault="008B5483" w:rsidP="008B5483">
            <w:pPr>
              <w:pStyle w:val="ab"/>
              <w:jc w:val="center"/>
              <w:rPr>
                <w:b/>
                <w:bCs/>
                <w:sz w:val="20"/>
                <w:szCs w:val="20"/>
              </w:rPr>
            </w:pPr>
            <w:r w:rsidRPr="00A14763">
              <w:rPr>
                <w:b/>
                <w:bCs/>
                <w:sz w:val="20"/>
                <w:szCs w:val="20"/>
              </w:rPr>
              <w:t>0500</w:t>
            </w:r>
          </w:p>
        </w:tc>
        <w:tc>
          <w:tcPr>
            <w:tcW w:w="3544" w:type="dxa"/>
            <w:shd w:val="clear" w:color="auto" w:fill="auto"/>
            <w:hideMark/>
          </w:tcPr>
          <w:p w:rsidR="008B5483" w:rsidRPr="00A14763" w:rsidRDefault="008B5483" w:rsidP="008B5483">
            <w:pPr>
              <w:pStyle w:val="ab"/>
              <w:rPr>
                <w:b/>
                <w:bCs/>
                <w:sz w:val="20"/>
                <w:szCs w:val="20"/>
              </w:rPr>
            </w:pPr>
            <w:r w:rsidRPr="00A14763">
              <w:rPr>
                <w:b/>
                <w:bCs/>
                <w:sz w:val="20"/>
                <w:szCs w:val="20"/>
              </w:rPr>
              <w:t>Жилищно-коммунальное хозяйство</w:t>
            </w:r>
          </w:p>
        </w:tc>
        <w:tc>
          <w:tcPr>
            <w:tcW w:w="1417" w:type="dxa"/>
            <w:shd w:val="clear" w:color="auto" w:fill="auto"/>
            <w:noWrap/>
            <w:vAlign w:val="center"/>
          </w:tcPr>
          <w:p w:rsidR="008B5483" w:rsidRPr="00A14763" w:rsidRDefault="004F726C" w:rsidP="008B5483">
            <w:pPr>
              <w:pStyle w:val="ab"/>
              <w:jc w:val="center"/>
              <w:rPr>
                <w:b/>
                <w:bCs/>
                <w:sz w:val="20"/>
                <w:szCs w:val="20"/>
              </w:rPr>
            </w:pPr>
            <w:r>
              <w:rPr>
                <w:b/>
                <w:bCs/>
                <w:sz w:val="20"/>
                <w:szCs w:val="20"/>
              </w:rPr>
              <w:t>78450,2</w:t>
            </w:r>
          </w:p>
        </w:tc>
        <w:tc>
          <w:tcPr>
            <w:tcW w:w="1418" w:type="dxa"/>
            <w:shd w:val="clear" w:color="auto" w:fill="auto"/>
            <w:noWrap/>
            <w:vAlign w:val="center"/>
          </w:tcPr>
          <w:p w:rsidR="008B5483" w:rsidRPr="00A14763" w:rsidRDefault="004F726C" w:rsidP="008B5483">
            <w:pPr>
              <w:pStyle w:val="ab"/>
              <w:jc w:val="center"/>
              <w:rPr>
                <w:b/>
                <w:bCs/>
                <w:sz w:val="20"/>
                <w:szCs w:val="20"/>
              </w:rPr>
            </w:pPr>
            <w:r>
              <w:rPr>
                <w:b/>
                <w:bCs/>
                <w:sz w:val="20"/>
                <w:szCs w:val="20"/>
              </w:rPr>
              <w:t>138341</w:t>
            </w:r>
          </w:p>
        </w:tc>
        <w:tc>
          <w:tcPr>
            <w:tcW w:w="1275" w:type="dxa"/>
            <w:shd w:val="clear" w:color="auto" w:fill="auto"/>
            <w:noWrap/>
            <w:vAlign w:val="center"/>
          </w:tcPr>
          <w:p w:rsidR="008B5483" w:rsidRPr="00A14763" w:rsidRDefault="00A156DD" w:rsidP="008B5483">
            <w:pPr>
              <w:pStyle w:val="ab"/>
              <w:jc w:val="center"/>
              <w:rPr>
                <w:b/>
                <w:bCs/>
                <w:sz w:val="20"/>
                <w:szCs w:val="20"/>
              </w:rPr>
            </w:pPr>
            <w:r>
              <w:rPr>
                <w:b/>
                <w:bCs/>
                <w:sz w:val="20"/>
                <w:szCs w:val="20"/>
              </w:rPr>
              <w:t>128513,44</w:t>
            </w:r>
          </w:p>
        </w:tc>
        <w:tc>
          <w:tcPr>
            <w:tcW w:w="851" w:type="dxa"/>
            <w:shd w:val="clear" w:color="auto" w:fill="auto"/>
            <w:noWrap/>
            <w:vAlign w:val="center"/>
          </w:tcPr>
          <w:p w:rsidR="008B5483" w:rsidRPr="00A14763" w:rsidRDefault="00A156DD" w:rsidP="008B5483">
            <w:pPr>
              <w:pStyle w:val="ab"/>
              <w:jc w:val="center"/>
              <w:rPr>
                <w:b/>
                <w:bCs/>
                <w:sz w:val="20"/>
                <w:szCs w:val="20"/>
              </w:rPr>
            </w:pPr>
            <w:r>
              <w:rPr>
                <w:b/>
                <w:bCs/>
                <w:sz w:val="20"/>
                <w:szCs w:val="20"/>
              </w:rPr>
              <w:t>163,8</w:t>
            </w:r>
          </w:p>
        </w:tc>
        <w:tc>
          <w:tcPr>
            <w:tcW w:w="709" w:type="dxa"/>
            <w:shd w:val="clear" w:color="auto" w:fill="auto"/>
            <w:noWrap/>
            <w:vAlign w:val="center"/>
          </w:tcPr>
          <w:p w:rsidR="008B5483" w:rsidRPr="0086127F" w:rsidRDefault="00A156DD" w:rsidP="008B5483">
            <w:pPr>
              <w:pStyle w:val="ab"/>
              <w:jc w:val="center"/>
              <w:rPr>
                <w:b/>
                <w:bCs/>
                <w:sz w:val="20"/>
                <w:szCs w:val="20"/>
              </w:rPr>
            </w:pPr>
            <w:r>
              <w:rPr>
                <w:b/>
                <w:bCs/>
                <w:sz w:val="20"/>
                <w:szCs w:val="20"/>
              </w:rPr>
              <w:t>92,9</w:t>
            </w:r>
          </w:p>
        </w:tc>
      </w:tr>
      <w:tr w:rsidR="008B5483" w:rsidRPr="007D67F7" w:rsidTr="008B5483">
        <w:trPr>
          <w:trHeight w:val="312"/>
        </w:trPr>
        <w:tc>
          <w:tcPr>
            <w:tcW w:w="866" w:type="dxa"/>
            <w:shd w:val="clear" w:color="auto" w:fill="auto"/>
            <w:noWrap/>
            <w:vAlign w:val="center"/>
            <w:hideMark/>
          </w:tcPr>
          <w:p w:rsidR="008B5483" w:rsidRPr="00A14763" w:rsidRDefault="008B5483" w:rsidP="008B5483">
            <w:pPr>
              <w:pStyle w:val="ab"/>
              <w:jc w:val="center"/>
              <w:rPr>
                <w:sz w:val="20"/>
                <w:szCs w:val="20"/>
              </w:rPr>
            </w:pPr>
            <w:r w:rsidRPr="00A14763">
              <w:rPr>
                <w:sz w:val="20"/>
                <w:szCs w:val="20"/>
              </w:rPr>
              <w:t>0501</w:t>
            </w:r>
          </w:p>
        </w:tc>
        <w:tc>
          <w:tcPr>
            <w:tcW w:w="3544" w:type="dxa"/>
            <w:shd w:val="clear" w:color="auto" w:fill="auto"/>
            <w:hideMark/>
          </w:tcPr>
          <w:p w:rsidR="008B5483" w:rsidRPr="00A14763" w:rsidRDefault="008B5483" w:rsidP="008B5483">
            <w:pPr>
              <w:pStyle w:val="ab"/>
              <w:rPr>
                <w:sz w:val="20"/>
                <w:szCs w:val="20"/>
              </w:rPr>
            </w:pPr>
            <w:r w:rsidRPr="00A14763">
              <w:rPr>
                <w:sz w:val="20"/>
                <w:szCs w:val="20"/>
              </w:rPr>
              <w:t>Жилищное хозяйство</w:t>
            </w:r>
          </w:p>
        </w:tc>
        <w:tc>
          <w:tcPr>
            <w:tcW w:w="1417" w:type="dxa"/>
            <w:shd w:val="clear" w:color="auto" w:fill="auto"/>
            <w:noWrap/>
            <w:vAlign w:val="center"/>
          </w:tcPr>
          <w:p w:rsidR="008B5483" w:rsidRPr="00A14763" w:rsidRDefault="004F726C" w:rsidP="008B5483">
            <w:pPr>
              <w:pStyle w:val="ab"/>
              <w:jc w:val="center"/>
              <w:rPr>
                <w:sz w:val="20"/>
                <w:szCs w:val="20"/>
              </w:rPr>
            </w:pPr>
            <w:r>
              <w:rPr>
                <w:sz w:val="20"/>
                <w:szCs w:val="20"/>
              </w:rPr>
              <w:t>7053,5</w:t>
            </w:r>
          </w:p>
        </w:tc>
        <w:tc>
          <w:tcPr>
            <w:tcW w:w="1418" w:type="dxa"/>
            <w:shd w:val="clear" w:color="auto" w:fill="auto"/>
            <w:noWrap/>
            <w:vAlign w:val="center"/>
          </w:tcPr>
          <w:p w:rsidR="008B5483" w:rsidRPr="00A14763" w:rsidRDefault="004F726C" w:rsidP="008B5483">
            <w:pPr>
              <w:pStyle w:val="ab"/>
              <w:jc w:val="center"/>
              <w:rPr>
                <w:sz w:val="20"/>
                <w:szCs w:val="20"/>
              </w:rPr>
            </w:pPr>
            <w:r>
              <w:rPr>
                <w:sz w:val="20"/>
                <w:szCs w:val="20"/>
              </w:rPr>
              <w:t>8473,4</w:t>
            </w:r>
          </w:p>
        </w:tc>
        <w:tc>
          <w:tcPr>
            <w:tcW w:w="1275" w:type="dxa"/>
            <w:shd w:val="clear" w:color="auto" w:fill="auto"/>
            <w:noWrap/>
            <w:vAlign w:val="center"/>
          </w:tcPr>
          <w:p w:rsidR="008B5483" w:rsidRPr="00A14763" w:rsidRDefault="00A156DD" w:rsidP="008B5483">
            <w:pPr>
              <w:pStyle w:val="ab"/>
              <w:jc w:val="center"/>
              <w:rPr>
                <w:sz w:val="20"/>
                <w:szCs w:val="20"/>
              </w:rPr>
            </w:pPr>
            <w:r>
              <w:rPr>
                <w:sz w:val="20"/>
                <w:szCs w:val="20"/>
              </w:rPr>
              <w:t>8361,69</w:t>
            </w:r>
          </w:p>
        </w:tc>
        <w:tc>
          <w:tcPr>
            <w:tcW w:w="851" w:type="dxa"/>
            <w:shd w:val="clear" w:color="auto" w:fill="auto"/>
            <w:noWrap/>
            <w:vAlign w:val="center"/>
          </w:tcPr>
          <w:p w:rsidR="008B5483" w:rsidRPr="00A14763" w:rsidRDefault="00A156DD" w:rsidP="008B5483">
            <w:pPr>
              <w:pStyle w:val="ab"/>
              <w:jc w:val="center"/>
              <w:rPr>
                <w:sz w:val="20"/>
                <w:szCs w:val="20"/>
              </w:rPr>
            </w:pPr>
            <w:r>
              <w:rPr>
                <w:sz w:val="20"/>
                <w:szCs w:val="20"/>
              </w:rPr>
              <w:t>118,5</w:t>
            </w:r>
          </w:p>
        </w:tc>
        <w:tc>
          <w:tcPr>
            <w:tcW w:w="709" w:type="dxa"/>
            <w:shd w:val="clear" w:color="auto" w:fill="auto"/>
            <w:noWrap/>
            <w:vAlign w:val="center"/>
          </w:tcPr>
          <w:p w:rsidR="008B5483" w:rsidRPr="0086127F" w:rsidRDefault="00A156DD" w:rsidP="008B5483">
            <w:pPr>
              <w:pStyle w:val="ab"/>
              <w:jc w:val="center"/>
              <w:rPr>
                <w:sz w:val="20"/>
                <w:szCs w:val="20"/>
              </w:rPr>
            </w:pPr>
            <w:r>
              <w:rPr>
                <w:sz w:val="20"/>
                <w:szCs w:val="20"/>
              </w:rPr>
              <w:t>98,7</w:t>
            </w:r>
          </w:p>
        </w:tc>
      </w:tr>
      <w:tr w:rsidR="008B5483" w:rsidRPr="007D67F7" w:rsidTr="008B5483">
        <w:trPr>
          <w:trHeight w:val="312"/>
        </w:trPr>
        <w:tc>
          <w:tcPr>
            <w:tcW w:w="866" w:type="dxa"/>
            <w:shd w:val="clear" w:color="auto" w:fill="auto"/>
            <w:noWrap/>
            <w:vAlign w:val="center"/>
            <w:hideMark/>
          </w:tcPr>
          <w:p w:rsidR="008B5483" w:rsidRPr="00A14763" w:rsidRDefault="008B5483" w:rsidP="008B5483">
            <w:pPr>
              <w:pStyle w:val="ab"/>
              <w:jc w:val="center"/>
              <w:rPr>
                <w:sz w:val="20"/>
                <w:szCs w:val="20"/>
              </w:rPr>
            </w:pPr>
            <w:r w:rsidRPr="00A14763">
              <w:rPr>
                <w:sz w:val="20"/>
                <w:szCs w:val="20"/>
              </w:rPr>
              <w:lastRenderedPageBreak/>
              <w:t>0502</w:t>
            </w:r>
          </w:p>
        </w:tc>
        <w:tc>
          <w:tcPr>
            <w:tcW w:w="3544" w:type="dxa"/>
            <w:shd w:val="clear" w:color="auto" w:fill="auto"/>
            <w:hideMark/>
          </w:tcPr>
          <w:p w:rsidR="008B5483" w:rsidRPr="00A14763" w:rsidRDefault="008B5483" w:rsidP="008B5483">
            <w:pPr>
              <w:pStyle w:val="ab"/>
              <w:rPr>
                <w:sz w:val="20"/>
                <w:szCs w:val="20"/>
              </w:rPr>
            </w:pPr>
            <w:r w:rsidRPr="00A14763">
              <w:rPr>
                <w:sz w:val="20"/>
                <w:szCs w:val="20"/>
              </w:rPr>
              <w:t>Коммунальное хозяйство</w:t>
            </w:r>
          </w:p>
        </w:tc>
        <w:tc>
          <w:tcPr>
            <w:tcW w:w="1417" w:type="dxa"/>
            <w:shd w:val="clear" w:color="auto" w:fill="auto"/>
            <w:noWrap/>
            <w:vAlign w:val="center"/>
          </w:tcPr>
          <w:p w:rsidR="008B5483" w:rsidRPr="00A14763" w:rsidRDefault="004F726C" w:rsidP="008B5483">
            <w:pPr>
              <w:pStyle w:val="ab"/>
              <w:jc w:val="center"/>
              <w:rPr>
                <w:sz w:val="20"/>
                <w:szCs w:val="20"/>
              </w:rPr>
            </w:pPr>
            <w:r>
              <w:rPr>
                <w:sz w:val="20"/>
                <w:szCs w:val="20"/>
              </w:rPr>
              <w:t>33056</w:t>
            </w:r>
          </w:p>
        </w:tc>
        <w:tc>
          <w:tcPr>
            <w:tcW w:w="1418" w:type="dxa"/>
            <w:shd w:val="clear" w:color="auto" w:fill="auto"/>
            <w:noWrap/>
            <w:vAlign w:val="center"/>
          </w:tcPr>
          <w:p w:rsidR="008B5483" w:rsidRPr="00A14763" w:rsidRDefault="004F726C" w:rsidP="008B5483">
            <w:pPr>
              <w:pStyle w:val="ab"/>
              <w:jc w:val="center"/>
              <w:rPr>
                <w:sz w:val="20"/>
                <w:szCs w:val="20"/>
              </w:rPr>
            </w:pPr>
            <w:r>
              <w:rPr>
                <w:sz w:val="20"/>
                <w:szCs w:val="20"/>
              </w:rPr>
              <w:t>67537,1</w:t>
            </w:r>
          </w:p>
        </w:tc>
        <w:tc>
          <w:tcPr>
            <w:tcW w:w="1275" w:type="dxa"/>
            <w:shd w:val="clear" w:color="auto" w:fill="auto"/>
            <w:noWrap/>
            <w:vAlign w:val="center"/>
          </w:tcPr>
          <w:p w:rsidR="008B5483" w:rsidRPr="00A14763" w:rsidRDefault="00A156DD" w:rsidP="008B5483">
            <w:pPr>
              <w:pStyle w:val="ab"/>
              <w:jc w:val="center"/>
              <w:rPr>
                <w:sz w:val="20"/>
                <w:szCs w:val="20"/>
              </w:rPr>
            </w:pPr>
            <w:r>
              <w:rPr>
                <w:sz w:val="20"/>
                <w:szCs w:val="20"/>
              </w:rPr>
              <w:t>57969,13</w:t>
            </w:r>
          </w:p>
        </w:tc>
        <w:tc>
          <w:tcPr>
            <w:tcW w:w="851" w:type="dxa"/>
            <w:shd w:val="clear" w:color="auto" w:fill="auto"/>
            <w:noWrap/>
            <w:vAlign w:val="center"/>
          </w:tcPr>
          <w:p w:rsidR="008B5483" w:rsidRPr="00A14763" w:rsidRDefault="00A156DD" w:rsidP="008B5483">
            <w:pPr>
              <w:pStyle w:val="ab"/>
              <w:jc w:val="center"/>
              <w:rPr>
                <w:sz w:val="20"/>
                <w:szCs w:val="20"/>
              </w:rPr>
            </w:pPr>
            <w:r>
              <w:rPr>
                <w:sz w:val="20"/>
                <w:szCs w:val="20"/>
              </w:rPr>
              <w:t>175,4</w:t>
            </w:r>
          </w:p>
        </w:tc>
        <w:tc>
          <w:tcPr>
            <w:tcW w:w="709" w:type="dxa"/>
            <w:shd w:val="clear" w:color="auto" w:fill="auto"/>
            <w:noWrap/>
            <w:vAlign w:val="center"/>
          </w:tcPr>
          <w:p w:rsidR="008B5483" w:rsidRPr="0086127F" w:rsidRDefault="00A156DD" w:rsidP="008B5483">
            <w:pPr>
              <w:pStyle w:val="ab"/>
              <w:jc w:val="center"/>
              <w:rPr>
                <w:sz w:val="20"/>
                <w:szCs w:val="20"/>
              </w:rPr>
            </w:pPr>
            <w:r>
              <w:rPr>
                <w:sz w:val="20"/>
                <w:szCs w:val="20"/>
              </w:rPr>
              <w:t>85,8</w:t>
            </w:r>
          </w:p>
        </w:tc>
      </w:tr>
      <w:tr w:rsidR="008B5483" w:rsidRPr="007D67F7" w:rsidTr="008B5483">
        <w:trPr>
          <w:trHeight w:val="312"/>
        </w:trPr>
        <w:tc>
          <w:tcPr>
            <w:tcW w:w="866" w:type="dxa"/>
            <w:shd w:val="clear" w:color="auto" w:fill="auto"/>
            <w:noWrap/>
            <w:vAlign w:val="center"/>
            <w:hideMark/>
          </w:tcPr>
          <w:p w:rsidR="008B5483" w:rsidRPr="00A14763" w:rsidRDefault="008B5483" w:rsidP="008B5483">
            <w:pPr>
              <w:pStyle w:val="ab"/>
              <w:jc w:val="center"/>
              <w:rPr>
                <w:sz w:val="20"/>
                <w:szCs w:val="20"/>
              </w:rPr>
            </w:pPr>
            <w:r w:rsidRPr="00A14763">
              <w:rPr>
                <w:sz w:val="20"/>
                <w:szCs w:val="20"/>
              </w:rPr>
              <w:t>0503</w:t>
            </w:r>
          </w:p>
        </w:tc>
        <w:tc>
          <w:tcPr>
            <w:tcW w:w="3544" w:type="dxa"/>
            <w:shd w:val="clear" w:color="auto" w:fill="auto"/>
            <w:hideMark/>
          </w:tcPr>
          <w:p w:rsidR="008B5483" w:rsidRPr="00A14763" w:rsidRDefault="008B5483" w:rsidP="008B5483">
            <w:pPr>
              <w:pStyle w:val="ab"/>
              <w:rPr>
                <w:sz w:val="20"/>
                <w:szCs w:val="20"/>
              </w:rPr>
            </w:pPr>
            <w:r w:rsidRPr="00A14763">
              <w:rPr>
                <w:sz w:val="20"/>
                <w:szCs w:val="20"/>
              </w:rPr>
              <w:t>Благоустройство</w:t>
            </w:r>
          </w:p>
        </w:tc>
        <w:tc>
          <w:tcPr>
            <w:tcW w:w="1417" w:type="dxa"/>
            <w:shd w:val="clear" w:color="auto" w:fill="auto"/>
            <w:noWrap/>
            <w:vAlign w:val="center"/>
          </w:tcPr>
          <w:p w:rsidR="008B5483" w:rsidRPr="00A14763" w:rsidRDefault="004F726C" w:rsidP="008B5483">
            <w:pPr>
              <w:pStyle w:val="ab"/>
              <w:jc w:val="center"/>
              <w:rPr>
                <w:sz w:val="20"/>
                <w:szCs w:val="20"/>
              </w:rPr>
            </w:pPr>
            <w:r>
              <w:rPr>
                <w:sz w:val="20"/>
                <w:szCs w:val="20"/>
              </w:rPr>
              <w:t>14254,1</w:t>
            </w:r>
          </w:p>
        </w:tc>
        <w:tc>
          <w:tcPr>
            <w:tcW w:w="1418" w:type="dxa"/>
            <w:shd w:val="clear" w:color="auto" w:fill="auto"/>
            <w:noWrap/>
            <w:vAlign w:val="center"/>
          </w:tcPr>
          <w:p w:rsidR="008B5483" w:rsidRPr="00A14763" w:rsidRDefault="004F726C" w:rsidP="008B5483">
            <w:pPr>
              <w:pStyle w:val="ab"/>
              <w:jc w:val="center"/>
              <w:rPr>
                <w:sz w:val="20"/>
                <w:szCs w:val="20"/>
              </w:rPr>
            </w:pPr>
            <w:r>
              <w:rPr>
                <w:sz w:val="20"/>
                <w:szCs w:val="20"/>
              </w:rPr>
              <w:t>35813,4</w:t>
            </w:r>
          </w:p>
        </w:tc>
        <w:tc>
          <w:tcPr>
            <w:tcW w:w="1275" w:type="dxa"/>
            <w:shd w:val="clear" w:color="auto" w:fill="auto"/>
            <w:noWrap/>
            <w:vAlign w:val="center"/>
          </w:tcPr>
          <w:p w:rsidR="008B5483" w:rsidRPr="00A14763" w:rsidRDefault="00A156DD" w:rsidP="008B5483">
            <w:pPr>
              <w:pStyle w:val="ab"/>
              <w:jc w:val="center"/>
              <w:rPr>
                <w:sz w:val="20"/>
                <w:szCs w:val="20"/>
              </w:rPr>
            </w:pPr>
            <w:r>
              <w:rPr>
                <w:sz w:val="20"/>
                <w:szCs w:val="20"/>
              </w:rPr>
              <w:t>35708,1</w:t>
            </w:r>
          </w:p>
        </w:tc>
        <w:tc>
          <w:tcPr>
            <w:tcW w:w="851" w:type="dxa"/>
            <w:shd w:val="clear" w:color="auto" w:fill="auto"/>
            <w:noWrap/>
            <w:vAlign w:val="center"/>
          </w:tcPr>
          <w:p w:rsidR="008B5483" w:rsidRPr="00A14763" w:rsidRDefault="00A156DD" w:rsidP="008B5483">
            <w:pPr>
              <w:pStyle w:val="ab"/>
              <w:jc w:val="center"/>
              <w:rPr>
                <w:sz w:val="20"/>
                <w:szCs w:val="20"/>
              </w:rPr>
            </w:pPr>
            <w:r>
              <w:rPr>
                <w:sz w:val="20"/>
                <w:szCs w:val="20"/>
              </w:rPr>
              <w:t>250,5</w:t>
            </w:r>
          </w:p>
        </w:tc>
        <w:tc>
          <w:tcPr>
            <w:tcW w:w="709" w:type="dxa"/>
            <w:shd w:val="clear" w:color="auto" w:fill="auto"/>
            <w:noWrap/>
            <w:vAlign w:val="center"/>
          </w:tcPr>
          <w:p w:rsidR="008B5483" w:rsidRPr="0086127F" w:rsidRDefault="00A156DD" w:rsidP="008B5483">
            <w:pPr>
              <w:pStyle w:val="ab"/>
              <w:jc w:val="center"/>
              <w:rPr>
                <w:sz w:val="20"/>
                <w:szCs w:val="20"/>
              </w:rPr>
            </w:pPr>
            <w:r>
              <w:rPr>
                <w:sz w:val="20"/>
                <w:szCs w:val="20"/>
              </w:rPr>
              <w:t>99,7</w:t>
            </w:r>
          </w:p>
        </w:tc>
      </w:tr>
      <w:tr w:rsidR="008B5483" w:rsidRPr="007D67F7" w:rsidTr="008B5483">
        <w:trPr>
          <w:trHeight w:val="469"/>
        </w:trPr>
        <w:tc>
          <w:tcPr>
            <w:tcW w:w="866" w:type="dxa"/>
            <w:shd w:val="clear" w:color="auto" w:fill="auto"/>
            <w:noWrap/>
            <w:vAlign w:val="center"/>
            <w:hideMark/>
          </w:tcPr>
          <w:p w:rsidR="008B5483" w:rsidRPr="00A14763" w:rsidRDefault="008B5483" w:rsidP="008B5483">
            <w:pPr>
              <w:pStyle w:val="ab"/>
              <w:jc w:val="center"/>
              <w:rPr>
                <w:sz w:val="20"/>
                <w:szCs w:val="20"/>
              </w:rPr>
            </w:pPr>
            <w:r w:rsidRPr="00A14763">
              <w:rPr>
                <w:sz w:val="20"/>
                <w:szCs w:val="20"/>
              </w:rPr>
              <w:t>0505</w:t>
            </w:r>
          </w:p>
        </w:tc>
        <w:tc>
          <w:tcPr>
            <w:tcW w:w="3544" w:type="dxa"/>
            <w:shd w:val="clear" w:color="auto" w:fill="auto"/>
            <w:hideMark/>
          </w:tcPr>
          <w:p w:rsidR="008B5483" w:rsidRPr="00A14763" w:rsidRDefault="008B5483" w:rsidP="008B5483">
            <w:pPr>
              <w:pStyle w:val="ab"/>
              <w:rPr>
                <w:sz w:val="20"/>
                <w:szCs w:val="20"/>
              </w:rPr>
            </w:pPr>
            <w:r w:rsidRPr="00A14763">
              <w:rPr>
                <w:sz w:val="20"/>
                <w:szCs w:val="20"/>
              </w:rPr>
              <w:t>Другие вопросы в области жилищно-коммунального хозяйства</w:t>
            </w:r>
          </w:p>
        </w:tc>
        <w:tc>
          <w:tcPr>
            <w:tcW w:w="1417" w:type="dxa"/>
            <w:shd w:val="clear" w:color="auto" w:fill="auto"/>
            <w:noWrap/>
            <w:vAlign w:val="center"/>
          </w:tcPr>
          <w:p w:rsidR="008B5483" w:rsidRPr="00A14763" w:rsidRDefault="004F726C" w:rsidP="008B5483">
            <w:pPr>
              <w:pStyle w:val="ab"/>
              <w:jc w:val="center"/>
              <w:rPr>
                <w:sz w:val="20"/>
                <w:szCs w:val="20"/>
              </w:rPr>
            </w:pPr>
            <w:r>
              <w:rPr>
                <w:sz w:val="20"/>
                <w:szCs w:val="20"/>
              </w:rPr>
              <w:t>24086,6</w:t>
            </w:r>
          </w:p>
        </w:tc>
        <w:tc>
          <w:tcPr>
            <w:tcW w:w="1418" w:type="dxa"/>
            <w:shd w:val="clear" w:color="auto" w:fill="auto"/>
            <w:noWrap/>
            <w:vAlign w:val="center"/>
          </w:tcPr>
          <w:p w:rsidR="008B5483" w:rsidRPr="00A14763" w:rsidRDefault="004F726C" w:rsidP="008B5483">
            <w:pPr>
              <w:pStyle w:val="ab"/>
              <w:jc w:val="center"/>
              <w:rPr>
                <w:sz w:val="20"/>
                <w:szCs w:val="20"/>
              </w:rPr>
            </w:pPr>
            <w:r>
              <w:rPr>
                <w:sz w:val="20"/>
                <w:szCs w:val="20"/>
              </w:rPr>
              <w:t>26517,1</w:t>
            </w:r>
          </w:p>
        </w:tc>
        <w:tc>
          <w:tcPr>
            <w:tcW w:w="1275" w:type="dxa"/>
            <w:shd w:val="clear" w:color="auto" w:fill="auto"/>
            <w:noWrap/>
            <w:vAlign w:val="center"/>
          </w:tcPr>
          <w:p w:rsidR="008B5483" w:rsidRPr="00A14763" w:rsidRDefault="00A156DD" w:rsidP="008B5483">
            <w:pPr>
              <w:pStyle w:val="ab"/>
              <w:jc w:val="center"/>
              <w:rPr>
                <w:sz w:val="20"/>
                <w:szCs w:val="20"/>
              </w:rPr>
            </w:pPr>
            <w:r>
              <w:rPr>
                <w:sz w:val="20"/>
                <w:szCs w:val="20"/>
              </w:rPr>
              <w:t>26474,52</w:t>
            </w:r>
          </w:p>
        </w:tc>
        <w:tc>
          <w:tcPr>
            <w:tcW w:w="851" w:type="dxa"/>
            <w:shd w:val="clear" w:color="auto" w:fill="auto"/>
            <w:noWrap/>
            <w:vAlign w:val="center"/>
          </w:tcPr>
          <w:p w:rsidR="008B5483" w:rsidRPr="00A14763" w:rsidRDefault="00A156DD" w:rsidP="008B5483">
            <w:pPr>
              <w:pStyle w:val="ab"/>
              <w:jc w:val="center"/>
              <w:rPr>
                <w:sz w:val="20"/>
                <w:szCs w:val="20"/>
              </w:rPr>
            </w:pPr>
            <w:r>
              <w:rPr>
                <w:sz w:val="20"/>
                <w:szCs w:val="20"/>
              </w:rPr>
              <w:t>110</w:t>
            </w:r>
          </w:p>
        </w:tc>
        <w:tc>
          <w:tcPr>
            <w:tcW w:w="709" w:type="dxa"/>
            <w:shd w:val="clear" w:color="auto" w:fill="auto"/>
            <w:noWrap/>
            <w:vAlign w:val="center"/>
          </w:tcPr>
          <w:p w:rsidR="008B5483" w:rsidRPr="0086127F" w:rsidRDefault="00A156DD" w:rsidP="008B5483">
            <w:pPr>
              <w:pStyle w:val="ab"/>
              <w:jc w:val="center"/>
              <w:rPr>
                <w:sz w:val="20"/>
                <w:szCs w:val="20"/>
              </w:rPr>
            </w:pPr>
            <w:r>
              <w:rPr>
                <w:sz w:val="20"/>
                <w:szCs w:val="20"/>
              </w:rPr>
              <w:t>99,8</w:t>
            </w:r>
          </w:p>
        </w:tc>
      </w:tr>
      <w:tr w:rsidR="008B5483" w:rsidRPr="007D67F7" w:rsidTr="008B5483">
        <w:trPr>
          <w:trHeight w:val="312"/>
        </w:trPr>
        <w:tc>
          <w:tcPr>
            <w:tcW w:w="866" w:type="dxa"/>
            <w:shd w:val="clear" w:color="auto" w:fill="auto"/>
            <w:noWrap/>
            <w:vAlign w:val="center"/>
            <w:hideMark/>
          </w:tcPr>
          <w:p w:rsidR="008B5483" w:rsidRPr="00A14763" w:rsidRDefault="008B5483" w:rsidP="008B5483">
            <w:pPr>
              <w:pStyle w:val="ab"/>
              <w:jc w:val="center"/>
              <w:rPr>
                <w:b/>
                <w:bCs/>
                <w:sz w:val="20"/>
                <w:szCs w:val="20"/>
              </w:rPr>
            </w:pPr>
            <w:r w:rsidRPr="00A14763">
              <w:rPr>
                <w:b/>
                <w:bCs/>
                <w:sz w:val="20"/>
                <w:szCs w:val="20"/>
              </w:rPr>
              <w:t>0700</w:t>
            </w:r>
          </w:p>
        </w:tc>
        <w:tc>
          <w:tcPr>
            <w:tcW w:w="3544" w:type="dxa"/>
            <w:shd w:val="clear" w:color="auto" w:fill="auto"/>
            <w:hideMark/>
          </w:tcPr>
          <w:p w:rsidR="008B5483" w:rsidRPr="00A14763" w:rsidRDefault="008B5483" w:rsidP="008B5483">
            <w:pPr>
              <w:pStyle w:val="ab"/>
              <w:rPr>
                <w:b/>
                <w:bCs/>
                <w:sz w:val="20"/>
                <w:szCs w:val="20"/>
              </w:rPr>
            </w:pPr>
            <w:r w:rsidRPr="00A14763">
              <w:rPr>
                <w:b/>
                <w:bCs/>
                <w:sz w:val="20"/>
                <w:szCs w:val="20"/>
              </w:rPr>
              <w:t>Образование</w:t>
            </w:r>
          </w:p>
        </w:tc>
        <w:tc>
          <w:tcPr>
            <w:tcW w:w="1417" w:type="dxa"/>
            <w:shd w:val="clear" w:color="auto" w:fill="auto"/>
            <w:noWrap/>
            <w:vAlign w:val="center"/>
          </w:tcPr>
          <w:p w:rsidR="008B5483" w:rsidRPr="00A14763" w:rsidRDefault="004F726C" w:rsidP="008B5483">
            <w:pPr>
              <w:pStyle w:val="ab"/>
              <w:jc w:val="center"/>
              <w:rPr>
                <w:b/>
                <w:bCs/>
                <w:sz w:val="20"/>
                <w:szCs w:val="20"/>
              </w:rPr>
            </w:pPr>
            <w:r>
              <w:rPr>
                <w:b/>
                <w:bCs/>
                <w:sz w:val="20"/>
                <w:szCs w:val="20"/>
              </w:rPr>
              <w:t>824209,2</w:t>
            </w:r>
          </w:p>
        </w:tc>
        <w:tc>
          <w:tcPr>
            <w:tcW w:w="1418" w:type="dxa"/>
            <w:shd w:val="clear" w:color="auto" w:fill="auto"/>
            <w:noWrap/>
            <w:vAlign w:val="center"/>
          </w:tcPr>
          <w:p w:rsidR="008B5483" w:rsidRPr="00A14763" w:rsidRDefault="004F726C" w:rsidP="008B5483">
            <w:pPr>
              <w:pStyle w:val="ab"/>
              <w:jc w:val="center"/>
              <w:rPr>
                <w:b/>
                <w:bCs/>
                <w:sz w:val="20"/>
                <w:szCs w:val="20"/>
              </w:rPr>
            </w:pPr>
            <w:r>
              <w:rPr>
                <w:b/>
                <w:bCs/>
                <w:sz w:val="20"/>
                <w:szCs w:val="20"/>
              </w:rPr>
              <w:t>936754,6</w:t>
            </w:r>
          </w:p>
        </w:tc>
        <w:tc>
          <w:tcPr>
            <w:tcW w:w="1275" w:type="dxa"/>
            <w:shd w:val="clear" w:color="auto" w:fill="auto"/>
            <w:noWrap/>
            <w:vAlign w:val="center"/>
          </w:tcPr>
          <w:p w:rsidR="008B5483" w:rsidRPr="00A14763" w:rsidRDefault="00A156DD" w:rsidP="008B5483">
            <w:pPr>
              <w:pStyle w:val="ab"/>
              <w:jc w:val="center"/>
              <w:rPr>
                <w:b/>
                <w:bCs/>
                <w:sz w:val="20"/>
                <w:szCs w:val="20"/>
              </w:rPr>
            </w:pPr>
            <w:r>
              <w:rPr>
                <w:b/>
                <w:bCs/>
                <w:sz w:val="20"/>
                <w:szCs w:val="20"/>
              </w:rPr>
              <w:t>897474</w:t>
            </w:r>
          </w:p>
        </w:tc>
        <w:tc>
          <w:tcPr>
            <w:tcW w:w="851" w:type="dxa"/>
            <w:shd w:val="clear" w:color="auto" w:fill="auto"/>
            <w:noWrap/>
            <w:vAlign w:val="center"/>
          </w:tcPr>
          <w:p w:rsidR="008B5483" w:rsidRPr="00A14763" w:rsidRDefault="00A156DD" w:rsidP="008B5483">
            <w:pPr>
              <w:pStyle w:val="ab"/>
              <w:jc w:val="center"/>
              <w:rPr>
                <w:b/>
                <w:bCs/>
                <w:sz w:val="20"/>
                <w:szCs w:val="20"/>
              </w:rPr>
            </w:pPr>
            <w:r>
              <w:rPr>
                <w:b/>
                <w:bCs/>
                <w:sz w:val="20"/>
                <w:szCs w:val="20"/>
              </w:rPr>
              <w:t>108,8</w:t>
            </w:r>
          </w:p>
        </w:tc>
        <w:tc>
          <w:tcPr>
            <w:tcW w:w="709" w:type="dxa"/>
            <w:shd w:val="clear" w:color="auto" w:fill="auto"/>
            <w:noWrap/>
            <w:vAlign w:val="center"/>
          </w:tcPr>
          <w:p w:rsidR="008B5483" w:rsidRPr="0086127F" w:rsidRDefault="00A156DD" w:rsidP="008B5483">
            <w:pPr>
              <w:pStyle w:val="ab"/>
              <w:jc w:val="center"/>
              <w:rPr>
                <w:b/>
                <w:bCs/>
                <w:sz w:val="20"/>
                <w:szCs w:val="20"/>
              </w:rPr>
            </w:pPr>
            <w:r>
              <w:rPr>
                <w:b/>
                <w:bCs/>
                <w:sz w:val="20"/>
                <w:szCs w:val="20"/>
              </w:rPr>
              <w:t>95,8</w:t>
            </w:r>
          </w:p>
        </w:tc>
      </w:tr>
      <w:tr w:rsidR="008B5483" w:rsidRPr="007D67F7" w:rsidTr="008B5483">
        <w:trPr>
          <w:trHeight w:val="312"/>
        </w:trPr>
        <w:tc>
          <w:tcPr>
            <w:tcW w:w="866" w:type="dxa"/>
            <w:shd w:val="clear" w:color="auto" w:fill="auto"/>
            <w:noWrap/>
            <w:vAlign w:val="center"/>
            <w:hideMark/>
          </w:tcPr>
          <w:p w:rsidR="008B5483" w:rsidRPr="00A14763" w:rsidRDefault="008B5483" w:rsidP="008B5483">
            <w:pPr>
              <w:pStyle w:val="ab"/>
              <w:jc w:val="center"/>
              <w:rPr>
                <w:sz w:val="20"/>
                <w:szCs w:val="20"/>
              </w:rPr>
            </w:pPr>
            <w:r w:rsidRPr="00A14763">
              <w:rPr>
                <w:sz w:val="20"/>
                <w:szCs w:val="20"/>
              </w:rPr>
              <w:t>0701</w:t>
            </w:r>
          </w:p>
        </w:tc>
        <w:tc>
          <w:tcPr>
            <w:tcW w:w="3544" w:type="dxa"/>
            <w:shd w:val="clear" w:color="auto" w:fill="auto"/>
            <w:hideMark/>
          </w:tcPr>
          <w:p w:rsidR="008B5483" w:rsidRPr="00A14763" w:rsidRDefault="008B5483" w:rsidP="008B5483">
            <w:pPr>
              <w:pStyle w:val="ab"/>
              <w:rPr>
                <w:sz w:val="20"/>
                <w:szCs w:val="20"/>
              </w:rPr>
            </w:pPr>
            <w:r w:rsidRPr="00A14763">
              <w:rPr>
                <w:sz w:val="20"/>
                <w:szCs w:val="20"/>
              </w:rPr>
              <w:t>Дошкольное образование</w:t>
            </w:r>
          </w:p>
        </w:tc>
        <w:tc>
          <w:tcPr>
            <w:tcW w:w="1417" w:type="dxa"/>
            <w:shd w:val="clear" w:color="auto" w:fill="auto"/>
            <w:noWrap/>
            <w:vAlign w:val="center"/>
          </w:tcPr>
          <w:p w:rsidR="008B5483" w:rsidRPr="00A14763" w:rsidRDefault="004F726C" w:rsidP="008B5483">
            <w:pPr>
              <w:pStyle w:val="ab"/>
              <w:jc w:val="center"/>
              <w:rPr>
                <w:sz w:val="20"/>
                <w:szCs w:val="20"/>
              </w:rPr>
            </w:pPr>
            <w:r>
              <w:rPr>
                <w:sz w:val="20"/>
                <w:szCs w:val="20"/>
              </w:rPr>
              <w:t>185254,9</w:t>
            </w:r>
          </w:p>
        </w:tc>
        <w:tc>
          <w:tcPr>
            <w:tcW w:w="1418" w:type="dxa"/>
            <w:shd w:val="clear" w:color="auto" w:fill="auto"/>
            <w:noWrap/>
            <w:vAlign w:val="center"/>
          </w:tcPr>
          <w:p w:rsidR="008B5483" w:rsidRPr="00A14763" w:rsidRDefault="004F726C" w:rsidP="008B5483">
            <w:pPr>
              <w:pStyle w:val="ab"/>
              <w:jc w:val="center"/>
              <w:rPr>
                <w:sz w:val="20"/>
                <w:szCs w:val="20"/>
              </w:rPr>
            </w:pPr>
            <w:r>
              <w:rPr>
                <w:sz w:val="20"/>
                <w:szCs w:val="20"/>
              </w:rPr>
              <w:t>208947,5</w:t>
            </w:r>
          </w:p>
        </w:tc>
        <w:tc>
          <w:tcPr>
            <w:tcW w:w="1275" w:type="dxa"/>
            <w:shd w:val="clear" w:color="auto" w:fill="auto"/>
            <w:noWrap/>
            <w:vAlign w:val="center"/>
          </w:tcPr>
          <w:p w:rsidR="008B5483" w:rsidRPr="00A14763" w:rsidRDefault="00A156DD" w:rsidP="008B5483">
            <w:pPr>
              <w:pStyle w:val="ab"/>
              <w:jc w:val="center"/>
              <w:rPr>
                <w:sz w:val="20"/>
                <w:szCs w:val="20"/>
              </w:rPr>
            </w:pPr>
            <w:r>
              <w:rPr>
                <w:sz w:val="20"/>
                <w:szCs w:val="20"/>
              </w:rPr>
              <w:t>198011,12</w:t>
            </w:r>
          </w:p>
        </w:tc>
        <w:tc>
          <w:tcPr>
            <w:tcW w:w="851" w:type="dxa"/>
            <w:shd w:val="clear" w:color="auto" w:fill="auto"/>
            <w:noWrap/>
            <w:vAlign w:val="center"/>
          </w:tcPr>
          <w:p w:rsidR="008B5483" w:rsidRPr="00A14763" w:rsidRDefault="00A156DD" w:rsidP="008B5483">
            <w:pPr>
              <w:pStyle w:val="ab"/>
              <w:jc w:val="center"/>
              <w:rPr>
                <w:sz w:val="20"/>
                <w:szCs w:val="20"/>
              </w:rPr>
            </w:pPr>
            <w:r>
              <w:rPr>
                <w:sz w:val="20"/>
                <w:szCs w:val="20"/>
              </w:rPr>
              <w:t>106,8</w:t>
            </w:r>
          </w:p>
        </w:tc>
        <w:tc>
          <w:tcPr>
            <w:tcW w:w="709" w:type="dxa"/>
            <w:shd w:val="clear" w:color="auto" w:fill="auto"/>
            <w:noWrap/>
            <w:vAlign w:val="center"/>
          </w:tcPr>
          <w:p w:rsidR="008B5483" w:rsidRPr="0086127F" w:rsidRDefault="00A156DD" w:rsidP="008B5483">
            <w:pPr>
              <w:pStyle w:val="ab"/>
              <w:jc w:val="center"/>
              <w:rPr>
                <w:sz w:val="20"/>
                <w:szCs w:val="20"/>
              </w:rPr>
            </w:pPr>
            <w:r>
              <w:rPr>
                <w:sz w:val="20"/>
                <w:szCs w:val="20"/>
              </w:rPr>
              <w:t>94,7</w:t>
            </w:r>
          </w:p>
        </w:tc>
      </w:tr>
      <w:tr w:rsidR="008B5483" w:rsidRPr="007D67F7" w:rsidTr="008B5483">
        <w:trPr>
          <w:trHeight w:val="312"/>
        </w:trPr>
        <w:tc>
          <w:tcPr>
            <w:tcW w:w="866" w:type="dxa"/>
            <w:shd w:val="clear" w:color="auto" w:fill="auto"/>
            <w:noWrap/>
            <w:vAlign w:val="center"/>
            <w:hideMark/>
          </w:tcPr>
          <w:p w:rsidR="008B5483" w:rsidRPr="00A14763" w:rsidRDefault="008B5483" w:rsidP="008B5483">
            <w:pPr>
              <w:pStyle w:val="ab"/>
              <w:jc w:val="center"/>
              <w:rPr>
                <w:sz w:val="20"/>
                <w:szCs w:val="20"/>
              </w:rPr>
            </w:pPr>
            <w:r w:rsidRPr="00A14763">
              <w:rPr>
                <w:sz w:val="20"/>
                <w:szCs w:val="20"/>
              </w:rPr>
              <w:t>0702</w:t>
            </w:r>
          </w:p>
        </w:tc>
        <w:tc>
          <w:tcPr>
            <w:tcW w:w="3544" w:type="dxa"/>
            <w:shd w:val="clear" w:color="auto" w:fill="auto"/>
            <w:hideMark/>
          </w:tcPr>
          <w:p w:rsidR="008B5483" w:rsidRPr="00A14763" w:rsidRDefault="008B5483" w:rsidP="008B5483">
            <w:pPr>
              <w:pStyle w:val="ab"/>
              <w:rPr>
                <w:sz w:val="20"/>
                <w:szCs w:val="20"/>
              </w:rPr>
            </w:pPr>
            <w:r w:rsidRPr="00A14763">
              <w:rPr>
                <w:sz w:val="20"/>
                <w:szCs w:val="20"/>
              </w:rPr>
              <w:t>Общее образование</w:t>
            </w:r>
          </w:p>
        </w:tc>
        <w:tc>
          <w:tcPr>
            <w:tcW w:w="1417" w:type="dxa"/>
            <w:shd w:val="clear" w:color="auto" w:fill="auto"/>
            <w:noWrap/>
            <w:vAlign w:val="center"/>
          </w:tcPr>
          <w:p w:rsidR="008B5483" w:rsidRPr="00A14763" w:rsidRDefault="004F726C" w:rsidP="008B5483">
            <w:pPr>
              <w:pStyle w:val="ab"/>
              <w:jc w:val="center"/>
              <w:rPr>
                <w:sz w:val="20"/>
                <w:szCs w:val="20"/>
              </w:rPr>
            </w:pPr>
            <w:r>
              <w:rPr>
                <w:sz w:val="20"/>
                <w:szCs w:val="20"/>
              </w:rPr>
              <w:t>554037,8</w:t>
            </w:r>
          </w:p>
        </w:tc>
        <w:tc>
          <w:tcPr>
            <w:tcW w:w="1418" w:type="dxa"/>
            <w:shd w:val="clear" w:color="auto" w:fill="auto"/>
            <w:noWrap/>
            <w:vAlign w:val="center"/>
          </w:tcPr>
          <w:p w:rsidR="008B5483" w:rsidRPr="00A14763" w:rsidRDefault="004F726C" w:rsidP="008B5483">
            <w:pPr>
              <w:pStyle w:val="ab"/>
              <w:jc w:val="center"/>
              <w:rPr>
                <w:sz w:val="20"/>
                <w:szCs w:val="20"/>
              </w:rPr>
            </w:pPr>
            <w:r>
              <w:rPr>
                <w:sz w:val="20"/>
                <w:szCs w:val="20"/>
              </w:rPr>
              <w:t>634087,3</w:t>
            </w:r>
          </w:p>
        </w:tc>
        <w:tc>
          <w:tcPr>
            <w:tcW w:w="1275" w:type="dxa"/>
            <w:shd w:val="clear" w:color="auto" w:fill="auto"/>
            <w:noWrap/>
            <w:vAlign w:val="center"/>
          </w:tcPr>
          <w:p w:rsidR="008B5483" w:rsidRPr="00A14763" w:rsidRDefault="00A156DD" w:rsidP="008B5483">
            <w:pPr>
              <w:pStyle w:val="ab"/>
              <w:jc w:val="center"/>
              <w:rPr>
                <w:sz w:val="20"/>
                <w:szCs w:val="20"/>
              </w:rPr>
            </w:pPr>
            <w:r>
              <w:rPr>
                <w:sz w:val="20"/>
                <w:szCs w:val="20"/>
              </w:rPr>
              <w:t>606527,5</w:t>
            </w:r>
          </w:p>
        </w:tc>
        <w:tc>
          <w:tcPr>
            <w:tcW w:w="851" w:type="dxa"/>
            <w:shd w:val="clear" w:color="auto" w:fill="auto"/>
            <w:noWrap/>
            <w:vAlign w:val="center"/>
          </w:tcPr>
          <w:p w:rsidR="008B5483" w:rsidRPr="00A14763" w:rsidRDefault="00A156DD" w:rsidP="008B5483">
            <w:pPr>
              <w:pStyle w:val="ab"/>
              <w:jc w:val="center"/>
              <w:rPr>
                <w:sz w:val="20"/>
                <w:szCs w:val="20"/>
              </w:rPr>
            </w:pPr>
            <w:r>
              <w:rPr>
                <w:sz w:val="20"/>
                <w:szCs w:val="20"/>
              </w:rPr>
              <w:t>109,5</w:t>
            </w:r>
          </w:p>
        </w:tc>
        <w:tc>
          <w:tcPr>
            <w:tcW w:w="709" w:type="dxa"/>
            <w:shd w:val="clear" w:color="auto" w:fill="auto"/>
            <w:noWrap/>
            <w:vAlign w:val="center"/>
          </w:tcPr>
          <w:p w:rsidR="008B5483" w:rsidRPr="0086127F" w:rsidRDefault="00A156DD" w:rsidP="008B5483">
            <w:pPr>
              <w:pStyle w:val="ab"/>
              <w:jc w:val="center"/>
              <w:rPr>
                <w:sz w:val="20"/>
                <w:szCs w:val="20"/>
              </w:rPr>
            </w:pPr>
            <w:r>
              <w:rPr>
                <w:sz w:val="20"/>
                <w:szCs w:val="20"/>
              </w:rPr>
              <w:t>95,6</w:t>
            </w:r>
          </w:p>
        </w:tc>
      </w:tr>
      <w:tr w:rsidR="008B5483" w:rsidRPr="007D67F7" w:rsidTr="008B5483">
        <w:trPr>
          <w:trHeight w:val="312"/>
        </w:trPr>
        <w:tc>
          <w:tcPr>
            <w:tcW w:w="866" w:type="dxa"/>
            <w:shd w:val="clear" w:color="auto" w:fill="auto"/>
            <w:noWrap/>
            <w:vAlign w:val="center"/>
          </w:tcPr>
          <w:p w:rsidR="008B5483" w:rsidRPr="00A14763" w:rsidRDefault="008B5483" w:rsidP="008B5483">
            <w:pPr>
              <w:pStyle w:val="ab"/>
              <w:jc w:val="center"/>
              <w:rPr>
                <w:sz w:val="20"/>
                <w:szCs w:val="20"/>
              </w:rPr>
            </w:pPr>
            <w:r w:rsidRPr="00A14763">
              <w:rPr>
                <w:sz w:val="20"/>
                <w:szCs w:val="20"/>
              </w:rPr>
              <w:t>0703</w:t>
            </w:r>
          </w:p>
        </w:tc>
        <w:tc>
          <w:tcPr>
            <w:tcW w:w="3544" w:type="dxa"/>
            <w:shd w:val="clear" w:color="auto" w:fill="auto"/>
          </w:tcPr>
          <w:p w:rsidR="008B5483" w:rsidRPr="00A14763" w:rsidRDefault="008B5483" w:rsidP="008B5483">
            <w:pPr>
              <w:pStyle w:val="ab"/>
              <w:rPr>
                <w:sz w:val="20"/>
                <w:szCs w:val="20"/>
              </w:rPr>
            </w:pPr>
            <w:r w:rsidRPr="00A14763">
              <w:rPr>
                <w:sz w:val="20"/>
                <w:szCs w:val="20"/>
              </w:rPr>
              <w:t>Дополнительное образование детей</w:t>
            </w:r>
          </w:p>
        </w:tc>
        <w:tc>
          <w:tcPr>
            <w:tcW w:w="1417" w:type="dxa"/>
            <w:shd w:val="clear" w:color="auto" w:fill="auto"/>
            <w:noWrap/>
            <w:vAlign w:val="center"/>
          </w:tcPr>
          <w:p w:rsidR="008B5483" w:rsidRPr="00A14763" w:rsidRDefault="004F726C" w:rsidP="008B5483">
            <w:pPr>
              <w:pStyle w:val="ab"/>
              <w:jc w:val="center"/>
              <w:rPr>
                <w:sz w:val="20"/>
                <w:szCs w:val="20"/>
              </w:rPr>
            </w:pPr>
            <w:r>
              <w:rPr>
                <w:sz w:val="20"/>
                <w:szCs w:val="20"/>
              </w:rPr>
              <w:t>48362,7</w:t>
            </w:r>
          </w:p>
        </w:tc>
        <w:tc>
          <w:tcPr>
            <w:tcW w:w="1418" w:type="dxa"/>
            <w:shd w:val="clear" w:color="auto" w:fill="auto"/>
            <w:noWrap/>
            <w:vAlign w:val="center"/>
          </w:tcPr>
          <w:p w:rsidR="008B5483" w:rsidRPr="00A14763" w:rsidRDefault="004F726C" w:rsidP="008B5483">
            <w:pPr>
              <w:pStyle w:val="ab"/>
              <w:jc w:val="center"/>
              <w:rPr>
                <w:sz w:val="20"/>
                <w:szCs w:val="20"/>
              </w:rPr>
            </w:pPr>
            <w:r>
              <w:rPr>
                <w:sz w:val="20"/>
                <w:szCs w:val="20"/>
              </w:rPr>
              <w:t>54417,1</w:t>
            </w:r>
          </w:p>
        </w:tc>
        <w:tc>
          <w:tcPr>
            <w:tcW w:w="1275" w:type="dxa"/>
            <w:shd w:val="clear" w:color="auto" w:fill="auto"/>
            <w:noWrap/>
            <w:vAlign w:val="center"/>
          </w:tcPr>
          <w:p w:rsidR="008B5483" w:rsidRPr="00A14763" w:rsidRDefault="00A156DD" w:rsidP="008B5483">
            <w:pPr>
              <w:pStyle w:val="ab"/>
              <w:jc w:val="center"/>
              <w:rPr>
                <w:sz w:val="20"/>
                <w:szCs w:val="20"/>
              </w:rPr>
            </w:pPr>
            <w:r>
              <w:rPr>
                <w:sz w:val="20"/>
                <w:szCs w:val="20"/>
              </w:rPr>
              <w:t>54155,75</w:t>
            </w:r>
          </w:p>
        </w:tc>
        <w:tc>
          <w:tcPr>
            <w:tcW w:w="851" w:type="dxa"/>
            <w:shd w:val="clear" w:color="auto" w:fill="auto"/>
            <w:noWrap/>
            <w:vAlign w:val="center"/>
          </w:tcPr>
          <w:p w:rsidR="008B5483" w:rsidRPr="00A14763" w:rsidRDefault="00A156DD" w:rsidP="008B5483">
            <w:pPr>
              <w:pStyle w:val="ab"/>
              <w:jc w:val="center"/>
              <w:rPr>
                <w:sz w:val="20"/>
                <w:szCs w:val="20"/>
              </w:rPr>
            </w:pPr>
            <w:r>
              <w:rPr>
                <w:sz w:val="20"/>
                <w:szCs w:val="20"/>
              </w:rPr>
              <w:t>112</w:t>
            </w:r>
          </w:p>
        </w:tc>
        <w:tc>
          <w:tcPr>
            <w:tcW w:w="709" w:type="dxa"/>
            <w:shd w:val="clear" w:color="auto" w:fill="auto"/>
            <w:noWrap/>
            <w:vAlign w:val="center"/>
          </w:tcPr>
          <w:p w:rsidR="008B5483" w:rsidRPr="0086127F" w:rsidRDefault="00A156DD" w:rsidP="008B5483">
            <w:pPr>
              <w:pStyle w:val="ab"/>
              <w:jc w:val="center"/>
              <w:rPr>
                <w:sz w:val="20"/>
                <w:szCs w:val="20"/>
              </w:rPr>
            </w:pPr>
            <w:r>
              <w:rPr>
                <w:sz w:val="20"/>
                <w:szCs w:val="20"/>
              </w:rPr>
              <w:t>99,5</w:t>
            </w:r>
          </w:p>
        </w:tc>
      </w:tr>
      <w:tr w:rsidR="004F726C" w:rsidRPr="007D67F7" w:rsidTr="008B5483">
        <w:trPr>
          <w:trHeight w:val="312"/>
        </w:trPr>
        <w:tc>
          <w:tcPr>
            <w:tcW w:w="866" w:type="dxa"/>
            <w:shd w:val="clear" w:color="auto" w:fill="auto"/>
            <w:noWrap/>
            <w:vAlign w:val="center"/>
          </w:tcPr>
          <w:p w:rsidR="004F726C" w:rsidRPr="00A14763" w:rsidRDefault="004F726C" w:rsidP="008B5483">
            <w:pPr>
              <w:pStyle w:val="ab"/>
              <w:jc w:val="center"/>
              <w:rPr>
                <w:sz w:val="20"/>
                <w:szCs w:val="20"/>
              </w:rPr>
            </w:pPr>
            <w:r w:rsidRPr="00A14763">
              <w:rPr>
                <w:sz w:val="20"/>
                <w:szCs w:val="20"/>
              </w:rPr>
              <w:t>070</w:t>
            </w:r>
            <w:r>
              <w:rPr>
                <w:sz w:val="20"/>
                <w:szCs w:val="20"/>
              </w:rPr>
              <w:t>5</w:t>
            </w:r>
          </w:p>
        </w:tc>
        <w:tc>
          <w:tcPr>
            <w:tcW w:w="3544" w:type="dxa"/>
            <w:shd w:val="clear" w:color="auto" w:fill="auto"/>
          </w:tcPr>
          <w:p w:rsidR="004F726C" w:rsidRPr="00A14763" w:rsidRDefault="004F726C" w:rsidP="008B5483">
            <w:pPr>
              <w:pStyle w:val="ab"/>
              <w:rPr>
                <w:sz w:val="20"/>
                <w:szCs w:val="20"/>
              </w:rPr>
            </w:pPr>
            <w:r>
              <w:rPr>
                <w:sz w:val="20"/>
                <w:szCs w:val="20"/>
              </w:rPr>
              <w:t>Повышение квалификации</w:t>
            </w:r>
          </w:p>
        </w:tc>
        <w:tc>
          <w:tcPr>
            <w:tcW w:w="1417" w:type="dxa"/>
            <w:shd w:val="clear" w:color="auto" w:fill="auto"/>
            <w:noWrap/>
            <w:vAlign w:val="center"/>
          </w:tcPr>
          <w:p w:rsidR="004F726C" w:rsidRDefault="004F726C" w:rsidP="008B5483">
            <w:pPr>
              <w:pStyle w:val="ab"/>
              <w:jc w:val="center"/>
              <w:rPr>
                <w:sz w:val="20"/>
                <w:szCs w:val="20"/>
              </w:rPr>
            </w:pPr>
            <w:r>
              <w:rPr>
                <w:sz w:val="20"/>
                <w:szCs w:val="20"/>
              </w:rPr>
              <w:t>80</w:t>
            </w:r>
          </w:p>
        </w:tc>
        <w:tc>
          <w:tcPr>
            <w:tcW w:w="1418" w:type="dxa"/>
            <w:shd w:val="clear" w:color="auto" w:fill="auto"/>
            <w:noWrap/>
            <w:vAlign w:val="center"/>
          </w:tcPr>
          <w:p w:rsidR="004F726C" w:rsidRDefault="004F726C" w:rsidP="008B5483">
            <w:pPr>
              <w:pStyle w:val="ab"/>
              <w:jc w:val="center"/>
              <w:rPr>
                <w:sz w:val="20"/>
                <w:szCs w:val="20"/>
              </w:rPr>
            </w:pPr>
            <w:r>
              <w:rPr>
                <w:sz w:val="20"/>
                <w:szCs w:val="20"/>
              </w:rPr>
              <w:t>110</w:t>
            </w:r>
          </w:p>
        </w:tc>
        <w:tc>
          <w:tcPr>
            <w:tcW w:w="1275" w:type="dxa"/>
            <w:shd w:val="clear" w:color="auto" w:fill="auto"/>
            <w:noWrap/>
            <w:vAlign w:val="center"/>
          </w:tcPr>
          <w:p w:rsidR="004F726C" w:rsidRPr="00A14763" w:rsidRDefault="00A156DD" w:rsidP="008B5483">
            <w:pPr>
              <w:pStyle w:val="ab"/>
              <w:jc w:val="center"/>
              <w:rPr>
                <w:sz w:val="20"/>
                <w:szCs w:val="20"/>
              </w:rPr>
            </w:pPr>
            <w:r>
              <w:rPr>
                <w:sz w:val="20"/>
                <w:szCs w:val="20"/>
              </w:rPr>
              <w:t>108,3</w:t>
            </w:r>
          </w:p>
        </w:tc>
        <w:tc>
          <w:tcPr>
            <w:tcW w:w="851" w:type="dxa"/>
            <w:shd w:val="clear" w:color="auto" w:fill="auto"/>
            <w:noWrap/>
            <w:vAlign w:val="center"/>
          </w:tcPr>
          <w:p w:rsidR="004F726C" w:rsidRPr="00A14763" w:rsidRDefault="00A156DD" w:rsidP="008B5483">
            <w:pPr>
              <w:pStyle w:val="ab"/>
              <w:jc w:val="center"/>
              <w:rPr>
                <w:sz w:val="20"/>
                <w:szCs w:val="20"/>
              </w:rPr>
            </w:pPr>
            <w:r>
              <w:rPr>
                <w:sz w:val="20"/>
                <w:szCs w:val="20"/>
              </w:rPr>
              <w:t>135,4</w:t>
            </w:r>
          </w:p>
        </w:tc>
        <w:tc>
          <w:tcPr>
            <w:tcW w:w="709" w:type="dxa"/>
            <w:shd w:val="clear" w:color="auto" w:fill="auto"/>
            <w:noWrap/>
            <w:vAlign w:val="center"/>
          </w:tcPr>
          <w:p w:rsidR="004F726C" w:rsidRPr="0086127F" w:rsidRDefault="00A156DD" w:rsidP="008B5483">
            <w:pPr>
              <w:pStyle w:val="ab"/>
              <w:jc w:val="center"/>
              <w:rPr>
                <w:sz w:val="20"/>
                <w:szCs w:val="20"/>
              </w:rPr>
            </w:pPr>
            <w:r>
              <w:rPr>
                <w:sz w:val="20"/>
                <w:szCs w:val="20"/>
              </w:rPr>
              <w:t>98,4</w:t>
            </w:r>
          </w:p>
        </w:tc>
      </w:tr>
      <w:tr w:rsidR="008B5483" w:rsidRPr="007D67F7" w:rsidTr="008B5483">
        <w:trPr>
          <w:trHeight w:val="312"/>
        </w:trPr>
        <w:tc>
          <w:tcPr>
            <w:tcW w:w="866" w:type="dxa"/>
            <w:shd w:val="clear" w:color="auto" w:fill="auto"/>
            <w:noWrap/>
            <w:vAlign w:val="center"/>
            <w:hideMark/>
          </w:tcPr>
          <w:p w:rsidR="008B5483" w:rsidRPr="00A14763" w:rsidRDefault="008B5483" w:rsidP="008B5483">
            <w:pPr>
              <w:pStyle w:val="ab"/>
              <w:jc w:val="center"/>
              <w:rPr>
                <w:sz w:val="20"/>
                <w:szCs w:val="20"/>
              </w:rPr>
            </w:pPr>
            <w:r w:rsidRPr="00A14763">
              <w:rPr>
                <w:sz w:val="20"/>
                <w:szCs w:val="20"/>
              </w:rPr>
              <w:t>0707</w:t>
            </w:r>
          </w:p>
        </w:tc>
        <w:tc>
          <w:tcPr>
            <w:tcW w:w="3544" w:type="dxa"/>
            <w:shd w:val="clear" w:color="auto" w:fill="auto"/>
            <w:hideMark/>
          </w:tcPr>
          <w:p w:rsidR="008B5483" w:rsidRPr="00A14763" w:rsidRDefault="008B5483" w:rsidP="008B5483">
            <w:pPr>
              <w:pStyle w:val="ab"/>
              <w:rPr>
                <w:sz w:val="20"/>
                <w:szCs w:val="20"/>
              </w:rPr>
            </w:pPr>
            <w:r w:rsidRPr="00A14763">
              <w:rPr>
                <w:sz w:val="20"/>
                <w:szCs w:val="20"/>
              </w:rPr>
              <w:t xml:space="preserve">Молодежная политика </w:t>
            </w:r>
          </w:p>
        </w:tc>
        <w:tc>
          <w:tcPr>
            <w:tcW w:w="1417" w:type="dxa"/>
            <w:shd w:val="clear" w:color="auto" w:fill="auto"/>
            <w:noWrap/>
            <w:vAlign w:val="center"/>
          </w:tcPr>
          <w:p w:rsidR="008B5483" w:rsidRPr="00A14763" w:rsidRDefault="004F726C" w:rsidP="008B5483">
            <w:pPr>
              <w:pStyle w:val="ab"/>
              <w:jc w:val="center"/>
              <w:rPr>
                <w:sz w:val="20"/>
                <w:szCs w:val="20"/>
              </w:rPr>
            </w:pPr>
            <w:r>
              <w:rPr>
                <w:sz w:val="20"/>
                <w:szCs w:val="20"/>
              </w:rPr>
              <w:t>12476,2</w:t>
            </w:r>
          </w:p>
        </w:tc>
        <w:tc>
          <w:tcPr>
            <w:tcW w:w="1418" w:type="dxa"/>
            <w:shd w:val="clear" w:color="auto" w:fill="auto"/>
            <w:noWrap/>
            <w:vAlign w:val="center"/>
          </w:tcPr>
          <w:p w:rsidR="008B5483" w:rsidRPr="00A14763" w:rsidRDefault="004F726C" w:rsidP="008B5483">
            <w:pPr>
              <w:pStyle w:val="ab"/>
              <w:jc w:val="center"/>
              <w:rPr>
                <w:sz w:val="20"/>
                <w:szCs w:val="20"/>
              </w:rPr>
            </w:pPr>
            <w:r>
              <w:rPr>
                <w:sz w:val="20"/>
                <w:szCs w:val="20"/>
              </w:rPr>
              <w:t>12310,5</w:t>
            </w:r>
          </w:p>
        </w:tc>
        <w:tc>
          <w:tcPr>
            <w:tcW w:w="1275" w:type="dxa"/>
            <w:shd w:val="clear" w:color="auto" w:fill="auto"/>
            <w:noWrap/>
            <w:vAlign w:val="center"/>
          </w:tcPr>
          <w:p w:rsidR="008B5483" w:rsidRPr="00A14763" w:rsidRDefault="00A156DD" w:rsidP="008B5483">
            <w:pPr>
              <w:pStyle w:val="ab"/>
              <w:jc w:val="center"/>
              <w:rPr>
                <w:sz w:val="20"/>
                <w:szCs w:val="20"/>
              </w:rPr>
            </w:pPr>
            <w:r>
              <w:rPr>
                <w:sz w:val="20"/>
                <w:szCs w:val="20"/>
              </w:rPr>
              <w:t>11931,51</w:t>
            </w:r>
          </w:p>
        </w:tc>
        <w:tc>
          <w:tcPr>
            <w:tcW w:w="851" w:type="dxa"/>
            <w:shd w:val="clear" w:color="auto" w:fill="auto"/>
            <w:noWrap/>
            <w:vAlign w:val="center"/>
          </w:tcPr>
          <w:p w:rsidR="008B5483" w:rsidRPr="00A14763" w:rsidRDefault="00A156DD" w:rsidP="008B5483">
            <w:pPr>
              <w:pStyle w:val="ab"/>
              <w:jc w:val="center"/>
              <w:rPr>
                <w:sz w:val="20"/>
                <w:szCs w:val="20"/>
              </w:rPr>
            </w:pPr>
            <w:r>
              <w:rPr>
                <w:sz w:val="20"/>
                <w:szCs w:val="20"/>
              </w:rPr>
              <w:t>95,6</w:t>
            </w:r>
          </w:p>
        </w:tc>
        <w:tc>
          <w:tcPr>
            <w:tcW w:w="709" w:type="dxa"/>
            <w:shd w:val="clear" w:color="auto" w:fill="auto"/>
            <w:noWrap/>
            <w:vAlign w:val="center"/>
          </w:tcPr>
          <w:p w:rsidR="008B5483" w:rsidRPr="0086127F" w:rsidRDefault="00A156DD" w:rsidP="008B5483">
            <w:pPr>
              <w:pStyle w:val="ab"/>
              <w:jc w:val="center"/>
              <w:rPr>
                <w:sz w:val="20"/>
                <w:szCs w:val="20"/>
              </w:rPr>
            </w:pPr>
            <w:r>
              <w:rPr>
                <w:sz w:val="20"/>
                <w:szCs w:val="20"/>
              </w:rPr>
              <w:t>97</w:t>
            </w:r>
          </w:p>
        </w:tc>
      </w:tr>
      <w:tr w:rsidR="008B5483" w:rsidRPr="007D67F7" w:rsidTr="008B5483">
        <w:trPr>
          <w:trHeight w:val="312"/>
        </w:trPr>
        <w:tc>
          <w:tcPr>
            <w:tcW w:w="866" w:type="dxa"/>
            <w:shd w:val="clear" w:color="auto" w:fill="auto"/>
            <w:noWrap/>
            <w:vAlign w:val="center"/>
            <w:hideMark/>
          </w:tcPr>
          <w:p w:rsidR="008B5483" w:rsidRPr="00A14763" w:rsidRDefault="008B5483" w:rsidP="008B5483">
            <w:pPr>
              <w:pStyle w:val="ab"/>
              <w:jc w:val="center"/>
              <w:rPr>
                <w:sz w:val="20"/>
                <w:szCs w:val="20"/>
              </w:rPr>
            </w:pPr>
            <w:r w:rsidRPr="00A14763">
              <w:rPr>
                <w:sz w:val="20"/>
                <w:szCs w:val="20"/>
              </w:rPr>
              <w:t>0709</w:t>
            </w:r>
          </w:p>
        </w:tc>
        <w:tc>
          <w:tcPr>
            <w:tcW w:w="3544" w:type="dxa"/>
            <w:shd w:val="clear" w:color="auto" w:fill="auto"/>
            <w:hideMark/>
          </w:tcPr>
          <w:p w:rsidR="008B5483" w:rsidRPr="00A14763" w:rsidRDefault="008B5483" w:rsidP="008B5483">
            <w:pPr>
              <w:pStyle w:val="ab"/>
              <w:rPr>
                <w:sz w:val="20"/>
                <w:szCs w:val="20"/>
              </w:rPr>
            </w:pPr>
            <w:r w:rsidRPr="00A14763">
              <w:rPr>
                <w:sz w:val="20"/>
                <w:szCs w:val="20"/>
              </w:rPr>
              <w:t>Другие вопросы в области образования</w:t>
            </w:r>
          </w:p>
        </w:tc>
        <w:tc>
          <w:tcPr>
            <w:tcW w:w="1417" w:type="dxa"/>
            <w:shd w:val="clear" w:color="auto" w:fill="auto"/>
            <w:noWrap/>
            <w:vAlign w:val="center"/>
          </w:tcPr>
          <w:p w:rsidR="008B5483" w:rsidRPr="00A14763" w:rsidRDefault="004F726C" w:rsidP="008B5483">
            <w:pPr>
              <w:pStyle w:val="ab"/>
              <w:jc w:val="center"/>
              <w:rPr>
                <w:sz w:val="20"/>
                <w:szCs w:val="20"/>
              </w:rPr>
            </w:pPr>
            <w:r>
              <w:rPr>
                <w:sz w:val="20"/>
                <w:szCs w:val="20"/>
              </w:rPr>
              <w:t>23997,6</w:t>
            </w:r>
          </w:p>
        </w:tc>
        <w:tc>
          <w:tcPr>
            <w:tcW w:w="1418" w:type="dxa"/>
            <w:shd w:val="clear" w:color="auto" w:fill="auto"/>
            <w:noWrap/>
            <w:vAlign w:val="center"/>
          </w:tcPr>
          <w:p w:rsidR="008B5483" w:rsidRPr="00A14763" w:rsidRDefault="004F726C" w:rsidP="008B5483">
            <w:pPr>
              <w:pStyle w:val="ab"/>
              <w:jc w:val="center"/>
              <w:rPr>
                <w:sz w:val="20"/>
                <w:szCs w:val="20"/>
              </w:rPr>
            </w:pPr>
            <w:r>
              <w:rPr>
                <w:sz w:val="20"/>
                <w:szCs w:val="20"/>
              </w:rPr>
              <w:t>26882,2</w:t>
            </w:r>
          </w:p>
        </w:tc>
        <w:tc>
          <w:tcPr>
            <w:tcW w:w="1275" w:type="dxa"/>
            <w:shd w:val="clear" w:color="auto" w:fill="auto"/>
            <w:noWrap/>
            <w:vAlign w:val="center"/>
          </w:tcPr>
          <w:p w:rsidR="008B5483" w:rsidRPr="00A14763" w:rsidRDefault="00A156DD" w:rsidP="008B5483">
            <w:pPr>
              <w:pStyle w:val="ab"/>
              <w:jc w:val="center"/>
              <w:rPr>
                <w:sz w:val="20"/>
                <w:szCs w:val="20"/>
              </w:rPr>
            </w:pPr>
            <w:r>
              <w:rPr>
                <w:sz w:val="20"/>
                <w:szCs w:val="20"/>
              </w:rPr>
              <w:t>26736,81</w:t>
            </w:r>
          </w:p>
        </w:tc>
        <w:tc>
          <w:tcPr>
            <w:tcW w:w="851" w:type="dxa"/>
            <w:shd w:val="clear" w:color="auto" w:fill="auto"/>
            <w:noWrap/>
            <w:vAlign w:val="center"/>
          </w:tcPr>
          <w:p w:rsidR="008B5483" w:rsidRPr="00A14763" w:rsidRDefault="00A156DD" w:rsidP="008B5483">
            <w:pPr>
              <w:pStyle w:val="ab"/>
              <w:jc w:val="center"/>
              <w:rPr>
                <w:sz w:val="20"/>
                <w:szCs w:val="20"/>
              </w:rPr>
            </w:pPr>
            <w:r>
              <w:rPr>
                <w:sz w:val="20"/>
                <w:szCs w:val="20"/>
              </w:rPr>
              <w:t>111,4</w:t>
            </w:r>
          </w:p>
        </w:tc>
        <w:tc>
          <w:tcPr>
            <w:tcW w:w="709" w:type="dxa"/>
            <w:shd w:val="clear" w:color="auto" w:fill="auto"/>
            <w:noWrap/>
            <w:vAlign w:val="center"/>
          </w:tcPr>
          <w:p w:rsidR="008B5483" w:rsidRPr="0086127F" w:rsidRDefault="00A156DD" w:rsidP="008B5483">
            <w:pPr>
              <w:pStyle w:val="ab"/>
              <w:jc w:val="center"/>
              <w:rPr>
                <w:sz w:val="20"/>
                <w:szCs w:val="20"/>
              </w:rPr>
            </w:pPr>
            <w:r>
              <w:rPr>
                <w:sz w:val="20"/>
                <w:szCs w:val="20"/>
              </w:rPr>
              <w:t>99,5</w:t>
            </w:r>
          </w:p>
        </w:tc>
      </w:tr>
      <w:tr w:rsidR="008B5483" w:rsidRPr="007D67F7" w:rsidTr="008B5483">
        <w:trPr>
          <w:trHeight w:val="312"/>
        </w:trPr>
        <w:tc>
          <w:tcPr>
            <w:tcW w:w="866" w:type="dxa"/>
            <w:shd w:val="clear" w:color="auto" w:fill="auto"/>
            <w:noWrap/>
            <w:vAlign w:val="center"/>
            <w:hideMark/>
          </w:tcPr>
          <w:p w:rsidR="008B5483" w:rsidRPr="00A14763" w:rsidRDefault="008B5483" w:rsidP="008B5483">
            <w:pPr>
              <w:pStyle w:val="ab"/>
              <w:jc w:val="center"/>
              <w:rPr>
                <w:b/>
                <w:bCs/>
                <w:sz w:val="20"/>
                <w:szCs w:val="20"/>
              </w:rPr>
            </w:pPr>
            <w:r w:rsidRPr="00A14763">
              <w:rPr>
                <w:b/>
                <w:bCs/>
                <w:sz w:val="20"/>
                <w:szCs w:val="20"/>
              </w:rPr>
              <w:t>0800</w:t>
            </w:r>
          </w:p>
        </w:tc>
        <w:tc>
          <w:tcPr>
            <w:tcW w:w="3544" w:type="dxa"/>
            <w:shd w:val="clear" w:color="auto" w:fill="auto"/>
            <w:hideMark/>
          </w:tcPr>
          <w:p w:rsidR="008B5483" w:rsidRPr="00A14763" w:rsidRDefault="008B5483" w:rsidP="008B5483">
            <w:pPr>
              <w:pStyle w:val="ab"/>
              <w:rPr>
                <w:b/>
                <w:bCs/>
                <w:sz w:val="20"/>
                <w:szCs w:val="20"/>
              </w:rPr>
            </w:pPr>
            <w:r w:rsidRPr="00A14763">
              <w:rPr>
                <w:b/>
                <w:bCs/>
                <w:sz w:val="20"/>
                <w:szCs w:val="20"/>
              </w:rPr>
              <w:t>Культура, кинематография</w:t>
            </w:r>
          </w:p>
        </w:tc>
        <w:tc>
          <w:tcPr>
            <w:tcW w:w="1417" w:type="dxa"/>
            <w:shd w:val="clear" w:color="auto" w:fill="auto"/>
            <w:noWrap/>
            <w:vAlign w:val="center"/>
          </w:tcPr>
          <w:p w:rsidR="008B5483" w:rsidRPr="00A14763" w:rsidRDefault="00005373" w:rsidP="008B5483">
            <w:pPr>
              <w:pStyle w:val="ab"/>
              <w:jc w:val="center"/>
              <w:rPr>
                <w:b/>
                <w:bCs/>
                <w:sz w:val="20"/>
                <w:szCs w:val="20"/>
              </w:rPr>
            </w:pPr>
            <w:r>
              <w:rPr>
                <w:b/>
                <w:bCs/>
                <w:sz w:val="20"/>
                <w:szCs w:val="20"/>
              </w:rPr>
              <w:t>48593,3</w:t>
            </w:r>
          </w:p>
        </w:tc>
        <w:tc>
          <w:tcPr>
            <w:tcW w:w="1418" w:type="dxa"/>
            <w:shd w:val="clear" w:color="auto" w:fill="auto"/>
            <w:noWrap/>
            <w:vAlign w:val="center"/>
          </w:tcPr>
          <w:p w:rsidR="008B5483" w:rsidRPr="00A14763" w:rsidRDefault="00005373" w:rsidP="008B5483">
            <w:pPr>
              <w:pStyle w:val="ab"/>
              <w:jc w:val="center"/>
              <w:rPr>
                <w:b/>
                <w:bCs/>
                <w:sz w:val="20"/>
                <w:szCs w:val="20"/>
              </w:rPr>
            </w:pPr>
            <w:r>
              <w:rPr>
                <w:b/>
                <w:bCs/>
                <w:sz w:val="20"/>
                <w:szCs w:val="20"/>
              </w:rPr>
              <w:t>68695,5</w:t>
            </w:r>
          </w:p>
        </w:tc>
        <w:tc>
          <w:tcPr>
            <w:tcW w:w="1275" w:type="dxa"/>
            <w:shd w:val="clear" w:color="auto" w:fill="auto"/>
            <w:noWrap/>
            <w:vAlign w:val="center"/>
          </w:tcPr>
          <w:p w:rsidR="008B5483" w:rsidRPr="00A14763" w:rsidRDefault="00A156DD" w:rsidP="008B5483">
            <w:pPr>
              <w:pStyle w:val="ab"/>
              <w:jc w:val="center"/>
              <w:rPr>
                <w:b/>
                <w:bCs/>
                <w:sz w:val="20"/>
                <w:szCs w:val="20"/>
              </w:rPr>
            </w:pPr>
            <w:r>
              <w:rPr>
                <w:b/>
                <w:bCs/>
                <w:sz w:val="20"/>
                <w:szCs w:val="20"/>
              </w:rPr>
              <w:t>65707,38</w:t>
            </w:r>
          </w:p>
        </w:tc>
        <w:tc>
          <w:tcPr>
            <w:tcW w:w="851" w:type="dxa"/>
            <w:shd w:val="clear" w:color="auto" w:fill="auto"/>
            <w:noWrap/>
            <w:vAlign w:val="center"/>
          </w:tcPr>
          <w:p w:rsidR="008B5483" w:rsidRPr="00A14763" w:rsidRDefault="00A156DD" w:rsidP="008B5483">
            <w:pPr>
              <w:pStyle w:val="ab"/>
              <w:jc w:val="center"/>
              <w:rPr>
                <w:b/>
                <w:bCs/>
                <w:sz w:val="20"/>
                <w:szCs w:val="20"/>
              </w:rPr>
            </w:pPr>
            <w:r>
              <w:rPr>
                <w:b/>
                <w:bCs/>
                <w:sz w:val="20"/>
                <w:szCs w:val="20"/>
              </w:rPr>
              <w:t>135,2</w:t>
            </w:r>
          </w:p>
        </w:tc>
        <w:tc>
          <w:tcPr>
            <w:tcW w:w="709" w:type="dxa"/>
            <w:shd w:val="clear" w:color="auto" w:fill="auto"/>
            <w:noWrap/>
            <w:vAlign w:val="center"/>
          </w:tcPr>
          <w:p w:rsidR="008B5483" w:rsidRPr="0086127F" w:rsidRDefault="00260E7D" w:rsidP="008B5483">
            <w:pPr>
              <w:pStyle w:val="ab"/>
              <w:jc w:val="center"/>
              <w:rPr>
                <w:b/>
                <w:bCs/>
                <w:sz w:val="20"/>
                <w:szCs w:val="20"/>
              </w:rPr>
            </w:pPr>
            <w:r>
              <w:rPr>
                <w:b/>
                <w:bCs/>
                <w:sz w:val="20"/>
                <w:szCs w:val="20"/>
              </w:rPr>
              <w:t>95,6</w:t>
            </w:r>
          </w:p>
        </w:tc>
      </w:tr>
      <w:tr w:rsidR="008B5483" w:rsidRPr="007D67F7" w:rsidTr="008B5483">
        <w:trPr>
          <w:trHeight w:val="312"/>
        </w:trPr>
        <w:tc>
          <w:tcPr>
            <w:tcW w:w="866" w:type="dxa"/>
            <w:shd w:val="clear" w:color="auto" w:fill="auto"/>
            <w:noWrap/>
            <w:vAlign w:val="center"/>
            <w:hideMark/>
          </w:tcPr>
          <w:p w:rsidR="008B5483" w:rsidRPr="00A14763" w:rsidRDefault="008B5483" w:rsidP="008B5483">
            <w:pPr>
              <w:pStyle w:val="ab"/>
              <w:jc w:val="center"/>
              <w:rPr>
                <w:sz w:val="20"/>
                <w:szCs w:val="20"/>
              </w:rPr>
            </w:pPr>
            <w:r w:rsidRPr="00A14763">
              <w:rPr>
                <w:sz w:val="20"/>
                <w:szCs w:val="20"/>
              </w:rPr>
              <w:t>0801</w:t>
            </w:r>
          </w:p>
        </w:tc>
        <w:tc>
          <w:tcPr>
            <w:tcW w:w="3544" w:type="dxa"/>
            <w:shd w:val="clear" w:color="auto" w:fill="auto"/>
            <w:hideMark/>
          </w:tcPr>
          <w:p w:rsidR="008B5483" w:rsidRPr="00A14763" w:rsidRDefault="008B5483" w:rsidP="008B5483">
            <w:pPr>
              <w:pStyle w:val="ab"/>
              <w:rPr>
                <w:sz w:val="20"/>
                <w:szCs w:val="20"/>
              </w:rPr>
            </w:pPr>
            <w:r w:rsidRPr="00A14763">
              <w:rPr>
                <w:sz w:val="20"/>
                <w:szCs w:val="20"/>
              </w:rPr>
              <w:t>Культура</w:t>
            </w:r>
          </w:p>
        </w:tc>
        <w:tc>
          <w:tcPr>
            <w:tcW w:w="1417" w:type="dxa"/>
            <w:shd w:val="clear" w:color="auto" w:fill="auto"/>
            <w:noWrap/>
            <w:vAlign w:val="center"/>
          </w:tcPr>
          <w:p w:rsidR="008B5483" w:rsidRPr="00A14763" w:rsidRDefault="00005373" w:rsidP="008B5483">
            <w:pPr>
              <w:pStyle w:val="ab"/>
              <w:jc w:val="center"/>
              <w:rPr>
                <w:sz w:val="20"/>
                <w:szCs w:val="20"/>
              </w:rPr>
            </w:pPr>
            <w:r>
              <w:rPr>
                <w:sz w:val="20"/>
                <w:szCs w:val="20"/>
              </w:rPr>
              <w:t>36848,8</w:t>
            </w:r>
          </w:p>
        </w:tc>
        <w:tc>
          <w:tcPr>
            <w:tcW w:w="1418" w:type="dxa"/>
            <w:shd w:val="clear" w:color="auto" w:fill="auto"/>
            <w:noWrap/>
            <w:vAlign w:val="center"/>
          </w:tcPr>
          <w:p w:rsidR="008B5483" w:rsidRPr="00A14763" w:rsidRDefault="00005373" w:rsidP="008B5483">
            <w:pPr>
              <w:pStyle w:val="ab"/>
              <w:jc w:val="center"/>
              <w:rPr>
                <w:sz w:val="20"/>
                <w:szCs w:val="20"/>
              </w:rPr>
            </w:pPr>
            <w:r>
              <w:rPr>
                <w:sz w:val="20"/>
                <w:szCs w:val="20"/>
              </w:rPr>
              <w:t>56632,8</w:t>
            </w:r>
          </w:p>
        </w:tc>
        <w:tc>
          <w:tcPr>
            <w:tcW w:w="1275" w:type="dxa"/>
            <w:shd w:val="clear" w:color="auto" w:fill="auto"/>
            <w:noWrap/>
            <w:vAlign w:val="center"/>
          </w:tcPr>
          <w:p w:rsidR="008B5483" w:rsidRPr="00A14763" w:rsidRDefault="00F421E0" w:rsidP="008B5483">
            <w:pPr>
              <w:pStyle w:val="ab"/>
              <w:jc w:val="center"/>
              <w:rPr>
                <w:sz w:val="20"/>
                <w:szCs w:val="20"/>
              </w:rPr>
            </w:pPr>
            <w:r>
              <w:rPr>
                <w:sz w:val="20"/>
                <w:szCs w:val="20"/>
              </w:rPr>
              <w:t>54007,57</w:t>
            </w:r>
          </w:p>
        </w:tc>
        <w:tc>
          <w:tcPr>
            <w:tcW w:w="851" w:type="dxa"/>
            <w:shd w:val="clear" w:color="auto" w:fill="auto"/>
            <w:noWrap/>
            <w:vAlign w:val="center"/>
          </w:tcPr>
          <w:p w:rsidR="008B5483" w:rsidRPr="00A14763" w:rsidRDefault="00F421E0" w:rsidP="008B5483">
            <w:pPr>
              <w:pStyle w:val="ab"/>
              <w:jc w:val="center"/>
              <w:rPr>
                <w:sz w:val="20"/>
                <w:szCs w:val="20"/>
              </w:rPr>
            </w:pPr>
            <w:r>
              <w:rPr>
                <w:sz w:val="20"/>
                <w:szCs w:val="20"/>
              </w:rPr>
              <w:t>146,5</w:t>
            </w:r>
          </w:p>
        </w:tc>
        <w:tc>
          <w:tcPr>
            <w:tcW w:w="709" w:type="dxa"/>
            <w:shd w:val="clear" w:color="auto" w:fill="auto"/>
            <w:noWrap/>
            <w:vAlign w:val="center"/>
          </w:tcPr>
          <w:p w:rsidR="008B5483" w:rsidRPr="0086127F" w:rsidRDefault="00F421E0" w:rsidP="008B5483">
            <w:pPr>
              <w:pStyle w:val="ab"/>
              <w:jc w:val="center"/>
              <w:rPr>
                <w:sz w:val="20"/>
                <w:szCs w:val="20"/>
              </w:rPr>
            </w:pPr>
            <w:r>
              <w:rPr>
                <w:sz w:val="20"/>
                <w:szCs w:val="20"/>
              </w:rPr>
              <w:t>95,4</w:t>
            </w:r>
          </w:p>
        </w:tc>
      </w:tr>
      <w:tr w:rsidR="008B5483" w:rsidRPr="007D67F7" w:rsidTr="008B5483">
        <w:trPr>
          <w:trHeight w:val="312"/>
        </w:trPr>
        <w:tc>
          <w:tcPr>
            <w:tcW w:w="866" w:type="dxa"/>
            <w:shd w:val="clear" w:color="auto" w:fill="auto"/>
            <w:noWrap/>
            <w:vAlign w:val="center"/>
            <w:hideMark/>
          </w:tcPr>
          <w:p w:rsidR="008B5483" w:rsidRPr="00A14763" w:rsidRDefault="008B5483" w:rsidP="008B5483">
            <w:pPr>
              <w:pStyle w:val="ab"/>
              <w:jc w:val="center"/>
              <w:rPr>
                <w:sz w:val="20"/>
                <w:szCs w:val="20"/>
              </w:rPr>
            </w:pPr>
            <w:r w:rsidRPr="00A14763">
              <w:rPr>
                <w:sz w:val="20"/>
                <w:szCs w:val="20"/>
              </w:rPr>
              <w:t>0804</w:t>
            </w:r>
          </w:p>
        </w:tc>
        <w:tc>
          <w:tcPr>
            <w:tcW w:w="3544" w:type="dxa"/>
            <w:shd w:val="clear" w:color="auto" w:fill="auto"/>
            <w:hideMark/>
          </w:tcPr>
          <w:p w:rsidR="008B5483" w:rsidRPr="00A14763" w:rsidRDefault="008B5483" w:rsidP="008B5483">
            <w:pPr>
              <w:pStyle w:val="ab"/>
              <w:rPr>
                <w:sz w:val="20"/>
                <w:szCs w:val="20"/>
              </w:rPr>
            </w:pPr>
            <w:r w:rsidRPr="00A14763">
              <w:rPr>
                <w:sz w:val="20"/>
                <w:szCs w:val="20"/>
              </w:rPr>
              <w:t>Другие вопросы в области культуры</w:t>
            </w:r>
          </w:p>
        </w:tc>
        <w:tc>
          <w:tcPr>
            <w:tcW w:w="1417" w:type="dxa"/>
            <w:shd w:val="clear" w:color="auto" w:fill="auto"/>
            <w:noWrap/>
            <w:vAlign w:val="center"/>
          </w:tcPr>
          <w:p w:rsidR="008B5483" w:rsidRPr="00A14763" w:rsidRDefault="00005373" w:rsidP="008B5483">
            <w:pPr>
              <w:pStyle w:val="ab"/>
              <w:jc w:val="center"/>
              <w:rPr>
                <w:sz w:val="20"/>
                <w:szCs w:val="20"/>
              </w:rPr>
            </w:pPr>
            <w:r>
              <w:rPr>
                <w:sz w:val="20"/>
                <w:szCs w:val="20"/>
              </w:rPr>
              <w:t>11744,5</w:t>
            </w:r>
          </w:p>
        </w:tc>
        <w:tc>
          <w:tcPr>
            <w:tcW w:w="1418" w:type="dxa"/>
            <w:shd w:val="clear" w:color="auto" w:fill="auto"/>
            <w:noWrap/>
            <w:vAlign w:val="center"/>
          </w:tcPr>
          <w:p w:rsidR="008B5483" w:rsidRPr="00A14763" w:rsidRDefault="00005373" w:rsidP="008B5483">
            <w:pPr>
              <w:pStyle w:val="ab"/>
              <w:jc w:val="center"/>
              <w:rPr>
                <w:sz w:val="20"/>
                <w:szCs w:val="20"/>
              </w:rPr>
            </w:pPr>
            <w:r>
              <w:rPr>
                <w:sz w:val="20"/>
                <w:szCs w:val="20"/>
              </w:rPr>
              <w:t>12062,7</w:t>
            </w:r>
          </w:p>
        </w:tc>
        <w:tc>
          <w:tcPr>
            <w:tcW w:w="1275" w:type="dxa"/>
            <w:shd w:val="clear" w:color="auto" w:fill="auto"/>
            <w:noWrap/>
            <w:vAlign w:val="center"/>
          </w:tcPr>
          <w:p w:rsidR="008B5483" w:rsidRPr="00A14763" w:rsidRDefault="00F421E0" w:rsidP="008B5483">
            <w:pPr>
              <w:pStyle w:val="ab"/>
              <w:jc w:val="center"/>
              <w:rPr>
                <w:sz w:val="20"/>
                <w:szCs w:val="20"/>
              </w:rPr>
            </w:pPr>
            <w:r>
              <w:rPr>
                <w:sz w:val="20"/>
                <w:szCs w:val="20"/>
              </w:rPr>
              <w:t>11699,81</w:t>
            </w:r>
          </w:p>
        </w:tc>
        <w:tc>
          <w:tcPr>
            <w:tcW w:w="851" w:type="dxa"/>
            <w:shd w:val="clear" w:color="auto" w:fill="auto"/>
            <w:noWrap/>
            <w:vAlign w:val="center"/>
          </w:tcPr>
          <w:p w:rsidR="008B5483" w:rsidRPr="00A14763" w:rsidRDefault="00F421E0" w:rsidP="008B5483">
            <w:pPr>
              <w:pStyle w:val="ab"/>
              <w:jc w:val="center"/>
              <w:rPr>
                <w:sz w:val="20"/>
                <w:szCs w:val="20"/>
              </w:rPr>
            </w:pPr>
            <w:r>
              <w:rPr>
                <w:sz w:val="20"/>
                <w:szCs w:val="20"/>
              </w:rPr>
              <w:t>99,6</w:t>
            </w:r>
          </w:p>
        </w:tc>
        <w:tc>
          <w:tcPr>
            <w:tcW w:w="709" w:type="dxa"/>
            <w:shd w:val="clear" w:color="auto" w:fill="auto"/>
            <w:noWrap/>
            <w:vAlign w:val="center"/>
          </w:tcPr>
          <w:p w:rsidR="008B5483" w:rsidRPr="0086127F" w:rsidRDefault="00F421E0" w:rsidP="008B5483">
            <w:pPr>
              <w:pStyle w:val="ab"/>
              <w:jc w:val="center"/>
              <w:rPr>
                <w:sz w:val="20"/>
                <w:szCs w:val="20"/>
              </w:rPr>
            </w:pPr>
            <w:r>
              <w:rPr>
                <w:sz w:val="20"/>
                <w:szCs w:val="20"/>
              </w:rPr>
              <w:t>97</w:t>
            </w:r>
          </w:p>
        </w:tc>
      </w:tr>
      <w:tr w:rsidR="008B5483" w:rsidRPr="007D67F7" w:rsidTr="008B5483">
        <w:trPr>
          <w:trHeight w:val="312"/>
        </w:trPr>
        <w:tc>
          <w:tcPr>
            <w:tcW w:w="866" w:type="dxa"/>
            <w:shd w:val="clear" w:color="auto" w:fill="auto"/>
            <w:noWrap/>
            <w:vAlign w:val="center"/>
            <w:hideMark/>
          </w:tcPr>
          <w:p w:rsidR="008B5483" w:rsidRPr="00A14763" w:rsidRDefault="008B5483" w:rsidP="008B5483">
            <w:pPr>
              <w:pStyle w:val="ab"/>
              <w:jc w:val="center"/>
              <w:rPr>
                <w:b/>
                <w:bCs/>
                <w:sz w:val="20"/>
                <w:szCs w:val="20"/>
              </w:rPr>
            </w:pPr>
            <w:r w:rsidRPr="00A14763">
              <w:rPr>
                <w:b/>
                <w:bCs/>
                <w:sz w:val="20"/>
                <w:szCs w:val="20"/>
              </w:rPr>
              <w:t>1000</w:t>
            </w:r>
          </w:p>
        </w:tc>
        <w:tc>
          <w:tcPr>
            <w:tcW w:w="3544" w:type="dxa"/>
            <w:shd w:val="clear" w:color="auto" w:fill="auto"/>
            <w:hideMark/>
          </w:tcPr>
          <w:p w:rsidR="008B5483" w:rsidRPr="00A14763" w:rsidRDefault="008B5483" w:rsidP="008B5483">
            <w:pPr>
              <w:pStyle w:val="ab"/>
              <w:rPr>
                <w:b/>
                <w:bCs/>
                <w:sz w:val="20"/>
                <w:szCs w:val="20"/>
              </w:rPr>
            </w:pPr>
            <w:r w:rsidRPr="00A14763">
              <w:rPr>
                <w:b/>
                <w:bCs/>
                <w:sz w:val="20"/>
                <w:szCs w:val="20"/>
              </w:rPr>
              <w:t>Социальная политика</w:t>
            </w:r>
          </w:p>
        </w:tc>
        <w:tc>
          <w:tcPr>
            <w:tcW w:w="1417" w:type="dxa"/>
            <w:shd w:val="clear" w:color="auto" w:fill="auto"/>
            <w:noWrap/>
            <w:vAlign w:val="center"/>
          </w:tcPr>
          <w:p w:rsidR="008B5483" w:rsidRPr="00A14763" w:rsidRDefault="00005373" w:rsidP="008B5483">
            <w:pPr>
              <w:pStyle w:val="ab"/>
              <w:jc w:val="center"/>
              <w:rPr>
                <w:b/>
                <w:bCs/>
                <w:sz w:val="20"/>
                <w:szCs w:val="20"/>
              </w:rPr>
            </w:pPr>
            <w:r>
              <w:rPr>
                <w:b/>
                <w:bCs/>
                <w:sz w:val="20"/>
                <w:szCs w:val="20"/>
              </w:rPr>
              <w:t>370832,8</w:t>
            </w:r>
          </w:p>
        </w:tc>
        <w:tc>
          <w:tcPr>
            <w:tcW w:w="1418" w:type="dxa"/>
            <w:shd w:val="clear" w:color="auto" w:fill="auto"/>
            <w:noWrap/>
            <w:vAlign w:val="center"/>
          </w:tcPr>
          <w:p w:rsidR="008B5483" w:rsidRPr="00A14763" w:rsidRDefault="00005373" w:rsidP="008B5483">
            <w:pPr>
              <w:pStyle w:val="ab"/>
              <w:jc w:val="center"/>
              <w:rPr>
                <w:b/>
                <w:bCs/>
                <w:sz w:val="20"/>
                <w:szCs w:val="20"/>
              </w:rPr>
            </w:pPr>
            <w:r>
              <w:rPr>
                <w:b/>
                <w:bCs/>
                <w:sz w:val="20"/>
                <w:szCs w:val="20"/>
              </w:rPr>
              <w:t>381508,9</w:t>
            </w:r>
          </w:p>
        </w:tc>
        <w:tc>
          <w:tcPr>
            <w:tcW w:w="1275" w:type="dxa"/>
            <w:shd w:val="clear" w:color="auto" w:fill="auto"/>
            <w:noWrap/>
            <w:vAlign w:val="center"/>
          </w:tcPr>
          <w:p w:rsidR="008B5483" w:rsidRPr="00A14763" w:rsidRDefault="00F421E0" w:rsidP="008B5483">
            <w:pPr>
              <w:pStyle w:val="ab"/>
              <w:jc w:val="center"/>
              <w:rPr>
                <w:b/>
                <w:bCs/>
                <w:sz w:val="20"/>
                <w:szCs w:val="20"/>
              </w:rPr>
            </w:pPr>
            <w:r>
              <w:rPr>
                <w:b/>
                <w:bCs/>
                <w:sz w:val="20"/>
                <w:szCs w:val="20"/>
              </w:rPr>
              <w:t>360367,37</w:t>
            </w:r>
          </w:p>
        </w:tc>
        <w:tc>
          <w:tcPr>
            <w:tcW w:w="851" w:type="dxa"/>
            <w:shd w:val="clear" w:color="auto" w:fill="auto"/>
            <w:noWrap/>
            <w:vAlign w:val="center"/>
          </w:tcPr>
          <w:p w:rsidR="008B5483" w:rsidRPr="00A14763" w:rsidRDefault="00F421E0" w:rsidP="008B5483">
            <w:pPr>
              <w:pStyle w:val="ab"/>
              <w:jc w:val="center"/>
              <w:rPr>
                <w:b/>
                <w:bCs/>
                <w:sz w:val="20"/>
                <w:szCs w:val="20"/>
              </w:rPr>
            </w:pPr>
            <w:r>
              <w:rPr>
                <w:b/>
                <w:bCs/>
                <w:sz w:val="20"/>
                <w:szCs w:val="20"/>
              </w:rPr>
              <w:t>97,2</w:t>
            </w:r>
          </w:p>
        </w:tc>
        <w:tc>
          <w:tcPr>
            <w:tcW w:w="709" w:type="dxa"/>
            <w:shd w:val="clear" w:color="auto" w:fill="auto"/>
            <w:noWrap/>
            <w:vAlign w:val="center"/>
          </w:tcPr>
          <w:p w:rsidR="008B5483" w:rsidRPr="0086127F" w:rsidRDefault="00F421E0" w:rsidP="008B5483">
            <w:pPr>
              <w:pStyle w:val="ab"/>
              <w:jc w:val="center"/>
              <w:rPr>
                <w:b/>
                <w:bCs/>
                <w:sz w:val="20"/>
                <w:szCs w:val="20"/>
              </w:rPr>
            </w:pPr>
            <w:r>
              <w:rPr>
                <w:b/>
                <w:bCs/>
                <w:sz w:val="20"/>
                <w:szCs w:val="20"/>
              </w:rPr>
              <w:t>94,4</w:t>
            </w:r>
          </w:p>
        </w:tc>
      </w:tr>
      <w:tr w:rsidR="008B5483" w:rsidRPr="007D67F7" w:rsidTr="008B5483">
        <w:trPr>
          <w:trHeight w:val="312"/>
        </w:trPr>
        <w:tc>
          <w:tcPr>
            <w:tcW w:w="866" w:type="dxa"/>
            <w:shd w:val="clear" w:color="auto" w:fill="auto"/>
            <w:noWrap/>
            <w:vAlign w:val="center"/>
            <w:hideMark/>
          </w:tcPr>
          <w:p w:rsidR="008B5483" w:rsidRPr="00A14763" w:rsidRDefault="008B5483" w:rsidP="00005373">
            <w:pPr>
              <w:pStyle w:val="ab"/>
              <w:jc w:val="center"/>
              <w:rPr>
                <w:sz w:val="20"/>
                <w:szCs w:val="20"/>
              </w:rPr>
            </w:pPr>
            <w:r w:rsidRPr="00A14763">
              <w:rPr>
                <w:sz w:val="20"/>
                <w:szCs w:val="20"/>
              </w:rPr>
              <w:t>100</w:t>
            </w:r>
            <w:r w:rsidR="00005373">
              <w:rPr>
                <w:sz w:val="20"/>
                <w:szCs w:val="20"/>
              </w:rPr>
              <w:t>2</w:t>
            </w:r>
          </w:p>
        </w:tc>
        <w:tc>
          <w:tcPr>
            <w:tcW w:w="3544" w:type="dxa"/>
            <w:shd w:val="clear" w:color="auto" w:fill="auto"/>
            <w:hideMark/>
          </w:tcPr>
          <w:p w:rsidR="008B5483" w:rsidRPr="00A14763" w:rsidRDefault="008B5483" w:rsidP="00005373">
            <w:pPr>
              <w:pStyle w:val="ab"/>
              <w:rPr>
                <w:sz w:val="20"/>
                <w:szCs w:val="20"/>
              </w:rPr>
            </w:pPr>
            <w:r w:rsidRPr="00A14763">
              <w:rPr>
                <w:sz w:val="20"/>
                <w:szCs w:val="20"/>
              </w:rPr>
              <w:t>Социальное об</w:t>
            </w:r>
            <w:r w:rsidR="00005373">
              <w:rPr>
                <w:sz w:val="20"/>
                <w:szCs w:val="20"/>
              </w:rPr>
              <w:t xml:space="preserve">служивание </w:t>
            </w:r>
            <w:r w:rsidRPr="00A14763">
              <w:rPr>
                <w:sz w:val="20"/>
                <w:szCs w:val="20"/>
              </w:rPr>
              <w:t>населения</w:t>
            </w:r>
          </w:p>
        </w:tc>
        <w:tc>
          <w:tcPr>
            <w:tcW w:w="1417" w:type="dxa"/>
            <w:shd w:val="clear" w:color="auto" w:fill="auto"/>
            <w:noWrap/>
            <w:vAlign w:val="center"/>
          </w:tcPr>
          <w:p w:rsidR="008B5483" w:rsidRPr="00A14763" w:rsidRDefault="00005373" w:rsidP="00005373">
            <w:pPr>
              <w:pStyle w:val="ab"/>
              <w:jc w:val="center"/>
              <w:rPr>
                <w:sz w:val="20"/>
                <w:szCs w:val="20"/>
              </w:rPr>
            </w:pPr>
            <w:r>
              <w:rPr>
                <w:sz w:val="20"/>
                <w:szCs w:val="20"/>
              </w:rPr>
              <w:t>28997,1</w:t>
            </w:r>
          </w:p>
        </w:tc>
        <w:tc>
          <w:tcPr>
            <w:tcW w:w="1418" w:type="dxa"/>
            <w:shd w:val="clear" w:color="auto" w:fill="auto"/>
            <w:noWrap/>
            <w:vAlign w:val="center"/>
          </w:tcPr>
          <w:p w:rsidR="008B5483" w:rsidRPr="00A14763" w:rsidRDefault="00005373" w:rsidP="008B5483">
            <w:pPr>
              <w:pStyle w:val="ab"/>
              <w:jc w:val="center"/>
              <w:rPr>
                <w:sz w:val="20"/>
                <w:szCs w:val="20"/>
              </w:rPr>
            </w:pPr>
            <w:r>
              <w:rPr>
                <w:sz w:val="20"/>
                <w:szCs w:val="20"/>
              </w:rPr>
              <w:t>30878,3</w:t>
            </w:r>
          </w:p>
        </w:tc>
        <w:tc>
          <w:tcPr>
            <w:tcW w:w="1275" w:type="dxa"/>
            <w:shd w:val="clear" w:color="auto" w:fill="auto"/>
            <w:noWrap/>
            <w:vAlign w:val="center"/>
          </w:tcPr>
          <w:p w:rsidR="008B5483" w:rsidRPr="00A14763" w:rsidRDefault="00F421E0" w:rsidP="008B5483">
            <w:pPr>
              <w:pStyle w:val="ab"/>
              <w:jc w:val="center"/>
              <w:rPr>
                <w:sz w:val="20"/>
                <w:szCs w:val="20"/>
              </w:rPr>
            </w:pPr>
            <w:r>
              <w:rPr>
                <w:sz w:val="20"/>
                <w:szCs w:val="20"/>
              </w:rPr>
              <w:t>30878,3</w:t>
            </w:r>
          </w:p>
        </w:tc>
        <w:tc>
          <w:tcPr>
            <w:tcW w:w="851" w:type="dxa"/>
            <w:shd w:val="clear" w:color="auto" w:fill="auto"/>
            <w:noWrap/>
            <w:vAlign w:val="center"/>
          </w:tcPr>
          <w:p w:rsidR="008B5483" w:rsidRPr="00A14763" w:rsidRDefault="00F421E0" w:rsidP="008B5483">
            <w:pPr>
              <w:pStyle w:val="ab"/>
              <w:jc w:val="center"/>
              <w:rPr>
                <w:sz w:val="20"/>
                <w:szCs w:val="20"/>
              </w:rPr>
            </w:pPr>
            <w:r>
              <w:rPr>
                <w:sz w:val="20"/>
                <w:szCs w:val="20"/>
              </w:rPr>
              <w:t>106,5</w:t>
            </w:r>
          </w:p>
        </w:tc>
        <w:tc>
          <w:tcPr>
            <w:tcW w:w="709" w:type="dxa"/>
            <w:shd w:val="clear" w:color="auto" w:fill="auto"/>
            <w:noWrap/>
            <w:vAlign w:val="center"/>
          </w:tcPr>
          <w:p w:rsidR="008B5483" w:rsidRPr="0086127F" w:rsidRDefault="00F421E0" w:rsidP="008B5483">
            <w:pPr>
              <w:pStyle w:val="ab"/>
              <w:jc w:val="center"/>
              <w:rPr>
                <w:sz w:val="20"/>
                <w:szCs w:val="20"/>
              </w:rPr>
            </w:pPr>
            <w:r>
              <w:rPr>
                <w:sz w:val="20"/>
                <w:szCs w:val="20"/>
              </w:rPr>
              <w:t>100</w:t>
            </w:r>
          </w:p>
        </w:tc>
      </w:tr>
      <w:tr w:rsidR="00005373" w:rsidRPr="007D67F7" w:rsidTr="008B5483">
        <w:trPr>
          <w:trHeight w:val="312"/>
        </w:trPr>
        <w:tc>
          <w:tcPr>
            <w:tcW w:w="866" w:type="dxa"/>
            <w:shd w:val="clear" w:color="auto" w:fill="auto"/>
            <w:noWrap/>
            <w:vAlign w:val="center"/>
            <w:hideMark/>
          </w:tcPr>
          <w:p w:rsidR="00005373" w:rsidRPr="00A14763" w:rsidRDefault="00005373" w:rsidP="00005373">
            <w:pPr>
              <w:pStyle w:val="ab"/>
              <w:jc w:val="center"/>
              <w:rPr>
                <w:sz w:val="20"/>
                <w:szCs w:val="20"/>
              </w:rPr>
            </w:pPr>
            <w:r w:rsidRPr="00A14763">
              <w:rPr>
                <w:sz w:val="20"/>
                <w:szCs w:val="20"/>
              </w:rPr>
              <w:t>100</w:t>
            </w:r>
            <w:r>
              <w:rPr>
                <w:sz w:val="20"/>
                <w:szCs w:val="20"/>
              </w:rPr>
              <w:t>3</w:t>
            </w:r>
          </w:p>
        </w:tc>
        <w:tc>
          <w:tcPr>
            <w:tcW w:w="3544" w:type="dxa"/>
            <w:shd w:val="clear" w:color="auto" w:fill="auto"/>
            <w:hideMark/>
          </w:tcPr>
          <w:p w:rsidR="00005373" w:rsidRPr="00A14763" w:rsidRDefault="00005373" w:rsidP="00005373">
            <w:pPr>
              <w:pStyle w:val="ab"/>
              <w:rPr>
                <w:sz w:val="20"/>
                <w:szCs w:val="20"/>
              </w:rPr>
            </w:pPr>
            <w:r w:rsidRPr="00A14763">
              <w:rPr>
                <w:sz w:val="20"/>
                <w:szCs w:val="20"/>
              </w:rPr>
              <w:t>Социальное обеспечение населения</w:t>
            </w:r>
          </w:p>
        </w:tc>
        <w:tc>
          <w:tcPr>
            <w:tcW w:w="1417" w:type="dxa"/>
            <w:shd w:val="clear" w:color="auto" w:fill="auto"/>
            <w:noWrap/>
            <w:vAlign w:val="center"/>
          </w:tcPr>
          <w:p w:rsidR="00005373" w:rsidRPr="00A14763" w:rsidRDefault="00005373" w:rsidP="008B5483">
            <w:pPr>
              <w:pStyle w:val="ab"/>
              <w:jc w:val="center"/>
              <w:rPr>
                <w:sz w:val="20"/>
                <w:szCs w:val="20"/>
              </w:rPr>
            </w:pPr>
            <w:r>
              <w:rPr>
                <w:sz w:val="20"/>
                <w:szCs w:val="20"/>
              </w:rPr>
              <w:t>193742,3</w:t>
            </w:r>
          </w:p>
        </w:tc>
        <w:tc>
          <w:tcPr>
            <w:tcW w:w="1418" w:type="dxa"/>
            <w:shd w:val="clear" w:color="auto" w:fill="auto"/>
            <w:noWrap/>
            <w:vAlign w:val="center"/>
          </w:tcPr>
          <w:p w:rsidR="00005373" w:rsidRPr="00A14763" w:rsidRDefault="00005373" w:rsidP="008B5483">
            <w:pPr>
              <w:pStyle w:val="ab"/>
              <w:jc w:val="center"/>
              <w:rPr>
                <w:sz w:val="20"/>
                <w:szCs w:val="20"/>
              </w:rPr>
            </w:pPr>
            <w:r>
              <w:rPr>
                <w:sz w:val="20"/>
                <w:szCs w:val="20"/>
              </w:rPr>
              <w:t>198592,7</w:t>
            </w:r>
          </w:p>
        </w:tc>
        <w:tc>
          <w:tcPr>
            <w:tcW w:w="1275" w:type="dxa"/>
            <w:shd w:val="clear" w:color="auto" w:fill="auto"/>
            <w:noWrap/>
            <w:vAlign w:val="center"/>
          </w:tcPr>
          <w:p w:rsidR="00005373" w:rsidRPr="00A14763" w:rsidRDefault="00F421E0" w:rsidP="008B5483">
            <w:pPr>
              <w:pStyle w:val="ab"/>
              <w:jc w:val="center"/>
              <w:rPr>
                <w:sz w:val="20"/>
                <w:szCs w:val="20"/>
              </w:rPr>
            </w:pPr>
            <w:r>
              <w:rPr>
                <w:sz w:val="20"/>
                <w:szCs w:val="20"/>
              </w:rPr>
              <w:t>178235,87</w:t>
            </w:r>
          </w:p>
        </w:tc>
        <w:tc>
          <w:tcPr>
            <w:tcW w:w="851" w:type="dxa"/>
            <w:shd w:val="clear" w:color="auto" w:fill="auto"/>
            <w:noWrap/>
            <w:vAlign w:val="center"/>
          </w:tcPr>
          <w:p w:rsidR="00005373" w:rsidRPr="00A14763" w:rsidRDefault="00F421E0" w:rsidP="008B5483">
            <w:pPr>
              <w:pStyle w:val="ab"/>
              <w:jc w:val="center"/>
              <w:rPr>
                <w:sz w:val="20"/>
                <w:szCs w:val="20"/>
              </w:rPr>
            </w:pPr>
            <w:r>
              <w:rPr>
                <w:sz w:val="20"/>
                <w:szCs w:val="20"/>
              </w:rPr>
              <w:t>92</w:t>
            </w:r>
          </w:p>
        </w:tc>
        <w:tc>
          <w:tcPr>
            <w:tcW w:w="709" w:type="dxa"/>
            <w:shd w:val="clear" w:color="auto" w:fill="auto"/>
            <w:noWrap/>
            <w:vAlign w:val="center"/>
          </w:tcPr>
          <w:p w:rsidR="00005373" w:rsidRPr="0086127F" w:rsidRDefault="00F421E0" w:rsidP="008B5483">
            <w:pPr>
              <w:pStyle w:val="ab"/>
              <w:jc w:val="center"/>
              <w:rPr>
                <w:sz w:val="20"/>
                <w:szCs w:val="20"/>
              </w:rPr>
            </w:pPr>
            <w:r>
              <w:rPr>
                <w:sz w:val="20"/>
                <w:szCs w:val="20"/>
              </w:rPr>
              <w:t>89,7</w:t>
            </w:r>
          </w:p>
        </w:tc>
      </w:tr>
      <w:tr w:rsidR="00005373" w:rsidRPr="007D67F7" w:rsidTr="008B5483">
        <w:trPr>
          <w:trHeight w:val="312"/>
        </w:trPr>
        <w:tc>
          <w:tcPr>
            <w:tcW w:w="866" w:type="dxa"/>
            <w:shd w:val="clear" w:color="auto" w:fill="auto"/>
            <w:noWrap/>
            <w:vAlign w:val="center"/>
            <w:hideMark/>
          </w:tcPr>
          <w:p w:rsidR="00005373" w:rsidRPr="00A14763" w:rsidRDefault="00005373" w:rsidP="008B5483">
            <w:pPr>
              <w:pStyle w:val="ab"/>
              <w:jc w:val="center"/>
              <w:rPr>
                <w:sz w:val="20"/>
                <w:szCs w:val="20"/>
              </w:rPr>
            </w:pPr>
            <w:r w:rsidRPr="00A14763">
              <w:rPr>
                <w:sz w:val="20"/>
                <w:szCs w:val="20"/>
              </w:rPr>
              <w:t>1004</w:t>
            </w:r>
          </w:p>
        </w:tc>
        <w:tc>
          <w:tcPr>
            <w:tcW w:w="3544" w:type="dxa"/>
            <w:shd w:val="clear" w:color="auto" w:fill="auto"/>
            <w:hideMark/>
          </w:tcPr>
          <w:p w:rsidR="00005373" w:rsidRPr="00A14763" w:rsidRDefault="00005373" w:rsidP="008B5483">
            <w:pPr>
              <w:pStyle w:val="ab"/>
              <w:rPr>
                <w:sz w:val="20"/>
                <w:szCs w:val="20"/>
              </w:rPr>
            </w:pPr>
            <w:r w:rsidRPr="00A14763">
              <w:rPr>
                <w:sz w:val="20"/>
                <w:szCs w:val="20"/>
              </w:rPr>
              <w:t>Охрана семьи и детства</w:t>
            </w:r>
          </w:p>
        </w:tc>
        <w:tc>
          <w:tcPr>
            <w:tcW w:w="1417" w:type="dxa"/>
            <w:shd w:val="clear" w:color="auto" w:fill="auto"/>
            <w:noWrap/>
            <w:vAlign w:val="center"/>
          </w:tcPr>
          <w:p w:rsidR="00005373" w:rsidRPr="00A14763" w:rsidRDefault="00005373" w:rsidP="008B5483">
            <w:pPr>
              <w:pStyle w:val="ab"/>
              <w:jc w:val="center"/>
              <w:rPr>
                <w:sz w:val="20"/>
                <w:szCs w:val="20"/>
              </w:rPr>
            </w:pPr>
            <w:r>
              <w:rPr>
                <w:sz w:val="20"/>
                <w:szCs w:val="20"/>
              </w:rPr>
              <w:t>130618,1</w:t>
            </w:r>
          </w:p>
        </w:tc>
        <w:tc>
          <w:tcPr>
            <w:tcW w:w="1418" w:type="dxa"/>
            <w:shd w:val="clear" w:color="auto" w:fill="auto"/>
            <w:noWrap/>
            <w:vAlign w:val="center"/>
          </w:tcPr>
          <w:p w:rsidR="00005373" w:rsidRPr="00A14763" w:rsidRDefault="00005373" w:rsidP="008B5483">
            <w:pPr>
              <w:pStyle w:val="ab"/>
              <w:jc w:val="center"/>
              <w:rPr>
                <w:sz w:val="20"/>
                <w:szCs w:val="20"/>
              </w:rPr>
            </w:pPr>
            <w:r>
              <w:rPr>
                <w:sz w:val="20"/>
                <w:szCs w:val="20"/>
              </w:rPr>
              <w:t>130721,8</w:t>
            </w:r>
          </w:p>
        </w:tc>
        <w:tc>
          <w:tcPr>
            <w:tcW w:w="1275" w:type="dxa"/>
            <w:shd w:val="clear" w:color="auto" w:fill="auto"/>
            <w:noWrap/>
            <w:vAlign w:val="center"/>
          </w:tcPr>
          <w:p w:rsidR="00005373" w:rsidRPr="00A14763" w:rsidRDefault="00F421E0" w:rsidP="008B5483">
            <w:pPr>
              <w:pStyle w:val="ab"/>
              <w:jc w:val="center"/>
              <w:rPr>
                <w:sz w:val="20"/>
                <w:szCs w:val="20"/>
              </w:rPr>
            </w:pPr>
            <w:r>
              <w:rPr>
                <w:sz w:val="20"/>
                <w:szCs w:val="20"/>
              </w:rPr>
              <w:t>129953,33</w:t>
            </w:r>
          </w:p>
        </w:tc>
        <w:tc>
          <w:tcPr>
            <w:tcW w:w="851" w:type="dxa"/>
            <w:shd w:val="clear" w:color="auto" w:fill="auto"/>
            <w:noWrap/>
            <w:vAlign w:val="center"/>
          </w:tcPr>
          <w:p w:rsidR="00005373" w:rsidRPr="00A14763" w:rsidRDefault="00F421E0" w:rsidP="008B5483">
            <w:pPr>
              <w:pStyle w:val="ab"/>
              <w:jc w:val="center"/>
              <w:rPr>
                <w:sz w:val="20"/>
                <w:szCs w:val="20"/>
              </w:rPr>
            </w:pPr>
            <w:r>
              <w:rPr>
                <w:sz w:val="20"/>
                <w:szCs w:val="20"/>
              </w:rPr>
              <w:t>99,5</w:t>
            </w:r>
          </w:p>
        </w:tc>
        <w:tc>
          <w:tcPr>
            <w:tcW w:w="709" w:type="dxa"/>
            <w:shd w:val="clear" w:color="auto" w:fill="auto"/>
            <w:noWrap/>
            <w:vAlign w:val="center"/>
          </w:tcPr>
          <w:p w:rsidR="00005373" w:rsidRPr="0086127F" w:rsidRDefault="00F421E0" w:rsidP="008B5483">
            <w:pPr>
              <w:pStyle w:val="ab"/>
              <w:jc w:val="center"/>
              <w:rPr>
                <w:sz w:val="20"/>
                <w:szCs w:val="20"/>
              </w:rPr>
            </w:pPr>
            <w:r>
              <w:rPr>
                <w:sz w:val="20"/>
                <w:szCs w:val="20"/>
              </w:rPr>
              <w:t>99,4</w:t>
            </w:r>
          </w:p>
        </w:tc>
      </w:tr>
      <w:tr w:rsidR="00005373" w:rsidRPr="007D67F7" w:rsidTr="008B5483">
        <w:trPr>
          <w:trHeight w:val="312"/>
        </w:trPr>
        <w:tc>
          <w:tcPr>
            <w:tcW w:w="866" w:type="dxa"/>
            <w:shd w:val="clear" w:color="auto" w:fill="auto"/>
            <w:noWrap/>
            <w:vAlign w:val="center"/>
          </w:tcPr>
          <w:p w:rsidR="00005373" w:rsidRPr="00A14763" w:rsidRDefault="00005373" w:rsidP="008B5483">
            <w:pPr>
              <w:pStyle w:val="ab"/>
              <w:jc w:val="center"/>
              <w:rPr>
                <w:sz w:val="20"/>
                <w:szCs w:val="20"/>
              </w:rPr>
            </w:pPr>
            <w:r w:rsidRPr="00A14763">
              <w:rPr>
                <w:sz w:val="20"/>
                <w:szCs w:val="20"/>
              </w:rPr>
              <w:t>1006</w:t>
            </w:r>
          </w:p>
        </w:tc>
        <w:tc>
          <w:tcPr>
            <w:tcW w:w="3544" w:type="dxa"/>
            <w:shd w:val="clear" w:color="auto" w:fill="auto"/>
          </w:tcPr>
          <w:p w:rsidR="00005373" w:rsidRPr="00A14763" w:rsidRDefault="00005373" w:rsidP="008B5483">
            <w:pPr>
              <w:pStyle w:val="ab"/>
              <w:rPr>
                <w:sz w:val="20"/>
                <w:szCs w:val="20"/>
              </w:rPr>
            </w:pPr>
            <w:r w:rsidRPr="00A14763">
              <w:rPr>
                <w:sz w:val="20"/>
                <w:szCs w:val="20"/>
              </w:rPr>
              <w:t>Другие вопросы в области социальной политики</w:t>
            </w:r>
          </w:p>
        </w:tc>
        <w:tc>
          <w:tcPr>
            <w:tcW w:w="1417" w:type="dxa"/>
            <w:shd w:val="clear" w:color="auto" w:fill="auto"/>
            <w:noWrap/>
            <w:vAlign w:val="center"/>
          </w:tcPr>
          <w:p w:rsidR="00005373" w:rsidRPr="00A14763" w:rsidRDefault="00005373" w:rsidP="008B5483">
            <w:pPr>
              <w:pStyle w:val="ab"/>
              <w:jc w:val="center"/>
              <w:rPr>
                <w:sz w:val="20"/>
                <w:szCs w:val="20"/>
              </w:rPr>
            </w:pPr>
            <w:r>
              <w:rPr>
                <w:sz w:val="20"/>
                <w:szCs w:val="20"/>
              </w:rPr>
              <w:t>17475,3</w:t>
            </w:r>
          </w:p>
        </w:tc>
        <w:tc>
          <w:tcPr>
            <w:tcW w:w="1418" w:type="dxa"/>
            <w:shd w:val="clear" w:color="auto" w:fill="auto"/>
            <w:noWrap/>
            <w:vAlign w:val="center"/>
          </w:tcPr>
          <w:p w:rsidR="00005373" w:rsidRPr="00A14763" w:rsidRDefault="00005373" w:rsidP="008B5483">
            <w:pPr>
              <w:pStyle w:val="ab"/>
              <w:jc w:val="center"/>
              <w:rPr>
                <w:sz w:val="20"/>
                <w:szCs w:val="20"/>
              </w:rPr>
            </w:pPr>
            <w:r>
              <w:rPr>
                <w:sz w:val="20"/>
                <w:szCs w:val="20"/>
              </w:rPr>
              <w:t>21316,1</w:t>
            </w:r>
          </w:p>
        </w:tc>
        <w:tc>
          <w:tcPr>
            <w:tcW w:w="1275" w:type="dxa"/>
            <w:shd w:val="clear" w:color="auto" w:fill="auto"/>
            <w:noWrap/>
            <w:vAlign w:val="center"/>
          </w:tcPr>
          <w:p w:rsidR="00005373" w:rsidRPr="00A14763" w:rsidRDefault="00F421E0" w:rsidP="008B5483">
            <w:pPr>
              <w:pStyle w:val="ab"/>
              <w:jc w:val="center"/>
              <w:rPr>
                <w:sz w:val="20"/>
                <w:szCs w:val="20"/>
              </w:rPr>
            </w:pPr>
            <w:r>
              <w:rPr>
                <w:sz w:val="20"/>
                <w:szCs w:val="20"/>
              </w:rPr>
              <w:t>21299,87</w:t>
            </w:r>
          </w:p>
        </w:tc>
        <w:tc>
          <w:tcPr>
            <w:tcW w:w="851" w:type="dxa"/>
            <w:shd w:val="clear" w:color="auto" w:fill="auto"/>
            <w:noWrap/>
            <w:vAlign w:val="center"/>
          </w:tcPr>
          <w:p w:rsidR="00005373" w:rsidRPr="00A14763" w:rsidRDefault="00F421E0" w:rsidP="008B5483">
            <w:pPr>
              <w:pStyle w:val="ab"/>
              <w:jc w:val="center"/>
              <w:rPr>
                <w:sz w:val="20"/>
                <w:szCs w:val="20"/>
              </w:rPr>
            </w:pPr>
            <w:r>
              <w:rPr>
                <w:sz w:val="20"/>
                <w:szCs w:val="20"/>
              </w:rPr>
              <w:t>121,9</w:t>
            </w:r>
          </w:p>
        </w:tc>
        <w:tc>
          <w:tcPr>
            <w:tcW w:w="709" w:type="dxa"/>
            <w:shd w:val="clear" w:color="auto" w:fill="auto"/>
            <w:noWrap/>
            <w:vAlign w:val="center"/>
          </w:tcPr>
          <w:p w:rsidR="00005373" w:rsidRPr="0086127F" w:rsidRDefault="00F421E0" w:rsidP="008B5483">
            <w:pPr>
              <w:pStyle w:val="ab"/>
              <w:jc w:val="center"/>
              <w:rPr>
                <w:sz w:val="20"/>
                <w:szCs w:val="20"/>
              </w:rPr>
            </w:pPr>
            <w:r>
              <w:rPr>
                <w:sz w:val="20"/>
                <w:szCs w:val="20"/>
              </w:rPr>
              <w:t>99,9</w:t>
            </w:r>
          </w:p>
        </w:tc>
      </w:tr>
      <w:tr w:rsidR="00005373" w:rsidRPr="007D67F7" w:rsidTr="008B5483">
        <w:trPr>
          <w:trHeight w:val="312"/>
        </w:trPr>
        <w:tc>
          <w:tcPr>
            <w:tcW w:w="866" w:type="dxa"/>
            <w:shd w:val="clear" w:color="auto" w:fill="auto"/>
            <w:noWrap/>
            <w:vAlign w:val="center"/>
            <w:hideMark/>
          </w:tcPr>
          <w:p w:rsidR="00005373" w:rsidRPr="00A14763" w:rsidRDefault="00005373" w:rsidP="008B5483">
            <w:pPr>
              <w:pStyle w:val="ab"/>
              <w:jc w:val="center"/>
              <w:rPr>
                <w:b/>
                <w:bCs/>
                <w:sz w:val="20"/>
                <w:szCs w:val="20"/>
              </w:rPr>
            </w:pPr>
            <w:r w:rsidRPr="00A14763">
              <w:rPr>
                <w:b/>
                <w:bCs/>
                <w:sz w:val="20"/>
                <w:szCs w:val="20"/>
              </w:rPr>
              <w:t>1100</w:t>
            </w:r>
          </w:p>
        </w:tc>
        <w:tc>
          <w:tcPr>
            <w:tcW w:w="3544" w:type="dxa"/>
            <w:shd w:val="clear" w:color="auto" w:fill="auto"/>
            <w:hideMark/>
          </w:tcPr>
          <w:p w:rsidR="00005373" w:rsidRPr="00A14763" w:rsidRDefault="00005373" w:rsidP="008B5483">
            <w:pPr>
              <w:pStyle w:val="ab"/>
              <w:rPr>
                <w:b/>
                <w:bCs/>
                <w:sz w:val="20"/>
                <w:szCs w:val="20"/>
              </w:rPr>
            </w:pPr>
            <w:r w:rsidRPr="00A14763">
              <w:rPr>
                <w:b/>
                <w:bCs/>
                <w:sz w:val="20"/>
                <w:szCs w:val="20"/>
              </w:rPr>
              <w:t>Физическая культура и спорт</w:t>
            </w:r>
          </w:p>
        </w:tc>
        <w:tc>
          <w:tcPr>
            <w:tcW w:w="1417" w:type="dxa"/>
            <w:shd w:val="clear" w:color="auto" w:fill="auto"/>
            <w:noWrap/>
            <w:vAlign w:val="center"/>
          </w:tcPr>
          <w:p w:rsidR="00005373" w:rsidRPr="00A14763" w:rsidRDefault="00005373" w:rsidP="008B5483">
            <w:pPr>
              <w:pStyle w:val="ab"/>
              <w:jc w:val="center"/>
              <w:rPr>
                <w:b/>
                <w:bCs/>
                <w:sz w:val="20"/>
                <w:szCs w:val="20"/>
              </w:rPr>
            </w:pPr>
            <w:r>
              <w:rPr>
                <w:b/>
                <w:bCs/>
                <w:sz w:val="20"/>
                <w:szCs w:val="20"/>
              </w:rPr>
              <w:t>85913,9</w:t>
            </w:r>
          </w:p>
        </w:tc>
        <w:tc>
          <w:tcPr>
            <w:tcW w:w="1418" w:type="dxa"/>
            <w:shd w:val="clear" w:color="auto" w:fill="auto"/>
            <w:noWrap/>
            <w:vAlign w:val="center"/>
          </w:tcPr>
          <w:p w:rsidR="00005373" w:rsidRPr="00A14763" w:rsidRDefault="00005373" w:rsidP="008B5483">
            <w:pPr>
              <w:pStyle w:val="ab"/>
              <w:jc w:val="center"/>
              <w:rPr>
                <w:b/>
                <w:bCs/>
                <w:sz w:val="20"/>
                <w:szCs w:val="20"/>
              </w:rPr>
            </w:pPr>
            <w:r>
              <w:rPr>
                <w:b/>
                <w:bCs/>
                <w:sz w:val="20"/>
                <w:szCs w:val="20"/>
              </w:rPr>
              <w:t>17879,5</w:t>
            </w:r>
          </w:p>
        </w:tc>
        <w:tc>
          <w:tcPr>
            <w:tcW w:w="1275" w:type="dxa"/>
            <w:shd w:val="clear" w:color="auto" w:fill="auto"/>
            <w:noWrap/>
            <w:vAlign w:val="center"/>
          </w:tcPr>
          <w:p w:rsidR="00005373" w:rsidRPr="00A14763" w:rsidRDefault="00F421E0" w:rsidP="008B5483">
            <w:pPr>
              <w:pStyle w:val="ab"/>
              <w:jc w:val="center"/>
              <w:rPr>
                <w:b/>
                <w:bCs/>
                <w:sz w:val="20"/>
                <w:szCs w:val="20"/>
              </w:rPr>
            </w:pPr>
            <w:r>
              <w:rPr>
                <w:b/>
                <w:bCs/>
                <w:sz w:val="20"/>
                <w:szCs w:val="20"/>
              </w:rPr>
              <w:t>17502,07</w:t>
            </w:r>
          </w:p>
        </w:tc>
        <w:tc>
          <w:tcPr>
            <w:tcW w:w="851" w:type="dxa"/>
            <w:shd w:val="clear" w:color="auto" w:fill="auto"/>
            <w:noWrap/>
            <w:vAlign w:val="center"/>
          </w:tcPr>
          <w:p w:rsidR="00005373" w:rsidRPr="00A14763" w:rsidRDefault="00F421E0" w:rsidP="008B5483">
            <w:pPr>
              <w:pStyle w:val="ab"/>
              <w:jc w:val="center"/>
              <w:rPr>
                <w:b/>
                <w:sz w:val="20"/>
                <w:szCs w:val="20"/>
              </w:rPr>
            </w:pPr>
            <w:r>
              <w:rPr>
                <w:b/>
                <w:sz w:val="20"/>
                <w:szCs w:val="20"/>
              </w:rPr>
              <w:t>20,4</w:t>
            </w:r>
          </w:p>
        </w:tc>
        <w:tc>
          <w:tcPr>
            <w:tcW w:w="709" w:type="dxa"/>
            <w:shd w:val="clear" w:color="auto" w:fill="auto"/>
            <w:noWrap/>
            <w:vAlign w:val="center"/>
          </w:tcPr>
          <w:p w:rsidR="00005373" w:rsidRPr="0086127F" w:rsidRDefault="00F421E0" w:rsidP="008B5483">
            <w:pPr>
              <w:pStyle w:val="ab"/>
              <w:jc w:val="center"/>
              <w:rPr>
                <w:b/>
                <w:sz w:val="20"/>
                <w:szCs w:val="20"/>
              </w:rPr>
            </w:pPr>
            <w:r>
              <w:rPr>
                <w:b/>
                <w:sz w:val="20"/>
                <w:szCs w:val="20"/>
              </w:rPr>
              <w:t>97,9</w:t>
            </w:r>
          </w:p>
        </w:tc>
      </w:tr>
      <w:tr w:rsidR="00F421E0" w:rsidRPr="007D67F7" w:rsidTr="008B5483">
        <w:trPr>
          <w:trHeight w:val="312"/>
        </w:trPr>
        <w:tc>
          <w:tcPr>
            <w:tcW w:w="866" w:type="dxa"/>
            <w:shd w:val="clear" w:color="auto" w:fill="auto"/>
            <w:noWrap/>
            <w:vAlign w:val="center"/>
            <w:hideMark/>
          </w:tcPr>
          <w:p w:rsidR="00F421E0" w:rsidRPr="00A14763" w:rsidRDefault="00F421E0" w:rsidP="008B5483">
            <w:pPr>
              <w:pStyle w:val="ab"/>
              <w:jc w:val="center"/>
              <w:rPr>
                <w:sz w:val="20"/>
                <w:szCs w:val="20"/>
              </w:rPr>
            </w:pPr>
            <w:r w:rsidRPr="00A14763">
              <w:rPr>
                <w:sz w:val="20"/>
                <w:szCs w:val="20"/>
              </w:rPr>
              <w:t>1102</w:t>
            </w:r>
          </w:p>
        </w:tc>
        <w:tc>
          <w:tcPr>
            <w:tcW w:w="3544" w:type="dxa"/>
            <w:shd w:val="clear" w:color="auto" w:fill="auto"/>
          </w:tcPr>
          <w:p w:rsidR="00F421E0" w:rsidRPr="00A14763" w:rsidRDefault="00F421E0" w:rsidP="008B5483">
            <w:pPr>
              <w:pStyle w:val="ab"/>
              <w:rPr>
                <w:sz w:val="20"/>
                <w:szCs w:val="20"/>
              </w:rPr>
            </w:pPr>
            <w:r w:rsidRPr="00A14763">
              <w:rPr>
                <w:sz w:val="20"/>
                <w:szCs w:val="20"/>
              </w:rPr>
              <w:t>Массовый спорт</w:t>
            </w:r>
          </w:p>
        </w:tc>
        <w:tc>
          <w:tcPr>
            <w:tcW w:w="1417" w:type="dxa"/>
            <w:shd w:val="clear" w:color="auto" w:fill="auto"/>
            <w:noWrap/>
            <w:vAlign w:val="center"/>
          </w:tcPr>
          <w:p w:rsidR="00F421E0" w:rsidRPr="00005373" w:rsidRDefault="00F421E0" w:rsidP="00005373">
            <w:pPr>
              <w:pStyle w:val="ab"/>
              <w:jc w:val="center"/>
              <w:rPr>
                <w:bCs/>
                <w:sz w:val="20"/>
                <w:szCs w:val="20"/>
              </w:rPr>
            </w:pPr>
            <w:r w:rsidRPr="00005373">
              <w:rPr>
                <w:bCs/>
                <w:sz w:val="20"/>
                <w:szCs w:val="20"/>
              </w:rPr>
              <w:t>85913,9</w:t>
            </w:r>
          </w:p>
        </w:tc>
        <w:tc>
          <w:tcPr>
            <w:tcW w:w="1418" w:type="dxa"/>
            <w:shd w:val="clear" w:color="auto" w:fill="auto"/>
            <w:noWrap/>
            <w:vAlign w:val="center"/>
          </w:tcPr>
          <w:p w:rsidR="00F421E0" w:rsidRPr="00005373" w:rsidRDefault="00F421E0" w:rsidP="00005373">
            <w:pPr>
              <w:pStyle w:val="ab"/>
              <w:jc w:val="center"/>
              <w:rPr>
                <w:bCs/>
                <w:sz w:val="20"/>
                <w:szCs w:val="20"/>
              </w:rPr>
            </w:pPr>
            <w:r w:rsidRPr="00005373">
              <w:rPr>
                <w:bCs/>
                <w:sz w:val="20"/>
                <w:szCs w:val="20"/>
              </w:rPr>
              <w:t>17879,5</w:t>
            </w:r>
          </w:p>
        </w:tc>
        <w:tc>
          <w:tcPr>
            <w:tcW w:w="1275" w:type="dxa"/>
            <w:shd w:val="clear" w:color="auto" w:fill="auto"/>
            <w:noWrap/>
            <w:vAlign w:val="center"/>
          </w:tcPr>
          <w:p w:rsidR="00F421E0" w:rsidRPr="00F421E0" w:rsidRDefault="00F421E0" w:rsidP="0091427F">
            <w:pPr>
              <w:pStyle w:val="ab"/>
              <w:jc w:val="center"/>
              <w:rPr>
                <w:bCs/>
                <w:sz w:val="20"/>
                <w:szCs w:val="20"/>
              </w:rPr>
            </w:pPr>
            <w:r w:rsidRPr="00F421E0">
              <w:rPr>
                <w:bCs/>
                <w:sz w:val="20"/>
                <w:szCs w:val="20"/>
              </w:rPr>
              <w:t>17502,07</w:t>
            </w:r>
          </w:p>
        </w:tc>
        <w:tc>
          <w:tcPr>
            <w:tcW w:w="851" w:type="dxa"/>
            <w:shd w:val="clear" w:color="auto" w:fill="auto"/>
            <w:noWrap/>
            <w:vAlign w:val="center"/>
          </w:tcPr>
          <w:p w:rsidR="00F421E0" w:rsidRPr="00F421E0" w:rsidRDefault="00F421E0" w:rsidP="0091427F">
            <w:pPr>
              <w:pStyle w:val="ab"/>
              <w:jc w:val="center"/>
              <w:rPr>
                <w:sz w:val="20"/>
                <w:szCs w:val="20"/>
              </w:rPr>
            </w:pPr>
            <w:r w:rsidRPr="00F421E0">
              <w:rPr>
                <w:sz w:val="20"/>
                <w:szCs w:val="20"/>
              </w:rPr>
              <w:t>20,4</w:t>
            </w:r>
          </w:p>
        </w:tc>
        <w:tc>
          <w:tcPr>
            <w:tcW w:w="709" w:type="dxa"/>
            <w:shd w:val="clear" w:color="auto" w:fill="auto"/>
            <w:noWrap/>
            <w:vAlign w:val="center"/>
          </w:tcPr>
          <w:p w:rsidR="00F421E0" w:rsidRPr="00F421E0" w:rsidRDefault="00F421E0" w:rsidP="0091427F">
            <w:pPr>
              <w:pStyle w:val="ab"/>
              <w:jc w:val="center"/>
              <w:rPr>
                <w:sz w:val="20"/>
                <w:szCs w:val="20"/>
              </w:rPr>
            </w:pPr>
            <w:r w:rsidRPr="00F421E0">
              <w:rPr>
                <w:sz w:val="20"/>
                <w:szCs w:val="20"/>
              </w:rPr>
              <w:t>97,9</w:t>
            </w:r>
          </w:p>
        </w:tc>
      </w:tr>
      <w:tr w:rsidR="00F421E0" w:rsidRPr="007D67F7" w:rsidTr="008B5483">
        <w:trPr>
          <w:trHeight w:val="936"/>
        </w:trPr>
        <w:tc>
          <w:tcPr>
            <w:tcW w:w="866" w:type="dxa"/>
            <w:shd w:val="clear" w:color="auto" w:fill="auto"/>
            <w:noWrap/>
            <w:vAlign w:val="center"/>
            <w:hideMark/>
          </w:tcPr>
          <w:p w:rsidR="00F421E0" w:rsidRPr="00A14763" w:rsidRDefault="00F421E0" w:rsidP="008B5483">
            <w:pPr>
              <w:pStyle w:val="ab"/>
              <w:jc w:val="center"/>
              <w:rPr>
                <w:b/>
                <w:bCs/>
                <w:sz w:val="20"/>
                <w:szCs w:val="20"/>
              </w:rPr>
            </w:pPr>
            <w:r w:rsidRPr="00A14763">
              <w:rPr>
                <w:b/>
                <w:bCs/>
                <w:sz w:val="20"/>
                <w:szCs w:val="20"/>
              </w:rPr>
              <w:t>1400</w:t>
            </w:r>
          </w:p>
        </w:tc>
        <w:tc>
          <w:tcPr>
            <w:tcW w:w="3544" w:type="dxa"/>
            <w:shd w:val="clear" w:color="auto" w:fill="auto"/>
            <w:hideMark/>
          </w:tcPr>
          <w:p w:rsidR="00F421E0" w:rsidRPr="00A14763" w:rsidRDefault="00F421E0" w:rsidP="008B5483">
            <w:pPr>
              <w:pStyle w:val="ab"/>
              <w:rPr>
                <w:b/>
                <w:bCs/>
                <w:sz w:val="20"/>
                <w:szCs w:val="20"/>
              </w:rPr>
            </w:pPr>
            <w:r w:rsidRPr="00A14763">
              <w:rPr>
                <w:b/>
                <w:bCs/>
                <w:sz w:val="20"/>
                <w:szCs w:val="20"/>
              </w:rPr>
              <w:t>Межбюджетные трансферты общего характера бюджетам субъектов Российской Федерации и муниципальных образований</w:t>
            </w:r>
          </w:p>
        </w:tc>
        <w:tc>
          <w:tcPr>
            <w:tcW w:w="1417" w:type="dxa"/>
            <w:shd w:val="clear" w:color="auto" w:fill="auto"/>
            <w:noWrap/>
            <w:vAlign w:val="center"/>
          </w:tcPr>
          <w:p w:rsidR="00F421E0" w:rsidRPr="00A14763" w:rsidRDefault="00F421E0" w:rsidP="008B5483">
            <w:pPr>
              <w:pStyle w:val="ab"/>
              <w:jc w:val="center"/>
              <w:rPr>
                <w:b/>
                <w:bCs/>
                <w:sz w:val="20"/>
                <w:szCs w:val="20"/>
              </w:rPr>
            </w:pPr>
            <w:r>
              <w:rPr>
                <w:b/>
                <w:bCs/>
                <w:sz w:val="20"/>
                <w:szCs w:val="20"/>
              </w:rPr>
              <w:t>68049,2</w:t>
            </w:r>
          </w:p>
        </w:tc>
        <w:tc>
          <w:tcPr>
            <w:tcW w:w="1418" w:type="dxa"/>
            <w:shd w:val="clear" w:color="auto" w:fill="auto"/>
            <w:noWrap/>
            <w:vAlign w:val="center"/>
          </w:tcPr>
          <w:p w:rsidR="00F421E0" w:rsidRPr="00A14763" w:rsidRDefault="00F421E0" w:rsidP="008B5483">
            <w:pPr>
              <w:pStyle w:val="ab"/>
              <w:jc w:val="center"/>
              <w:rPr>
                <w:b/>
                <w:bCs/>
                <w:sz w:val="20"/>
                <w:szCs w:val="20"/>
              </w:rPr>
            </w:pPr>
            <w:r>
              <w:rPr>
                <w:b/>
                <w:bCs/>
                <w:sz w:val="20"/>
                <w:szCs w:val="20"/>
              </w:rPr>
              <w:t>94474,7</w:t>
            </w:r>
          </w:p>
        </w:tc>
        <w:tc>
          <w:tcPr>
            <w:tcW w:w="1275" w:type="dxa"/>
            <w:shd w:val="clear" w:color="auto" w:fill="auto"/>
            <w:noWrap/>
            <w:vAlign w:val="center"/>
          </w:tcPr>
          <w:p w:rsidR="00F421E0" w:rsidRPr="00A14763" w:rsidRDefault="00F421E0" w:rsidP="008B5483">
            <w:pPr>
              <w:pStyle w:val="ab"/>
              <w:jc w:val="center"/>
              <w:rPr>
                <w:b/>
                <w:bCs/>
                <w:sz w:val="20"/>
                <w:szCs w:val="20"/>
              </w:rPr>
            </w:pPr>
            <w:r>
              <w:rPr>
                <w:b/>
                <w:bCs/>
                <w:sz w:val="20"/>
                <w:szCs w:val="20"/>
              </w:rPr>
              <w:t>94474,73</w:t>
            </w:r>
          </w:p>
        </w:tc>
        <w:tc>
          <w:tcPr>
            <w:tcW w:w="851" w:type="dxa"/>
            <w:shd w:val="clear" w:color="auto" w:fill="auto"/>
            <w:noWrap/>
            <w:vAlign w:val="center"/>
          </w:tcPr>
          <w:p w:rsidR="00F421E0" w:rsidRPr="00A14763" w:rsidRDefault="00F421E0" w:rsidP="008B5483">
            <w:pPr>
              <w:pStyle w:val="ab"/>
              <w:jc w:val="center"/>
              <w:rPr>
                <w:b/>
                <w:bCs/>
                <w:sz w:val="20"/>
                <w:szCs w:val="20"/>
              </w:rPr>
            </w:pPr>
            <w:r>
              <w:rPr>
                <w:b/>
                <w:bCs/>
                <w:sz w:val="20"/>
                <w:szCs w:val="20"/>
              </w:rPr>
              <w:t>138,8</w:t>
            </w:r>
          </w:p>
        </w:tc>
        <w:tc>
          <w:tcPr>
            <w:tcW w:w="709" w:type="dxa"/>
            <w:shd w:val="clear" w:color="auto" w:fill="auto"/>
            <w:noWrap/>
            <w:vAlign w:val="center"/>
          </w:tcPr>
          <w:p w:rsidR="00F421E0" w:rsidRPr="0086127F" w:rsidRDefault="00F421E0" w:rsidP="008B5483">
            <w:pPr>
              <w:pStyle w:val="ab"/>
              <w:jc w:val="center"/>
              <w:rPr>
                <w:b/>
                <w:bCs/>
                <w:sz w:val="20"/>
                <w:szCs w:val="20"/>
              </w:rPr>
            </w:pPr>
            <w:r>
              <w:rPr>
                <w:b/>
                <w:bCs/>
                <w:sz w:val="20"/>
                <w:szCs w:val="20"/>
              </w:rPr>
              <w:t>100</w:t>
            </w:r>
          </w:p>
        </w:tc>
      </w:tr>
      <w:tr w:rsidR="00F421E0" w:rsidRPr="007D67F7" w:rsidTr="008B5483">
        <w:trPr>
          <w:trHeight w:val="624"/>
        </w:trPr>
        <w:tc>
          <w:tcPr>
            <w:tcW w:w="866" w:type="dxa"/>
            <w:shd w:val="clear" w:color="auto" w:fill="auto"/>
            <w:noWrap/>
            <w:vAlign w:val="center"/>
            <w:hideMark/>
          </w:tcPr>
          <w:p w:rsidR="00F421E0" w:rsidRPr="00A14763" w:rsidRDefault="00F421E0" w:rsidP="008B5483">
            <w:pPr>
              <w:pStyle w:val="ab"/>
              <w:jc w:val="center"/>
              <w:rPr>
                <w:sz w:val="20"/>
                <w:szCs w:val="20"/>
              </w:rPr>
            </w:pPr>
            <w:r w:rsidRPr="00A14763">
              <w:rPr>
                <w:sz w:val="20"/>
                <w:szCs w:val="20"/>
              </w:rPr>
              <w:t>1401</w:t>
            </w:r>
          </w:p>
        </w:tc>
        <w:tc>
          <w:tcPr>
            <w:tcW w:w="3544" w:type="dxa"/>
            <w:shd w:val="clear" w:color="auto" w:fill="auto"/>
            <w:hideMark/>
          </w:tcPr>
          <w:p w:rsidR="00F421E0" w:rsidRPr="00A14763" w:rsidRDefault="00F421E0" w:rsidP="008B5483">
            <w:pPr>
              <w:pStyle w:val="ab"/>
              <w:rPr>
                <w:sz w:val="20"/>
                <w:szCs w:val="20"/>
              </w:rPr>
            </w:pPr>
            <w:r w:rsidRPr="00A14763">
              <w:rPr>
                <w:sz w:val="20"/>
                <w:szCs w:val="20"/>
              </w:rPr>
              <w:t>Дотации на выравнивание бюджетной обеспеченности муниципальных образований</w:t>
            </w:r>
          </w:p>
        </w:tc>
        <w:tc>
          <w:tcPr>
            <w:tcW w:w="1417" w:type="dxa"/>
            <w:shd w:val="clear" w:color="auto" w:fill="auto"/>
            <w:noWrap/>
            <w:vAlign w:val="center"/>
          </w:tcPr>
          <w:p w:rsidR="00F421E0" w:rsidRPr="00A14763" w:rsidRDefault="00F421E0" w:rsidP="008B5483">
            <w:pPr>
              <w:pStyle w:val="ab"/>
              <w:jc w:val="center"/>
              <w:rPr>
                <w:sz w:val="20"/>
                <w:szCs w:val="20"/>
              </w:rPr>
            </w:pPr>
            <w:r>
              <w:rPr>
                <w:sz w:val="20"/>
                <w:szCs w:val="20"/>
              </w:rPr>
              <w:t>28049,2</w:t>
            </w:r>
          </w:p>
        </w:tc>
        <w:tc>
          <w:tcPr>
            <w:tcW w:w="1418" w:type="dxa"/>
            <w:shd w:val="clear" w:color="auto" w:fill="auto"/>
            <w:noWrap/>
            <w:vAlign w:val="center"/>
          </w:tcPr>
          <w:p w:rsidR="00F421E0" w:rsidRPr="00A14763" w:rsidRDefault="00F421E0" w:rsidP="008B5483">
            <w:pPr>
              <w:pStyle w:val="ab"/>
              <w:jc w:val="center"/>
              <w:rPr>
                <w:sz w:val="20"/>
                <w:szCs w:val="20"/>
              </w:rPr>
            </w:pPr>
            <w:r>
              <w:rPr>
                <w:sz w:val="20"/>
                <w:szCs w:val="20"/>
              </w:rPr>
              <w:t>28049,2</w:t>
            </w:r>
          </w:p>
        </w:tc>
        <w:tc>
          <w:tcPr>
            <w:tcW w:w="1275" w:type="dxa"/>
            <w:shd w:val="clear" w:color="auto" w:fill="auto"/>
            <w:noWrap/>
            <w:vAlign w:val="center"/>
          </w:tcPr>
          <w:p w:rsidR="00F421E0" w:rsidRPr="00A14763" w:rsidRDefault="00F421E0" w:rsidP="008B5483">
            <w:pPr>
              <w:pStyle w:val="ab"/>
              <w:jc w:val="center"/>
              <w:rPr>
                <w:sz w:val="20"/>
                <w:szCs w:val="20"/>
              </w:rPr>
            </w:pPr>
            <w:r>
              <w:rPr>
                <w:sz w:val="20"/>
                <w:szCs w:val="20"/>
              </w:rPr>
              <w:t>28049,2</w:t>
            </w:r>
          </w:p>
        </w:tc>
        <w:tc>
          <w:tcPr>
            <w:tcW w:w="851" w:type="dxa"/>
            <w:shd w:val="clear" w:color="auto" w:fill="auto"/>
            <w:noWrap/>
            <w:vAlign w:val="center"/>
          </w:tcPr>
          <w:p w:rsidR="00F421E0" w:rsidRPr="00A14763" w:rsidRDefault="00F421E0" w:rsidP="008B5483">
            <w:pPr>
              <w:pStyle w:val="ab"/>
              <w:jc w:val="center"/>
              <w:rPr>
                <w:sz w:val="20"/>
                <w:szCs w:val="20"/>
              </w:rPr>
            </w:pPr>
            <w:r>
              <w:rPr>
                <w:sz w:val="20"/>
                <w:szCs w:val="20"/>
              </w:rPr>
              <w:t>100</w:t>
            </w:r>
          </w:p>
        </w:tc>
        <w:tc>
          <w:tcPr>
            <w:tcW w:w="709" w:type="dxa"/>
            <w:shd w:val="clear" w:color="auto" w:fill="auto"/>
            <w:noWrap/>
            <w:vAlign w:val="center"/>
          </w:tcPr>
          <w:p w:rsidR="00F421E0" w:rsidRPr="0086127F" w:rsidRDefault="00F421E0" w:rsidP="008B5483">
            <w:pPr>
              <w:pStyle w:val="ab"/>
              <w:jc w:val="center"/>
              <w:rPr>
                <w:sz w:val="20"/>
                <w:szCs w:val="20"/>
              </w:rPr>
            </w:pPr>
            <w:r>
              <w:rPr>
                <w:sz w:val="20"/>
                <w:szCs w:val="20"/>
              </w:rPr>
              <w:t>100</w:t>
            </w:r>
          </w:p>
        </w:tc>
      </w:tr>
      <w:tr w:rsidR="00F421E0" w:rsidRPr="007D67F7" w:rsidTr="008B5483">
        <w:trPr>
          <w:trHeight w:val="936"/>
        </w:trPr>
        <w:tc>
          <w:tcPr>
            <w:tcW w:w="866" w:type="dxa"/>
            <w:shd w:val="clear" w:color="auto" w:fill="auto"/>
            <w:noWrap/>
            <w:vAlign w:val="center"/>
            <w:hideMark/>
          </w:tcPr>
          <w:p w:rsidR="00F421E0" w:rsidRPr="00A14763" w:rsidRDefault="00F421E0" w:rsidP="008B5483">
            <w:pPr>
              <w:pStyle w:val="ab"/>
              <w:jc w:val="center"/>
              <w:rPr>
                <w:sz w:val="20"/>
                <w:szCs w:val="20"/>
              </w:rPr>
            </w:pPr>
            <w:r w:rsidRPr="00A14763">
              <w:rPr>
                <w:sz w:val="20"/>
                <w:szCs w:val="20"/>
              </w:rPr>
              <w:t>1403</w:t>
            </w:r>
          </w:p>
        </w:tc>
        <w:tc>
          <w:tcPr>
            <w:tcW w:w="3544" w:type="dxa"/>
            <w:shd w:val="clear" w:color="auto" w:fill="auto"/>
            <w:hideMark/>
          </w:tcPr>
          <w:p w:rsidR="00F421E0" w:rsidRPr="00A14763" w:rsidRDefault="00F421E0" w:rsidP="008B5483">
            <w:pPr>
              <w:pStyle w:val="ab"/>
              <w:rPr>
                <w:sz w:val="20"/>
                <w:szCs w:val="20"/>
              </w:rPr>
            </w:pPr>
            <w:r w:rsidRPr="00A14763">
              <w:rPr>
                <w:sz w:val="20"/>
                <w:szCs w:val="20"/>
              </w:rPr>
              <w:t>Прочие межбюджетные трансферты  субъектов Российской Федерации и муниципальных образований общего характера</w:t>
            </w:r>
          </w:p>
        </w:tc>
        <w:tc>
          <w:tcPr>
            <w:tcW w:w="1417" w:type="dxa"/>
            <w:shd w:val="clear" w:color="auto" w:fill="auto"/>
            <w:noWrap/>
            <w:vAlign w:val="center"/>
          </w:tcPr>
          <w:p w:rsidR="00F421E0" w:rsidRPr="00A14763" w:rsidRDefault="00F421E0" w:rsidP="008B5483">
            <w:pPr>
              <w:pStyle w:val="ab"/>
              <w:jc w:val="center"/>
              <w:rPr>
                <w:sz w:val="20"/>
                <w:szCs w:val="20"/>
              </w:rPr>
            </w:pPr>
            <w:r>
              <w:rPr>
                <w:sz w:val="20"/>
                <w:szCs w:val="20"/>
              </w:rPr>
              <w:t>40000</w:t>
            </w:r>
          </w:p>
        </w:tc>
        <w:tc>
          <w:tcPr>
            <w:tcW w:w="1418" w:type="dxa"/>
            <w:shd w:val="clear" w:color="auto" w:fill="auto"/>
            <w:noWrap/>
            <w:vAlign w:val="center"/>
          </w:tcPr>
          <w:p w:rsidR="00F421E0" w:rsidRPr="00A14763" w:rsidRDefault="00F421E0" w:rsidP="008B5483">
            <w:pPr>
              <w:pStyle w:val="ab"/>
              <w:jc w:val="center"/>
              <w:rPr>
                <w:sz w:val="20"/>
                <w:szCs w:val="20"/>
              </w:rPr>
            </w:pPr>
            <w:r>
              <w:rPr>
                <w:sz w:val="20"/>
                <w:szCs w:val="20"/>
              </w:rPr>
              <w:t>66425,5</w:t>
            </w:r>
          </w:p>
        </w:tc>
        <w:tc>
          <w:tcPr>
            <w:tcW w:w="1275" w:type="dxa"/>
            <w:shd w:val="clear" w:color="auto" w:fill="auto"/>
            <w:noWrap/>
            <w:vAlign w:val="center"/>
          </w:tcPr>
          <w:p w:rsidR="00F421E0" w:rsidRPr="00A14763" w:rsidRDefault="00F421E0" w:rsidP="008B5483">
            <w:pPr>
              <w:pStyle w:val="ab"/>
              <w:jc w:val="center"/>
              <w:rPr>
                <w:sz w:val="20"/>
                <w:szCs w:val="20"/>
              </w:rPr>
            </w:pPr>
            <w:r>
              <w:rPr>
                <w:sz w:val="20"/>
                <w:szCs w:val="20"/>
              </w:rPr>
              <w:t>66425,5</w:t>
            </w:r>
          </w:p>
        </w:tc>
        <w:tc>
          <w:tcPr>
            <w:tcW w:w="851" w:type="dxa"/>
            <w:shd w:val="clear" w:color="auto" w:fill="auto"/>
            <w:noWrap/>
            <w:vAlign w:val="center"/>
          </w:tcPr>
          <w:p w:rsidR="00F421E0" w:rsidRPr="00A14763" w:rsidRDefault="00F421E0" w:rsidP="008B5483">
            <w:pPr>
              <w:pStyle w:val="ab"/>
              <w:jc w:val="center"/>
              <w:rPr>
                <w:sz w:val="20"/>
                <w:szCs w:val="20"/>
              </w:rPr>
            </w:pPr>
            <w:r>
              <w:rPr>
                <w:sz w:val="20"/>
                <w:szCs w:val="20"/>
              </w:rPr>
              <w:t>100</w:t>
            </w:r>
          </w:p>
        </w:tc>
        <w:tc>
          <w:tcPr>
            <w:tcW w:w="709" w:type="dxa"/>
            <w:shd w:val="clear" w:color="auto" w:fill="auto"/>
            <w:noWrap/>
            <w:vAlign w:val="center"/>
          </w:tcPr>
          <w:p w:rsidR="00F421E0" w:rsidRPr="0086127F" w:rsidRDefault="00F421E0" w:rsidP="008B5483">
            <w:pPr>
              <w:pStyle w:val="ab"/>
              <w:jc w:val="center"/>
              <w:rPr>
                <w:sz w:val="20"/>
                <w:szCs w:val="20"/>
              </w:rPr>
            </w:pPr>
            <w:r>
              <w:rPr>
                <w:sz w:val="20"/>
                <w:szCs w:val="20"/>
              </w:rPr>
              <w:t>100</w:t>
            </w:r>
          </w:p>
        </w:tc>
      </w:tr>
      <w:tr w:rsidR="00F421E0" w:rsidRPr="007D67F7" w:rsidTr="008B5483">
        <w:trPr>
          <w:trHeight w:val="312"/>
        </w:trPr>
        <w:tc>
          <w:tcPr>
            <w:tcW w:w="866" w:type="dxa"/>
            <w:shd w:val="clear" w:color="auto" w:fill="auto"/>
            <w:noWrap/>
            <w:hideMark/>
          </w:tcPr>
          <w:p w:rsidR="00F421E0" w:rsidRPr="00A14763" w:rsidRDefault="00F421E0" w:rsidP="008B5483">
            <w:pPr>
              <w:pStyle w:val="ab"/>
              <w:rPr>
                <w:bCs/>
                <w:sz w:val="20"/>
                <w:szCs w:val="20"/>
              </w:rPr>
            </w:pPr>
            <w:r w:rsidRPr="00A14763">
              <w:rPr>
                <w:bCs/>
                <w:sz w:val="20"/>
                <w:szCs w:val="20"/>
              </w:rPr>
              <w:t> </w:t>
            </w:r>
          </w:p>
        </w:tc>
        <w:tc>
          <w:tcPr>
            <w:tcW w:w="3544" w:type="dxa"/>
            <w:shd w:val="clear" w:color="auto" w:fill="auto"/>
            <w:noWrap/>
            <w:hideMark/>
          </w:tcPr>
          <w:p w:rsidR="00F421E0" w:rsidRPr="00A14763" w:rsidRDefault="00F421E0" w:rsidP="008B5483">
            <w:pPr>
              <w:pStyle w:val="ab"/>
              <w:rPr>
                <w:b/>
                <w:bCs/>
                <w:sz w:val="20"/>
                <w:szCs w:val="20"/>
              </w:rPr>
            </w:pPr>
            <w:r w:rsidRPr="00A14763">
              <w:rPr>
                <w:b/>
                <w:bCs/>
                <w:sz w:val="20"/>
                <w:szCs w:val="20"/>
              </w:rPr>
              <w:t>ВСЕГО  РАСХОДОВ</w:t>
            </w:r>
          </w:p>
        </w:tc>
        <w:tc>
          <w:tcPr>
            <w:tcW w:w="1417" w:type="dxa"/>
            <w:shd w:val="clear" w:color="auto" w:fill="auto"/>
            <w:noWrap/>
            <w:vAlign w:val="center"/>
          </w:tcPr>
          <w:p w:rsidR="00F421E0" w:rsidRPr="00A14763" w:rsidRDefault="00F421E0" w:rsidP="008B5483">
            <w:pPr>
              <w:pStyle w:val="ab"/>
              <w:jc w:val="center"/>
              <w:rPr>
                <w:b/>
                <w:bCs/>
                <w:sz w:val="20"/>
                <w:szCs w:val="20"/>
              </w:rPr>
            </w:pPr>
            <w:r>
              <w:rPr>
                <w:b/>
                <w:bCs/>
                <w:sz w:val="20"/>
                <w:szCs w:val="20"/>
              </w:rPr>
              <w:t>1667570</w:t>
            </w:r>
          </w:p>
        </w:tc>
        <w:tc>
          <w:tcPr>
            <w:tcW w:w="1418" w:type="dxa"/>
            <w:shd w:val="clear" w:color="auto" w:fill="auto"/>
            <w:noWrap/>
            <w:vAlign w:val="center"/>
          </w:tcPr>
          <w:p w:rsidR="00F421E0" w:rsidRPr="00A14763" w:rsidRDefault="00F421E0" w:rsidP="008B5483">
            <w:pPr>
              <w:pStyle w:val="ab"/>
              <w:jc w:val="center"/>
              <w:rPr>
                <w:b/>
                <w:bCs/>
                <w:sz w:val="20"/>
                <w:szCs w:val="20"/>
              </w:rPr>
            </w:pPr>
            <w:r>
              <w:rPr>
                <w:b/>
                <w:bCs/>
                <w:sz w:val="20"/>
                <w:szCs w:val="20"/>
              </w:rPr>
              <w:t>1840726,2</w:t>
            </w:r>
          </w:p>
        </w:tc>
        <w:tc>
          <w:tcPr>
            <w:tcW w:w="1275" w:type="dxa"/>
            <w:shd w:val="clear" w:color="auto" w:fill="auto"/>
            <w:noWrap/>
            <w:vAlign w:val="center"/>
          </w:tcPr>
          <w:p w:rsidR="00F421E0" w:rsidRPr="00A14763" w:rsidRDefault="00F421E0" w:rsidP="008B5483">
            <w:pPr>
              <w:pStyle w:val="ab"/>
              <w:jc w:val="center"/>
              <w:rPr>
                <w:b/>
                <w:bCs/>
                <w:sz w:val="20"/>
                <w:szCs w:val="20"/>
              </w:rPr>
            </w:pPr>
            <w:r>
              <w:rPr>
                <w:b/>
                <w:bCs/>
                <w:sz w:val="20"/>
                <w:szCs w:val="20"/>
              </w:rPr>
              <w:t>1759994</w:t>
            </w:r>
          </w:p>
        </w:tc>
        <w:tc>
          <w:tcPr>
            <w:tcW w:w="851" w:type="dxa"/>
            <w:shd w:val="clear" w:color="auto" w:fill="auto"/>
            <w:noWrap/>
            <w:vAlign w:val="center"/>
          </w:tcPr>
          <w:p w:rsidR="00F421E0" w:rsidRPr="00A14763" w:rsidRDefault="00F421E0" w:rsidP="008B5483">
            <w:pPr>
              <w:pStyle w:val="ab"/>
              <w:jc w:val="center"/>
              <w:rPr>
                <w:b/>
                <w:bCs/>
                <w:sz w:val="20"/>
                <w:szCs w:val="20"/>
              </w:rPr>
            </w:pPr>
            <w:r>
              <w:rPr>
                <w:b/>
                <w:bCs/>
                <w:sz w:val="20"/>
                <w:szCs w:val="20"/>
              </w:rPr>
              <w:t>105,5</w:t>
            </w:r>
          </w:p>
        </w:tc>
        <w:tc>
          <w:tcPr>
            <w:tcW w:w="709" w:type="dxa"/>
            <w:shd w:val="clear" w:color="auto" w:fill="auto"/>
            <w:noWrap/>
            <w:vAlign w:val="center"/>
          </w:tcPr>
          <w:p w:rsidR="00F421E0" w:rsidRPr="0086127F" w:rsidRDefault="00F421E0" w:rsidP="008B5483">
            <w:pPr>
              <w:pStyle w:val="ab"/>
              <w:jc w:val="center"/>
              <w:rPr>
                <w:b/>
                <w:bCs/>
                <w:sz w:val="20"/>
                <w:szCs w:val="20"/>
              </w:rPr>
            </w:pPr>
            <w:r>
              <w:rPr>
                <w:b/>
                <w:bCs/>
                <w:sz w:val="20"/>
                <w:szCs w:val="20"/>
              </w:rPr>
              <w:t>95,6</w:t>
            </w:r>
          </w:p>
        </w:tc>
      </w:tr>
      <w:tr w:rsidR="00F421E0" w:rsidRPr="007D67F7" w:rsidTr="008B5483">
        <w:trPr>
          <w:trHeight w:val="312"/>
        </w:trPr>
        <w:tc>
          <w:tcPr>
            <w:tcW w:w="866" w:type="dxa"/>
            <w:shd w:val="clear" w:color="auto" w:fill="auto"/>
            <w:noWrap/>
          </w:tcPr>
          <w:p w:rsidR="00F421E0" w:rsidRPr="00A14763" w:rsidRDefault="00F421E0" w:rsidP="008B5483">
            <w:pPr>
              <w:pStyle w:val="ab"/>
              <w:rPr>
                <w:bCs/>
                <w:sz w:val="20"/>
                <w:szCs w:val="20"/>
              </w:rPr>
            </w:pPr>
          </w:p>
        </w:tc>
        <w:tc>
          <w:tcPr>
            <w:tcW w:w="3544" w:type="dxa"/>
            <w:shd w:val="clear" w:color="auto" w:fill="auto"/>
            <w:noWrap/>
          </w:tcPr>
          <w:p w:rsidR="00F421E0" w:rsidRPr="00A14763" w:rsidRDefault="00F421E0" w:rsidP="008B5483">
            <w:pPr>
              <w:pStyle w:val="ab"/>
              <w:rPr>
                <w:bCs/>
                <w:sz w:val="20"/>
                <w:szCs w:val="20"/>
              </w:rPr>
            </w:pPr>
            <w:r w:rsidRPr="00A14763">
              <w:rPr>
                <w:bCs/>
                <w:sz w:val="20"/>
                <w:szCs w:val="20"/>
              </w:rPr>
              <w:t>Дефицит (-) / профицит (+)</w:t>
            </w:r>
          </w:p>
        </w:tc>
        <w:tc>
          <w:tcPr>
            <w:tcW w:w="1417" w:type="dxa"/>
            <w:shd w:val="clear" w:color="auto" w:fill="auto"/>
            <w:noWrap/>
            <w:vAlign w:val="center"/>
          </w:tcPr>
          <w:p w:rsidR="00F421E0" w:rsidRPr="00A14763" w:rsidRDefault="00F421E0" w:rsidP="008B5483">
            <w:pPr>
              <w:pStyle w:val="ab"/>
              <w:jc w:val="center"/>
              <w:rPr>
                <w:bCs/>
                <w:sz w:val="20"/>
                <w:szCs w:val="20"/>
              </w:rPr>
            </w:pPr>
          </w:p>
        </w:tc>
        <w:tc>
          <w:tcPr>
            <w:tcW w:w="1418" w:type="dxa"/>
            <w:shd w:val="clear" w:color="auto" w:fill="auto"/>
            <w:noWrap/>
            <w:vAlign w:val="center"/>
          </w:tcPr>
          <w:p w:rsidR="00F421E0" w:rsidRPr="00A14763" w:rsidRDefault="00F421E0" w:rsidP="008B5483">
            <w:pPr>
              <w:pStyle w:val="ab"/>
              <w:jc w:val="center"/>
              <w:rPr>
                <w:bCs/>
                <w:sz w:val="20"/>
                <w:szCs w:val="20"/>
              </w:rPr>
            </w:pPr>
          </w:p>
        </w:tc>
        <w:tc>
          <w:tcPr>
            <w:tcW w:w="1275" w:type="dxa"/>
            <w:shd w:val="clear" w:color="auto" w:fill="auto"/>
            <w:noWrap/>
            <w:vAlign w:val="center"/>
          </w:tcPr>
          <w:p w:rsidR="00F421E0" w:rsidRPr="00A14763" w:rsidRDefault="00F421E0" w:rsidP="00F421E0">
            <w:pPr>
              <w:pStyle w:val="ab"/>
              <w:jc w:val="center"/>
              <w:rPr>
                <w:bCs/>
                <w:sz w:val="20"/>
                <w:szCs w:val="20"/>
              </w:rPr>
            </w:pPr>
            <w:r w:rsidRPr="00A14763">
              <w:rPr>
                <w:bCs/>
                <w:sz w:val="20"/>
                <w:szCs w:val="20"/>
              </w:rPr>
              <w:t>-</w:t>
            </w:r>
            <w:r>
              <w:rPr>
                <w:bCs/>
                <w:sz w:val="20"/>
                <w:szCs w:val="20"/>
              </w:rPr>
              <w:t>43201,8</w:t>
            </w:r>
          </w:p>
        </w:tc>
        <w:tc>
          <w:tcPr>
            <w:tcW w:w="851" w:type="dxa"/>
            <w:shd w:val="clear" w:color="auto" w:fill="auto"/>
            <w:noWrap/>
            <w:vAlign w:val="center"/>
          </w:tcPr>
          <w:p w:rsidR="00F421E0" w:rsidRPr="00A14763" w:rsidRDefault="00F421E0" w:rsidP="008B5483">
            <w:pPr>
              <w:pStyle w:val="ab"/>
              <w:jc w:val="center"/>
              <w:rPr>
                <w:bCs/>
                <w:sz w:val="20"/>
                <w:szCs w:val="20"/>
              </w:rPr>
            </w:pPr>
          </w:p>
        </w:tc>
        <w:tc>
          <w:tcPr>
            <w:tcW w:w="709" w:type="dxa"/>
            <w:shd w:val="clear" w:color="auto" w:fill="auto"/>
            <w:noWrap/>
            <w:vAlign w:val="center"/>
          </w:tcPr>
          <w:p w:rsidR="00F421E0" w:rsidRPr="0086127F" w:rsidRDefault="00F421E0" w:rsidP="008B5483">
            <w:pPr>
              <w:pStyle w:val="ab"/>
              <w:jc w:val="center"/>
              <w:rPr>
                <w:bCs/>
                <w:sz w:val="20"/>
                <w:szCs w:val="20"/>
              </w:rPr>
            </w:pPr>
          </w:p>
        </w:tc>
      </w:tr>
    </w:tbl>
    <w:p w:rsidR="00AF24EF" w:rsidRPr="005C3E24" w:rsidRDefault="00AF24EF" w:rsidP="005C3E24">
      <w:pPr>
        <w:spacing w:after="0"/>
        <w:jc w:val="both"/>
        <w:rPr>
          <w:rFonts w:ascii="Times New Roman" w:hAnsi="Times New Roman" w:cs="Times New Roman"/>
          <w:sz w:val="28"/>
          <w:szCs w:val="28"/>
        </w:rPr>
      </w:pPr>
      <w:r w:rsidRPr="005C3E24">
        <w:rPr>
          <w:rFonts w:ascii="Times New Roman" w:hAnsi="Times New Roman" w:cs="Times New Roman"/>
          <w:sz w:val="28"/>
          <w:szCs w:val="28"/>
        </w:rPr>
        <w:t>В ходе анализа исполнения расходов по разделам функциональной структуры расходов установлено, что в 2021 году исполнены в полном объеме следующие разделы:</w:t>
      </w:r>
    </w:p>
    <w:p w:rsidR="00AF24EF" w:rsidRPr="005C3E24" w:rsidRDefault="00AF24EF" w:rsidP="005C3E24">
      <w:pPr>
        <w:spacing w:after="0"/>
        <w:ind w:firstLine="709"/>
        <w:jc w:val="both"/>
        <w:rPr>
          <w:rFonts w:ascii="Times New Roman" w:hAnsi="Times New Roman" w:cs="Times New Roman"/>
          <w:sz w:val="28"/>
          <w:szCs w:val="28"/>
        </w:rPr>
      </w:pPr>
      <w:r w:rsidRPr="005C3E24">
        <w:rPr>
          <w:rFonts w:ascii="Times New Roman" w:hAnsi="Times New Roman" w:cs="Times New Roman"/>
          <w:sz w:val="28"/>
          <w:szCs w:val="28"/>
        </w:rPr>
        <w:t>- 0200 «Национальная оборона»;</w:t>
      </w:r>
    </w:p>
    <w:p w:rsidR="00AF24EF" w:rsidRPr="005C3E24" w:rsidRDefault="00AF24EF" w:rsidP="005C3E24">
      <w:pPr>
        <w:spacing w:after="0"/>
        <w:ind w:firstLine="709"/>
        <w:jc w:val="both"/>
        <w:rPr>
          <w:rFonts w:ascii="Times New Roman" w:hAnsi="Times New Roman" w:cs="Times New Roman"/>
          <w:sz w:val="28"/>
          <w:szCs w:val="28"/>
        </w:rPr>
      </w:pPr>
      <w:r w:rsidRPr="005C3E24">
        <w:rPr>
          <w:rFonts w:ascii="Times New Roman" w:hAnsi="Times New Roman" w:cs="Times New Roman"/>
          <w:sz w:val="28"/>
          <w:szCs w:val="28"/>
        </w:rPr>
        <w:t xml:space="preserve">- </w:t>
      </w:r>
      <w:r w:rsidR="005C3E24" w:rsidRPr="005C3E24">
        <w:rPr>
          <w:rFonts w:ascii="Times New Roman" w:hAnsi="Times New Roman" w:cs="Times New Roman"/>
          <w:sz w:val="28"/>
          <w:szCs w:val="28"/>
        </w:rPr>
        <w:t>1400 "Межбюджетные трансферты"</w:t>
      </w:r>
      <w:r w:rsidRPr="005C3E24">
        <w:rPr>
          <w:rFonts w:ascii="Times New Roman" w:hAnsi="Times New Roman" w:cs="Times New Roman"/>
          <w:sz w:val="28"/>
          <w:szCs w:val="28"/>
        </w:rPr>
        <w:t>.</w:t>
      </w:r>
    </w:p>
    <w:p w:rsidR="00AF24EF" w:rsidRPr="000154CA" w:rsidRDefault="00AF24EF" w:rsidP="000154CA">
      <w:pPr>
        <w:autoSpaceDE w:val="0"/>
        <w:autoSpaceDN w:val="0"/>
        <w:adjustRightInd w:val="0"/>
        <w:spacing w:after="0"/>
        <w:ind w:firstLine="709"/>
        <w:jc w:val="both"/>
        <w:rPr>
          <w:rFonts w:ascii="Times New Roman" w:hAnsi="Times New Roman" w:cs="Times New Roman"/>
          <w:sz w:val="28"/>
          <w:szCs w:val="28"/>
        </w:rPr>
      </w:pPr>
      <w:r w:rsidRPr="000154CA">
        <w:rPr>
          <w:rFonts w:ascii="Times New Roman" w:hAnsi="Times New Roman" w:cs="Times New Roman"/>
          <w:sz w:val="28"/>
          <w:szCs w:val="28"/>
        </w:rPr>
        <w:t xml:space="preserve">Ниже утвержденных показателей исполнены расходы по </w:t>
      </w:r>
      <w:r w:rsidR="00B230AA">
        <w:rPr>
          <w:rFonts w:ascii="Times New Roman" w:hAnsi="Times New Roman" w:cs="Times New Roman"/>
          <w:sz w:val="28"/>
          <w:szCs w:val="28"/>
        </w:rPr>
        <w:t>семи</w:t>
      </w:r>
      <w:r w:rsidRPr="000154CA">
        <w:rPr>
          <w:rFonts w:ascii="Times New Roman" w:hAnsi="Times New Roman" w:cs="Times New Roman"/>
          <w:sz w:val="28"/>
          <w:szCs w:val="28"/>
        </w:rPr>
        <w:t xml:space="preserve">  разделам  классификации расходов:</w:t>
      </w:r>
    </w:p>
    <w:p w:rsidR="00AF24EF" w:rsidRPr="000154CA" w:rsidRDefault="00AF24EF" w:rsidP="000154CA">
      <w:pPr>
        <w:autoSpaceDE w:val="0"/>
        <w:autoSpaceDN w:val="0"/>
        <w:adjustRightInd w:val="0"/>
        <w:spacing w:after="0"/>
        <w:ind w:firstLine="709"/>
        <w:jc w:val="both"/>
        <w:rPr>
          <w:rFonts w:ascii="Times New Roman" w:hAnsi="Times New Roman" w:cs="Times New Roman"/>
          <w:sz w:val="28"/>
          <w:szCs w:val="28"/>
        </w:rPr>
      </w:pPr>
      <w:r w:rsidRPr="000154CA">
        <w:rPr>
          <w:rFonts w:ascii="Times New Roman" w:hAnsi="Times New Roman" w:cs="Times New Roman"/>
          <w:sz w:val="28"/>
          <w:szCs w:val="28"/>
        </w:rPr>
        <w:t xml:space="preserve">- 0100 «Общегосударственные вопросы» –  бюджетные ассигнования освоены в сумме </w:t>
      </w:r>
      <w:r w:rsidR="000154CA" w:rsidRPr="000154CA">
        <w:rPr>
          <w:rFonts w:ascii="Times New Roman" w:hAnsi="Times New Roman" w:cs="Times New Roman"/>
          <w:sz w:val="28"/>
          <w:szCs w:val="28"/>
        </w:rPr>
        <w:t>77624,04</w:t>
      </w:r>
      <w:r w:rsidRPr="000154CA">
        <w:rPr>
          <w:rFonts w:ascii="Times New Roman" w:hAnsi="Times New Roman" w:cs="Times New Roman"/>
          <w:sz w:val="28"/>
          <w:szCs w:val="28"/>
        </w:rPr>
        <w:t>тыс. руб. или 9</w:t>
      </w:r>
      <w:r w:rsidR="000154CA" w:rsidRPr="000154CA">
        <w:rPr>
          <w:rFonts w:ascii="Times New Roman" w:hAnsi="Times New Roman" w:cs="Times New Roman"/>
          <w:sz w:val="28"/>
          <w:szCs w:val="28"/>
        </w:rPr>
        <w:t>3</w:t>
      </w:r>
      <w:r w:rsidRPr="000154CA">
        <w:rPr>
          <w:rFonts w:ascii="Times New Roman" w:hAnsi="Times New Roman" w:cs="Times New Roman"/>
          <w:sz w:val="28"/>
          <w:szCs w:val="28"/>
        </w:rPr>
        <w:t xml:space="preserve"> % от утвержденного показателя;</w:t>
      </w:r>
    </w:p>
    <w:p w:rsidR="000154CA" w:rsidRPr="000154CA" w:rsidRDefault="000154CA" w:rsidP="000154CA">
      <w:pPr>
        <w:autoSpaceDE w:val="0"/>
        <w:autoSpaceDN w:val="0"/>
        <w:adjustRightInd w:val="0"/>
        <w:spacing w:after="0"/>
        <w:ind w:firstLine="709"/>
        <w:jc w:val="both"/>
        <w:rPr>
          <w:rFonts w:ascii="Times New Roman" w:hAnsi="Times New Roman" w:cs="Times New Roman"/>
          <w:sz w:val="28"/>
          <w:szCs w:val="28"/>
        </w:rPr>
      </w:pPr>
      <w:r w:rsidRPr="000154CA">
        <w:rPr>
          <w:rFonts w:ascii="Times New Roman" w:hAnsi="Times New Roman" w:cs="Times New Roman"/>
          <w:sz w:val="28"/>
          <w:szCs w:val="28"/>
        </w:rPr>
        <w:t>-0300</w:t>
      </w:r>
      <w:r w:rsidR="005C3E24" w:rsidRPr="000154CA">
        <w:rPr>
          <w:rFonts w:ascii="Times New Roman" w:hAnsi="Times New Roman" w:cs="Times New Roman"/>
          <w:sz w:val="28"/>
          <w:szCs w:val="28"/>
        </w:rPr>
        <w:t>«Национальная безопасность и правоохранительная деятельность»;</w:t>
      </w:r>
      <w:r w:rsidRPr="000154CA">
        <w:rPr>
          <w:rFonts w:ascii="Times New Roman" w:hAnsi="Times New Roman" w:cs="Times New Roman"/>
          <w:sz w:val="28"/>
          <w:szCs w:val="28"/>
        </w:rPr>
        <w:t xml:space="preserve"> –  бюджетные ассигнования освоены в сумме 10814,21тыс. руб. или 99,4 % от утвержденного показателя;</w:t>
      </w:r>
    </w:p>
    <w:p w:rsidR="005C3E24" w:rsidRPr="007D67F7" w:rsidRDefault="005C3E24" w:rsidP="005C3E24">
      <w:pPr>
        <w:ind w:right="-23" w:firstLine="709"/>
        <w:jc w:val="both"/>
        <w:rPr>
          <w:sz w:val="28"/>
          <w:szCs w:val="28"/>
        </w:rPr>
      </w:pPr>
    </w:p>
    <w:p w:rsidR="005C3E24" w:rsidRPr="007D67F7" w:rsidRDefault="005C3E24" w:rsidP="00AF24EF">
      <w:pPr>
        <w:autoSpaceDE w:val="0"/>
        <w:autoSpaceDN w:val="0"/>
        <w:adjustRightInd w:val="0"/>
        <w:ind w:right="-23" w:firstLine="709"/>
        <w:jc w:val="both"/>
        <w:rPr>
          <w:sz w:val="28"/>
          <w:szCs w:val="28"/>
        </w:rPr>
      </w:pPr>
    </w:p>
    <w:p w:rsidR="00AF24EF" w:rsidRPr="00B230AA" w:rsidRDefault="00AF24EF" w:rsidP="00B230AA">
      <w:pPr>
        <w:autoSpaceDE w:val="0"/>
        <w:autoSpaceDN w:val="0"/>
        <w:adjustRightInd w:val="0"/>
        <w:spacing w:after="0"/>
        <w:ind w:firstLine="709"/>
        <w:jc w:val="both"/>
        <w:rPr>
          <w:rFonts w:ascii="Times New Roman" w:hAnsi="Times New Roman" w:cs="Times New Roman"/>
          <w:sz w:val="28"/>
          <w:szCs w:val="28"/>
        </w:rPr>
      </w:pPr>
      <w:r w:rsidRPr="00B230AA">
        <w:rPr>
          <w:rFonts w:ascii="Times New Roman" w:hAnsi="Times New Roman" w:cs="Times New Roman"/>
          <w:sz w:val="28"/>
          <w:szCs w:val="28"/>
        </w:rPr>
        <w:t xml:space="preserve">- 0400 «Национальная экономика» -  </w:t>
      </w:r>
      <w:r w:rsidR="000154CA" w:rsidRPr="00B230AA">
        <w:rPr>
          <w:rFonts w:ascii="Times New Roman" w:hAnsi="Times New Roman" w:cs="Times New Roman"/>
          <w:sz w:val="28"/>
          <w:szCs w:val="28"/>
        </w:rPr>
        <w:t>105140,14</w:t>
      </w:r>
      <w:r w:rsidRPr="00B230AA">
        <w:rPr>
          <w:rFonts w:ascii="Times New Roman" w:hAnsi="Times New Roman" w:cs="Times New Roman"/>
          <w:sz w:val="28"/>
          <w:szCs w:val="28"/>
        </w:rPr>
        <w:t>тыс.руб. или 9</w:t>
      </w:r>
      <w:r w:rsidR="000154CA" w:rsidRPr="00B230AA">
        <w:rPr>
          <w:rFonts w:ascii="Times New Roman" w:hAnsi="Times New Roman" w:cs="Times New Roman"/>
          <w:sz w:val="28"/>
          <w:szCs w:val="28"/>
        </w:rPr>
        <w:t>8</w:t>
      </w:r>
      <w:r w:rsidRPr="00B230AA">
        <w:rPr>
          <w:rFonts w:ascii="Times New Roman" w:hAnsi="Times New Roman" w:cs="Times New Roman"/>
          <w:sz w:val="28"/>
          <w:szCs w:val="28"/>
        </w:rPr>
        <w:t>,</w:t>
      </w:r>
      <w:r w:rsidR="000154CA" w:rsidRPr="00B230AA">
        <w:rPr>
          <w:rFonts w:ascii="Times New Roman" w:hAnsi="Times New Roman" w:cs="Times New Roman"/>
          <w:sz w:val="28"/>
          <w:szCs w:val="28"/>
        </w:rPr>
        <w:t>8</w:t>
      </w:r>
      <w:r w:rsidRPr="00B230AA">
        <w:rPr>
          <w:rFonts w:ascii="Times New Roman" w:hAnsi="Times New Roman" w:cs="Times New Roman"/>
          <w:sz w:val="28"/>
          <w:szCs w:val="28"/>
        </w:rPr>
        <w:t xml:space="preserve"> %;</w:t>
      </w:r>
    </w:p>
    <w:p w:rsidR="00AF24EF" w:rsidRPr="00B230AA" w:rsidRDefault="00AF24EF" w:rsidP="00B230AA">
      <w:pPr>
        <w:autoSpaceDE w:val="0"/>
        <w:autoSpaceDN w:val="0"/>
        <w:adjustRightInd w:val="0"/>
        <w:spacing w:after="0"/>
        <w:ind w:firstLine="709"/>
        <w:jc w:val="both"/>
        <w:rPr>
          <w:rFonts w:ascii="Times New Roman" w:hAnsi="Times New Roman" w:cs="Times New Roman"/>
          <w:sz w:val="28"/>
          <w:szCs w:val="28"/>
        </w:rPr>
      </w:pPr>
      <w:r w:rsidRPr="00B230AA">
        <w:rPr>
          <w:rFonts w:ascii="Times New Roman" w:hAnsi="Times New Roman" w:cs="Times New Roman"/>
          <w:sz w:val="28"/>
          <w:szCs w:val="28"/>
        </w:rPr>
        <w:t xml:space="preserve">-  0500 «Жилищно-коммунальное хозяйство» –  </w:t>
      </w:r>
      <w:r w:rsidR="000154CA" w:rsidRPr="00B230AA">
        <w:rPr>
          <w:rFonts w:ascii="Times New Roman" w:hAnsi="Times New Roman" w:cs="Times New Roman"/>
          <w:sz w:val="28"/>
          <w:szCs w:val="28"/>
        </w:rPr>
        <w:t>128513,44</w:t>
      </w:r>
      <w:r w:rsidRPr="00B230AA">
        <w:rPr>
          <w:rFonts w:ascii="Times New Roman" w:hAnsi="Times New Roman" w:cs="Times New Roman"/>
          <w:sz w:val="28"/>
          <w:szCs w:val="28"/>
        </w:rPr>
        <w:t xml:space="preserve"> тыс. рублей или 9</w:t>
      </w:r>
      <w:r w:rsidR="000154CA" w:rsidRPr="00B230AA">
        <w:rPr>
          <w:rFonts w:ascii="Times New Roman" w:hAnsi="Times New Roman" w:cs="Times New Roman"/>
          <w:sz w:val="28"/>
          <w:szCs w:val="28"/>
        </w:rPr>
        <w:t>2,9</w:t>
      </w:r>
      <w:r w:rsidRPr="00B230AA">
        <w:rPr>
          <w:rFonts w:ascii="Times New Roman" w:hAnsi="Times New Roman" w:cs="Times New Roman"/>
          <w:sz w:val="28"/>
          <w:szCs w:val="28"/>
        </w:rPr>
        <w:t xml:space="preserve"> %;</w:t>
      </w:r>
    </w:p>
    <w:p w:rsidR="00AF24EF" w:rsidRPr="00B230AA" w:rsidRDefault="00AF24EF" w:rsidP="00B230AA">
      <w:pPr>
        <w:autoSpaceDE w:val="0"/>
        <w:autoSpaceDN w:val="0"/>
        <w:adjustRightInd w:val="0"/>
        <w:spacing w:after="0"/>
        <w:ind w:firstLine="709"/>
        <w:jc w:val="both"/>
        <w:rPr>
          <w:rFonts w:ascii="Times New Roman" w:hAnsi="Times New Roman" w:cs="Times New Roman"/>
          <w:sz w:val="28"/>
          <w:szCs w:val="28"/>
        </w:rPr>
      </w:pPr>
      <w:r w:rsidRPr="00B230AA">
        <w:rPr>
          <w:rFonts w:ascii="Times New Roman" w:hAnsi="Times New Roman" w:cs="Times New Roman"/>
          <w:sz w:val="28"/>
          <w:szCs w:val="28"/>
        </w:rPr>
        <w:t xml:space="preserve">- 0700 «Образование» - </w:t>
      </w:r>
      <w:r w:rsidR="000154CA" w:rsidRPr="00B230AA">
        <w:rPr>
          <w:rFonts w:ascii="Times New Roman" w:hAnsi="Times New Roman" w:cs="Times New Roman"/>
          <w:sz w:val="28"/>
          <w:szCs w:val="28"/>
        </w:rPr>
        <w:t>897471</w:t>
      </w:r>
      <w:r w:rsidRPr="00B230AA">
        <w:rPr>
          <w:rFonts w:ascii="Times New Roman" w:hAnsi="Times New Roman" w:cs="Times New Roman"/>
          <w:sz w:val="28"/>
          <w:szCs w:val="28"/>
        </w:rPr>
        <w:t>тыс.руб. или 9</w:t>
      </w:r>
      <w:r w:rsidR="000154CA" w:rsidRPr="00B230AA">
        <w:rPr>
          <w:rFonts w:ascii="Times New Roman" w:hAnsi="Times New Roman" w:cs="Times New Roman"/>
          <w:sz w:val="28"/>
          <w:szCs w:val="28"/>
        </w:rPr>
        <w:t>5</w:t>
      </w:r>
      <w:r w:rsidRPr="00B230AA">
        <w:rPr>
          <w:rFonts w:ascii="Times New Roman" w:hAnsi="Times New Roman" w:cs="Times New Roman"/>
          <w:sz w:val="28"/>
          <w:szCs w:val="28"/>
        </w:rPr>
        <w:t>,</w:t>
      </w:r>
      <w:r w:rsidR="000154CA" w:rsidRPr="00B230AA">
        <w:rPr>
          <w:rFonts w:ascii="Times New Roman" w:hAnsi="Times New Roman" w:cs="Times New Roman"/>
          <w:sz w:val="28"/>
          <w:szCs w:val="28"/>
        </w:rPr>
        <w:t>8</w:t>
      </w:r>
      <w:r w:rsidRPr="00B230AA">
        <w:rPr>
          <w:rFonts w:ascii="Times New Roman" w:hAnsi="Times New Roman" w:cs="Times New Roman"/>
          <w:sz w:val="28"/>
          <w:szCs w:val="28"/>
        </w:rPr>
        <w:t xml:space="preserve"> %;</w:t>
      </w:r>
    </w:p>
    <w:p w:rsidR="00AF24EF" w:rsidRPr="00B230AA" w:rsidRDefault="00AF24EF" w:rsidP="00B230AA">
      <w:pPr>
        <w:autoSpaceDE w:val="0"/>
        <w:autoSpaceDN w:val="0"/>
        <w:adjustRightInd w:val="0"/>
        <w:spacing w:after="0"/>
        <w:ind w:firstLine="709"/>
        <w:jc w:val="both"/>
        <w:rPr>
          <w:rFonts w:ascii="Times New Roman" w:hAnsi="Times New Roman" w:cs="Times New Roman"/>
          <w:sz w:val="28"/>
          <w:szCs w:val="28"/>
        </w:rPr>
      </w:pPr>
      <w:r w:rsidRPr="00B230AA">
        <w:rPr>
          <w:rFonts w:ascii="Times New Roman" w:hAnsi="Times New Roman" w:cs="Times New Roman"/>
          <w:sz w:val="28"/>
          <w:szCs w:val="28"/>
        </w:rPr>
        <w:t xml:space="preserve">- 0800 «Культура, кинематография» - </w:t>
      </w:r>
      <w:r w:rsidR="000154CA" w:rsidRPr="00B230AA">
        <w:rPr>
          <w:rFonts w:ascii="Times New Roman" w:hAnsi="Times New Roman" w:cs="Times New Roman"/>
          <w:sz w:val="28"/>
          <w:szCs w:val="28"/>
        </w:rPr>
        <w:t>65707,38</w:t>
      </w:r>
      <w:r w:rsidRPr="00B230AA">
        <w:rPr>
          <w:rFonts w:ascii="Times New Roman" w:hAnsi="Times New Roman" w:cs="Times New Roman"/>
          <w:sz w:val="28"/>
          <w:szCs w:val="28"/>
        </w:rPr>
        <w:t>тыс.руб. или 9</w:t>
      </w:r>
      <w:r w:rsidR="000154CA" w:rsidRPr="00B230AA">
        <w:rPr>
          <w:rFonts w:ascii="Times New Roman" w:hAnsi="Times New Roman" w:cs="Times New Roman"/>
          <w:sz w:val="28"/>
          <w:szCs w:val="28"/>
        </w:rPr>
        <w:t>5</w:t>
      </w:r>
      <w:r w:rsidRPr="00B230AA">
        <w:rPr>
          <w:rFonts w:ascii="Times New Roman" w:hAnsi="Times New Roman" w:cs="Times New Roman"/>
          <w:sz w:val="28"/>
          <w:szCs w:val="28"/>
        </w:rPr>
        <w:t>,</w:t>
      </w:r>
      <w:r w:rsidR="000154CA" w:rsidRPr="00B230AA">
        <w:rPr>
          <w:rFonts w:ascii="Times New Roman" w:hAnsi="Times New Roman" w:cs="Times New Roman"/>
          <w:sz w:val="28"/>
          <w:szCs w:val="28"/>
        </w:rPr>
        <w:t>6</w:t>
      </w:r>
      <w:r w:rsidRPr="00B230AA">
        <w:rPr>
          <w:rFonts w:ascii="Times New Roman" w:hAnsi="Times New Roman" w:cs="Times New Roman"/>
          <w:sz w:val="28"/>
          <w:szCs w:val="28"/>
        </w:rPr>
        <w:t xml:space="preserve"> %;</w:t>
      </w:r>
    </w:p>
    <w:p w:rsidR="00AF24EF" w:rsidRPr="00B230AA" w:rsidRDefault="00AF24EF" w:rsidP="00B230AA">
      <w:pPr>
        <w:autoSpaceDE w:val="0"/>
        <w:autoSpaceDN w:val="0"/>
        <w:adjustRightInd w:val="0"/>
        <w:spacing w:after="0"/>
        <w:ind w:firstLine="709"/>
        <w:jc w:val="both"/>
        <w:rPr>
          <w:rFonts w:ascii="Times New Roman" w:hAnsi="Times New Roman" w:cs="Times New Roman"/>
          <w:sz w:val="28"/>
          <w:szCs w:val="28"/>
        </w:rPr>
      </w:pPr>
      <w:r w:rsidRPr="00B230AA">
        <w:rPr>
          <w:rFonts w:ascii="Times New Roman" w:hAnsi="Times New Roman" w:cs="Times New Roman"/>
          <w:sz w:val="28"/>
          <w:szCs w:val="28"/>
        </w:rPr>
        <w:t xml:space="preserve">- 1000 «Социальная политика» – </w:t>
      </w:r>
      <w:r w:rsidR="00297DCD" w:rsidRPr="00B230AA">
        <w:rPr>
          <w:rFonts w:ascii="Times New Roman" w:hAnsi="Times New Roman" w:cs="Times New Roman"/>
          <w:sz w:val="28"/>
          <w:szCs w:val="28"/>
        </w:rPr>
        <w:t>360367,37</w:t>
      </w:r>
      <w:r w:rsidRPr="00B230AA">
        <w:rPr>
          <w:rFonts w:ascii="Times New Roman" w:hAnsi="Times New Roman" w:cs="Times New Roman"/>
          <w:sz w:val="28"/>
          <w:szCs w:val="28"/>
        </w:rPr>
        <w:t xml:space="preserve"> тыс. руб. или </w:t>
      </w:r>
      <w:r w:rsidR="00297DCD" w:rsidRPr="00B230AA">
        <w:rPr>
          <w:rFonts w:ascii="Times New Roman" w:hAnsi="Times New Roman" w:cs="Times New Roman"/>
          <w:sz w:val="28"/>
          <w:szCs w:val="28"/>
        </w:rPr>
        <w:t>94,4</w:t>
      </w:r>
      <w:r w:rsidRPr="00B230AA">
        <w:rPr>
          <w:rFonts w:ascii="Times New Roman" w:hAnsi="Times New Roman" w:cs="Times New Roman"/>
          <w:sz w:val="28"/>
          <w:szCs w:val="28"/>
        </w:rPr>
        <w:t xml:space="preserve"> %;</w:t>
      </w:r>
    </w:p>
    <w:p w:rsidR="00AF24EF" w:rsidRPr="0091427F" w:rsidRDefault="00AF24EF" w:rsidP="0091427F">
      <w:pPr>
        <w:autoSpaceDE w:val="0"/>
        <w:autoSpaceDN w:val="0"/>
        <w:adjustRightInd w:val="0"/>
        <w:spacing w:after="0"/>
        <w:ind w:firstLine="709"/>
        <w:jc w:val="both"/>
        <w:rPr>
          <w:rFonts w:ascii="Times New Roman" w:hAnsi="Times New Roman" w:cs="Times New Roman"/>
          <w:sz w:val="28"/>
          <w:szCs w:val="28"/>
        </w:rPr>
      </w:pPr>
      <w:r w:rsidRPr="00B230AA">
        <w:rPr>
          <w:rFonts w:ascii="Times New Roman" w:hAnsi="Times New Roman" w:cs="Times New Roman"/>
          <w:sz w:val="28"/>
          <w:szCs w:val="28"/>
        </w:rPr>
        <w:t xml:space="preserve">- 1100 «Физическая культура и спорт» - </w:t>
      </w:r>
      <w:r w:rsidR="00297DCD" w:rsidRPr="00B230AA">
        <w:rPr>
          <w:rFonts w:ascii="Times New Roman" w:hAnsi="Times New Roman" w:cs="Times New Roman"/>
          <w:sz w:val="28"/>
          <w:szCs w:val="28"/>
        </w:rPr>
        <w:t>17502,07</w:t>
      </w:r>
      <w:r w:rsidRPr="00B230AA">
        <w:rPr>
          <w:rFonts w:ascii="Times New Roman" w:hAnsi="Times New Roman" w:cs="Times New Roman"/>
          <w:sz w:val="28"/>
          <w:szCs w:val="28"/>
        </w:rPr>
        <w:t>тыс.руб. или 9</w:t>
      </w:r>
      <w:r w:rsidR="00297DCD" w:rsidRPr="00B230AA">
        <w:rPr>
          <w:rFonts w:ascii="Times New Roman" w:hAnsi="Times New Roman" w:cs="Times New Roman"/>
          <w:sz w:val="28"/>
          <w:szCs w:val="28"/>
        </w:rPr>
        <w:t>7</w:t>
      </w:r>
      <w:r w:rsidRPr="00B230AA">
        <w:rPr>
          <w:rFonts w:ascii="Times New Roman" w:hAnsi="Times New Roman" w:cs="Times New Roman"/>
          <w:sz w:val="28"/>
          <w:szCs w:val="28"/>
        </w:rPr>
        <w:t>,</w:t>
      </w:r>
      <w:r w:rsidR="00297DCD" w:rsidRPr="00B230AA">
        <w:rPr>
          <w:rFonts w:ascii="Times New Roman" w:hAnsi="Times New Roman" w:cs="Times New Roman"/>
          <w:sz w:val="28"/>
          <w:szCs w:val="28"/>
        </w:rPr>
        <w:t>9</w:t>
      </w:r>
      <w:r w:rsidRPr="00B230AA">
        <w:rPr>
          <w:rFonts w:ascii="Times New Roman" w:hAnsi="Times New Roman" w:cs="Times New Roman"/>
          <w:sz w:val="28"/>
          <w:szCs w:val="28"/>
        </w:rPr>
        <w:t xml:space="preserve"> %</w:t>
      </w:r>
      <w:r w:rsidR="00B230AA" w:rsidRPr="00B230AA">
        <w:rPr>
          <w:rFonts w:ascii="Times New Roman" w:hAnsi="Times New Roman" w:cs="Times New Roman"/>
          <w:sz w:val="28"/>
          <w:szCs w:val="28"/>
        </w:rPr>
        <w:t>.</w:t>
      </w:r>
    </w:p>
    <w:p w:rsidR="00AF24EF" w:rsidRPr="00386DAF" w:rsidRDefault="00AF24EF" w:rsidP="00386DAF">
      <w:pPr>
        <w:spacing w:after="0"/>
        <w:ind w:firstLine="720"/>
        <w:jc w:val="both"/>
        <w:rPr>
          <w:rFonts w:ascii="Times New Roman" w:hAnsi="Times New Roman" w:cs="Times New Roman"/>
          <w:bCs/>
          <w:sz w:val="28"/>
          <w:szCs w:val="28"/>
        </w:rPr>
      </w:pPr>
      <w:r w:rsidRPr="00386DAF">
        <w:rPr>
          <w:rFonts w:ascii="Times New Roman" w:hAnsi="Times New Roman" w:cs="Times New Roman"/>
          <w:bCs/>
          <w:sz w:val="28"/>
          <w:szCs w:val="28"/>
        </w:rPr>
        <w:t xml:space="preserve">В целом расходы бюджета не исполнены на </w:t>
      </w:r>
      <w:r w:rsidR="00386DAF" w:rsidRPr="00386DAF">
        <w:rPr>
          <w:rFonts w:ascii="Times New Roman" w:hAnsi="Times New Roman" w:cs="Times New Roman"/>
          <w:bCs/>
          <w:sz w:val="28"/>
          <w:szCs w:val="28"/>
        </w:rPr>
        <w:t>78451</w:t>
      </w:r>
      <w:r w:rsidRPr="00386DAF">
        <w:rPr>
          <w:rFonts w:ascii="Times New Roman" w:hAnsi="Times New Roman" w:cs="Times New Roman"/>
          <w:bCs/>
          <w:sz w:val="28"/>
          <w:szCs w:val="28"/>
        </w:rPr>
        <w:t xml:space="preserve"> тыс.руб., что составляет </w:t>
      </w:r>
      <w:r w:rsidR="00386DAF" w:rsidRPr="00386DAF">
        <w:rPr>
          <w:rFonts w:ascii="Times New Roman" w:hAnsi="Times New Roman" w:cs="Times New Roman"/>
          <w:bCs/>
          <w:sz w:val="28"/>
          <w:szCs w:val="28"/>
        </w:rPr>
        <w:t>4,3</w:t>
      </w:r>
      <w:r w:rsidRPr="00386DAF">
        <w:rPr>
          <w:rFonts w:ascii="Times New Roman" w:hAnsi="Times New Roman" w:cs="Times New Roman"/>
          <w:bCs/>
          <w:sz w:val="28"/>
          <w:szCs w:val="28"/>
        </w:rPr>
        <w:t xml:space="preserve"> % от плановых назначений.</w:t>
      </w:r>
    </w:p>
    <w:p w:rsidR="00AF24EF" w:rsidRPr="001746C2" w:rsidRDefault="00AF24EF" w:rsidP="001746C2">
      <w:pPr>
        <w:spacing w:after="0"/>
        <w:ind w:firstLine="720"/>
        <w:jc w:val="both"/>
        <w:rPr>
          <w:rFonts w:ascii="Times New Roman" w:hAnsi="Times New Roman" w:cs="Times New Roman"/>
          <w:sz w:val="28"/>
          <w:szCs w:val="28"/>
        </w:rPr>
      </w:pPr>
      <w:r w:rsidRPr="00386DAF">
        <w:rPr>
          <w:rFonts w:ascii="Times New Roman" w:hAnsi="Times New Roman" w:cs="Times New Roman"/>
          <w:sz w:val="28"/>
          <w:szCs w:val="28"/>
        </w:rPr>
        <w:t>В расходах бюджета А</w:t>
      </w:r>
      <w:r w:rsidR="00386DAF">
        <w:rPr>
          <w:rFonts w:ascii="Times New Roman" w:hAnsi="Times New Roman" w:cs="Times New Roman"/>
          <w:sz w:val="28"/>
          <w:szCs w:val="28"/>
        </w:rPr>
        <w:t>ргаяш</w:t>
      </w:r>
      <w:r w:rsidRPr="00386DAF">
        <w:rPr>
          <w:rFonts w:ascii="Times New Roman" w:hAnsi="Times New Roman" w:cs="Times New Roman"/>
          <w:sz w:val="28"/>
          <w:szCs w:val="28"/>
        </w:rPr>
        <w:t xml:space="preserve">ского муниципального района наибольший удельный вес приходится на следующие разделы: «Образование» </w:t>
      </w:r>
      <w:r w:rsidRPr="00386DAF">
        <w:rPr>
          <w:rFonts w:ascii="Times New Roman" w:hAnsi="Times New Roman" w:cs="Times New Roman"/>
          <w:bCs/>
          <w:sz w:val="28"/>
          <w:szCs w:val="28"/>
        </w:rPr>
        <w:t>– 5</w:t>
      </w:r>
      <w:r w:rsidR="00386DAF">
        <w:rPr>
          <w:rFonts w:ascii="Times New Roman" w:hAnsi="Times New Roman" w:cs="Times New Roman"/>
          <w:bCs/>
          <w:sz w:val="28"/>
          <w:szCs w:val="28"/>
        </w:rPr>
        <w:t>0,99</w:t>
      </w:r>
      <w:r w:rsidRPr="00386DAF">
        <w:rPr>
          <w:rFonts w:ascii="Times New Roman" w:hAnsi="Times New Roman" w:cs="Times New Roman"/>
          <w:bCs/>
          <w:sz w:val="28"/>
          <w:szCs w:val="28"/>
        </w:rPr>
        <w:t>%</w:t>
      </w:r>
      <w:r w:rsidR="00386DAF">
        <w:rPr>
          <w:rFonts w:ascii="Times New Roman" w:hAnsi="Times New Roman" w:cs="Times New Roman"/>
          <w:sz w:val="28"/>
          <w:szCs w:val="28"/>
        </w:rPr>
        <w:t>;</w:t>
      </w:r>
      <w:r w:rsidR="00386DAF" w:rsidRPr="00B230AA">
        <w:rPr>
          <w:rFonts w:ascii="Times New Roman" w:hAnsi="Times New Roman" w:cs="Times New Roman"/>
          <w:sz w:val="28"/>
          <w:szCs w:val="28"/>
        </w:rPr>
        <w:t xml:space="preserve">«Социальная политика» </w:t>
      </w:r>
      <w:r w:rsidR="00386DAF">
        <w:rPr>
          <w:rFonts w:ascii="Times New Roman" w:hAnsi="Times New Roman" w:cs="Times New Roman"/>
          <w:sz w:val="28"/>
          <w:szCs w:val="28"/>
        </w:rPr>
        <w:t xml:space="preserve">-20,48%; </w:t>
      </w:r>
      <w:r w:rsidRPr="00386DAF">
        <w:rPr>
          <w:rFonts w:ascii="Times New Roman" w:hAnsi="Times New Roman" w:cs="Times New Roman"/>
          <w:sz w:val="28"/>
          <w:szCs w:val="28"/>
        </w:rPr>
        <w:t xml:space="preserve">«Жилищно-коммунальное хозяйство» </w:t>
      </w:r>
      <w:r w:rsidRPr="00386DAF">
        <w:rPr>
          <w:rFonts w:ascii="Times New Roman" w:hAnsi="Times New Roman" w:cs="Times New Roman"/>
          <w:bCs/>
          <w:sz w:val="28"/>
          <w:szCs w:val="28"/>
        </w:rPr>
        <w:t xml:space="preserve">– </w:t>
      </w:r>
      <w:r w:rsidR="00386DAF">
        <w:rPr>
          <w:rFonts w:ascii="Times New Roman" w:hAnsi="Times New Roman" w:cs="Times New Roman"/>
          <w:bCs/>
          <w:sz w:val="28"/>
          <w:szCs w:val="28"/>
        </w:rPr>
        <w:t>7,3</w:t>
      </w:r>
      <w:r w:rsidRPr="00386DAF">
        <w:rPr>
          <w:rFonts w:ascii="Times New Roman" w:hAnsi="Times New Roman" w:cs="Times New Roman"/>
          <w:bCs/>
          <w:sz w:val="28"/>
          <w:szCs w:val="28"/>
        </w:rPr>
        <w:t xml:space="preserve"> %</w:t>
      </w:r>
      <w:r w:rsidRPr="00386DAF">
        <w:rPr>
          <w:rFonts w:ascii="Times New Roman" w:hAnsi="Times New Roman" w:cs="Times New Roman"/>
          <w:sz w:val="28"/>
          <w:szCs w:val="28"/>
        </w:rPr>
        <w:t xml:space="preserve">, «Национальная экономика» - </w:t>
      </w:r>
      <w:r w:rsidR="00386DAF">
        <w:rPr>
          <w:rFonts w:ascii="Times New Roman" w:hAnsi="Times New Roman" w:cs="Times New Roman"/>
          <w:sz w:val="28"/>
          <w:szCs w:val="28"/>
        </w:rPr>
        <w:t>5,97</w:t>
      </w:r>
      <w:r w:rsidRPr="001746C2">
        <w:rPr>
          <w:rFonts w:ascii="Times New Roman" w:hAnsi="Times New Roman" w:cs="Times New Roman"/>
          <w:sz w:val="28"/>
          <w:szCs w:val="28"/>
        </w:rPr>
        <w:t>%</w:t>
      </w:r>
      <w:r w:rsidR="001746C2" w:rsidRPr="001746C2">
        <w:rPr>
          <w:rFonts w:ascii="Times New Roman" w:hAnsi="Times New Roman" w:cs="Times New Roman"/>
          <w:sz w:val="28"/>
          <w:szCs w:val="28"/>
        </w:rPr>
        <w:t>;</w:t>
      </w:r>
      <w:r w:rsidR="00386DAF" w:rsidRPr="001746C2">
        <w:rPr>
          <w:rFonts w:ascii="Times New Roman" w:hAnsi="Times New Roman" w:cs="Times New Roman"/>
          <w:sz w:val="28"/>
          <w:szCs w:val="28"/>
        </w:rPr>
        <w:t>«</w:t>
      </w:r>
      <w:r w:rsidR="00386DAF" w:rsidRPr="001746C2">
        <w:rPr>
          <w:rFonts w:ascii="Times New Roman" w:hAnsi="Times New Roman" w:cs="Times New Roman"/>
          <w:bCs/>
          <w:sz w:val="28"/>
          <w:szCs w:val="28"/>
        </w:rPr>
        <w:t>Межбюджетные трансферты общего характера бюджетам субъектов Российской Федерации и муниципальных образований»</w:t>
      </w:r>
      <w:r w:rsidR="001746C2" w:rsidRPr="001746C2">
        <w:rPr>
          <w:rFonts w:ascii="Times New Roman" w:hAnsi="Times New Roman" w:cs="Times New Roman"/>
          <w:bCs/>
          <w:sz w:val="28"/>
          <w:szCs w:val="28"/>
        </w:rPr>
        <w:t>-5,37%</w:t>
      </w:r>
      <w:r w:rsidR="001746C2">
        <w:rPr>
          <w:rFonts w:ascii="Times New Roman" w:hAnsi="Times New Roman" w:cs="Times New Roman"/>
          <w:bCs/>
          <w:sz w:val="28"/>
          <w:szCs w:val="28"/>
        </w:rPr>
        <w:t xml:space="preserve">; </w:t>
      </w:r>
      <w:r w:rsidR="001746C2" w:rsidRPr="001746C2">
        <w:rPr>
          <w:rFonts w:ascii="Times New Roman" w:hAnsi="Times New Roman" w:cs="Times New Roman"/>
          <w:sz w:val="28"/>
          <w:szCs w:val="28"/>
        </w:rPr>
        <w:t xml:space="preserve">«Общегосударственные вопросы» </w:t>
      </w:r>
      <w:r w:rsidR="001746C2" w:rsidRPr="001746C2">
        <w:rPr>
          <w:rFonts w:ascii="Times New Roman" w:hAnsi="Times New Roman" w:cs="Times New Roman"/>
          <w:bCs/>
          <w:sz w:val="28"/>
          <w:szCs w:val="28"/>
        </w:rPr>
        <w:t>– 4,41 %</w:t>
      </w:r>
      <w:r w:rsidR="001746C2" w:rsidRPr="001746C2">
        <w:rPr>
          <w:rFonts w:ascii="Times New Roman" w:hAnsi="Times New Roman" w:cs="Times New Roman"/>
          <w:sz w:val="28"/>
          <w:szCs w:val="28"/>
        </w:rPr>
        <w:t xml:space="preserve">,«Культура» - </w:t>
      </w:r>
      <w:r w:rsidR="001746C2">
        <w:rPr>
          <w:rFonts w:ascii="Times New Roman" w:hAnsi="Times New Roman" w:cs="Times New Roman"/>
          <w:sz w:val="28"/>
          <w:szCs w:val="28"/>
        </w:rPr>
        <w:t>3,73</w:t>
      </w:r>
      <w:r w:rsidR="001746C2" w:rsidRPr="001746C2">
        <w:rPr>
          <w:rFonts w:ascii="Times New Roman" w:hAnsi="Times New Roman" w:cs="Times New Roman"/>
          <w:sz w:val="28"/>
          <w:szCs w:val="28"/>
        </w:rPr>
        <w:t>%</w:t>
      </w:r>
      <w:r w:rsidRPr="001746C2">
        <w:rPr>
          <w:rFonts w:ascii="Times New Roman" w:hAnsi="Times New Roman" w:cs="Times New Roman"/>
          <w:sz w:val="28"/>
          <w:szCs w:val="28"/>
        </w:rPr>
        <w:t>.</w:t>
      </w:r>
    </w:p>
    <w:p w:rsidR="00AF24EF" w:rsidRPr="001746C2" w:rsidRDefault="00AF24EF" w:rsidP="001746C2">
      <w:pPr>
        <w:spacing w:after="0"/>
        <w:ind w:firstLine="720"/>
        <w:jc w:val="both"/>
        <w:rPr>
          <w:rFonts w:ascii="Times New Roman" w:hAnsi="Times New Roman" w:cs="Times New Roman"/>
          <w:sz w:val="28"/>
          <w:szCs w:val="28"/>
        </w:rPr>
      </w:pPr>
      <w:r w:rsidRPr="001746C2">
        <w:rPr>
          <w:rFonts w:ascii="Times New Roman" w:hAnsi="Times New Roman" w:cs="Times New Roman"/>
          <w:sz w:val="28"/>
          <w:szCs w:val="28"/>
        </w:rPr>
        <w:t>Наименьший удельный вес в расходах бюджета приходится на разделы: «Национальная оборона» - 0,1</w:t>
      </w:r>
      <w:r w:rsidR="001746C2">
        <w:rPr>
          <w:rFonts w:ascii="Times New Roman" w:hAnsi="Times New Roman" w:cs="Times New Roman"/>
          <w:sz w:val="28"/>
          <w:szCs w:val="28"/>
        </w:rPr>
        <w:t>4</w:t>
      </w:r>
      <w:r w:rsidRPr="001746C2">
        <w:rPr>
          <w:rFonts w:ascii="Times New Roman" w:hAnsi="Times New Roman" w:cs="Times New Roman"/>
          <w:sz w:val="28"/>
          <w:szCs w:val="28"/>
        </w:rPr>
        <w:t>%,</w:t>
      </w:r>
      <w:r w:rsidRPr="001746C2">
        <w:rPr>
          <w:rFonts w:ascii="Times New Roman" w:hAnsi="Times New Roman" w:cs="Times New Roman"/>
          <w:bCs/>
          <w:sz w:val="28"/>
          <w:szCs w:val="28"/>
        </w:rPr>
        <w:t xml:space="preserve"> «Национальная безопасность и правоохранительная деятельность» - 0,</w:t>
      </w:r>
      <w:r w:rsidR="001746C2">
        <w:rPr>
          <w:rFonts w:ascii="Times New Roman" w:hAnsi="Times New Roman" w:cs="Times New Roman"/>
          <w:bCs/>
          <w:sz w:val="28"/>
          <w:szCs w:val="28"/>
        </w:rPr>
        <w:t>61</w:t>
      </w:r>
      <w:r w:rsidRPr="001746C2">
        <w:rPr>
          <w:rFonts w:ascii="Times New Roman" w:hAnsi="Times New Roman" w:cs="Times New Roman"/>
          <w:bCs/>
          <w:sz w:val="28"/>
          <w:szCs w:val="28"/>
        </w:rPr>
        <w:t>%.</w:t>
      </w:r>
      <w:r w:rsidR="001746C2" w:rsidRPr="001746C2">
        <w:rPr>
          <w:rFonts w:ascii="Times New Roman" w:hAnsi="Times New Roman" w:cs="Times New Roman"/>
          <w:sz w:val="28"/>
          <w:szCs w:val="28"/>
        </w:rPr>
        <w:t xml:space="preserve">«Физическая культура и спорт»  - </w:t>
      </w:r>
      <w:r w:rsidR="001746C2">
        <w:rPr>
          <w:rFonts w:ascii="Times New Roman" w:hAnsi="Times New Roman" w:cs="Times New Roman"/>
          <w:sz w:val="28"/>
          <w:szCs w:val="28"/>
        </w:rPr>
        <w:t>0,99%.</w:t>
      </w:r>
    </w:p>
    <w:p w:rsidR="00AF24EF" w:rsidRDefault="00AF24EF" w:rsidP="001746C2">
      <w:pPr>
        <w:spacing w:after="0"/>
        <w:jc w:val="both"/>
        <w:rPr>
          <w:rFonts w:ascii="Times New Roman" w:hAnsi="Times New Roman" w:cs="Times New Roman"/>
          <w:sz w:val="28"/>
          <w:szCs w:val="28"/>
        </w:rPr>
      </w:pPr>
      <w:r w:rsidRPr="001746C2">
        <w:rPr>
          <w:rFonts w:ascii="Times New Roman" w:hAnsi="Times New Roman" w:cs="Times New Roman"/>
          <w:sz w:val="28"/>
          <w:szCs w:val="28"/>
        </w:rPr>
        <w:t xml:space="preserve">         Анализ расходной части бюджета показал, что бюджет имеет социальную направленность, о чем свидетельствует его структура, их доля в общей сумме расходов составляет 7</w:t>
      </w:r>
      <w:r w:rsidR="00475711">
        <w:rPr>
          <w:rFonts w:ascii="Times New Roman" w:hAnsi="Times New Roman" w:cs="Times New Roman"/>
          <w:sz w:val="28"/>
          <w:szCs w:val="28"/>
        </w:rPr>
        <w:t>6</w:t>
      </w:r>
      <w:r w:rsidRPr="001746C2">
        <w:rPr>
          <w:rFonts w:ascii="Times New Roman" w:hAnsi="Times New Roman" w:cs="Times New Roman"/>
          <w:sz w:val="28"/>
          <w:szCs w:val="28"/>
        </w:rPr>
        <w:t>,</w:t>
      </w:r>
      <w:r w:rsidR="00475711">
        <w:rPr>
          <w:rFonts w:ascii="Times New Roman" w:hAnsi="Times New Roman" w:cs="Times New Roman"/>
          <w:sz w:val="28"/>
          <w:szCs w:val="28"/>
        </w:rPr>
        <w:t>2</w:t>
      </w:r>
      <w:r w:rsidRPr="001746C2">
        <w:rPr>
          <w:rFonts w:ascii="Times New Roman" w:hAnsi="Times New Roman" w:cs="Times New Roman"/>
          <w:sz w:val="28"/>
          <w:szCs w:val="28"/>
        </w:rPr>
        <w:t xml:space="preserve"> %  или  </w:t>
      </w:r>
      <w:r w:rsidR="00475711">
        <w:rPr>
          <w:rFonts w:ascii="Times New Roman" w:hAnsi="Times New Roman" w:cs="Times New Roman"/>
          <w:sz w:val="28"/>
          <w:szCs w:val="28"/>
        </w:rPr>
        <w:t>1341048</w:t>
      </w:r>
      <w:r w:rsidRPr="001746C2">
        <w:rPr>
          <w:rFonts w:ascii="Times New Roman" w:hAnsi="Times New Roman" w:cs="Times New Roman"/>
          <w:sz w:val="28"/>
          <w:szCs w:val="28"/>
        </w:rPr>
        <w:t>тыс.руб.</w:t>
      </w:r>
    </w:p>
    <w:p w:rsidR="00550B31" w:rsidRPr="00550B31" w:rsidRDefault="00550B31" w:rsidP="00550B31">
      <w:pPr>
        <w:ind w:right="402" w:firstLine="720"/>
        <w:jc w:val="both"/>
        <w:rPr>
          <w:rFonts w:ascii="Times New Roman" w:hAnsi="Times New Roman" w:cs="Times New Roman"/>
          <w:sz w:val="28"/>
          <w:szCs w:val="28"/>
        </w:rPr>
      </w:pPr>
      <w:r w:rsidRPr="00550B31">
        <w:rPr>
          <w:rFonts w:ascii="Times New Roman" w:hAnsi="Times New Roman" w:cs="Times New Roman"/>
          <w:sz w:val="28"/>
          <w:szCs w:val="28"/>
        </w:rPr>
        <w:t>В том числе:</w:t>
      </w:r>
    </w:p>
    <w:tbl>
      <w:tblPr>
        <w:tblW w:w="0" w:type="auto"/>
        <w:jc w:val="center"/>
        <w:tblInd w:w="-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05"/>
        <w:gridCol w:w="2840"/>
        <w:gridCol w:w="2098"/>
      </w:tblGrid>
      <w:tr w:rsidR="00550B31" w:rsidRPr="00550B31" w:rsidTr="00CF0A7D">
        <w:trPr>
          <w:trHeight w:val="521"/>
          <w:jc w:val="center"/>
        </w:trPr>
        <w:tc>
          <w:tcPr>
            <w:tcW w:w="4605" w:type="dxa"/>
            <w:vAlign w:val="center"/>
          </w:tcPr>
          <w:p w:rsidR="00550B31" w:rsidRPr="00550B31" w:rsidRDefault="00550B31" w:rsidP="00CF0A7D">
            <w:pPr>
              <w:ind w:right="402"/>
              <w:jc w:val="center"/>
              <w:rPr>
                <w:rFonts w:ascii="Times New Roman" w:hAnsi="Times New Roman" w:cs="Times New Roman"/>
                <w:sz w:val="20"/>
                <w:szCs w:val="20"/>
              </w:rPr>
            </w:pPr>
            <w:r w:rsidRPr="00550B31">
              <w:rPr>
                <w:rFonts w:ascii="Times New Roman" w:hAnsi="Times New Roman" w:cs="Times New Roman"/>
                <w:sz w:val="20"/>
                <w:szCs w:val="20"/>
              </w:rPr>
              <w:t>Наименование</w:t>
            </w:r>
          </w:p>
        </w:tc>
        <w:tc>
          <w:tcPr>
            <w:tcW w:w="2840" w:type="dxa"/>
            <w:vAlign w:val="center"/>
          </w:tcPr>
          <w:p w:rsidR="00550B31" w:rsidRPr="00550B31" w:rsidRDefault="00550B31" w:rsidP="00CF0A7D">
            <w:pPr>
              <w:ind w:right="402"/>
              <w:jc w:val="center"/>
              <w:rPr>
                <w:rFonts w:ascii="Times New Roman" w:hAnsi="Times New Roman" w:cs="Times New Roman"/>
                <w:sz w:val="20"/>
                <w:szCs w:val="20"/>
              </w:rPr>
            </w:pPr>
            <w:r w:rsidRPr="00550B31">
              <w:rPr>
                <w:rFonts w:ascii="Times New Roman" w:hAnsi="Times New Roman" w:cs="Times New Roman"/>
                <w:sz w:val="20"/>
                <w:szCs w:val="20"/>
              </w:rPr>
              <w:t>Исполнено в 202</w:t>
            </w:r>
            <w:r>
              <w:rPr>
                <w:rFonts w:ascii="Times New Roman" w:hAnsi="Times New Roman" w:cs="Times New Roman"/>
                <w:sz w:val="20"/>
                <w:szCs w:val="20"/>
              </w:rPr>
              <w:t>1</w:t>
            </w:r>
            <w:r w:rsidRPr="00550B31">
              <w:rPr>
                <w:rFonts w:ascii="Times New Roman" w:hAnsi="Times New Roman" w:cs="Times New Roman"/>
                <w:sz w:val="20"/>
                <w:szCs w:val="20"/>
              </w:rPr>
              <w:t xml:space="preserve"> г.,</w:t>
            </w:r>
          </w:p>
          <w:p w:rsidR="00550B31" w:rsidRPr="00550B31" w:rsidRDefault="00550B31" w:rsidP="00CF0A7D">
            <w:pPr>
              <w:ind w:right="402"/>
              <w:jc w:val="center"/>
              <w:rPr>
                <w:rFonts w:ascii="Times New Roman" w:hAnsi="Times New Roman" w:cs="Times New Roman"/>
                <w:sz w:val="20"/>
                <w:szCs w:val="20"/>
              </w:rPr>
            </w:pPr>
            <w:r w:rsidRPr="00550B31">
              <w:rPr>
                <w:rFonts w:ascii="Times New Roman" w:hAnsi="Times New Roman" w:cs="Times New Roman"/>
                <w:sz w:val="20"/>
                <w:szCs w:val="20"/>
              </w:rPr>
              <w:t>тыс. руб.</w:t>
            </w:r>
          </w:p>
        </w:tc>
        <w:tc>
          <w:tcPr>
            <w:tcW w:w="2098" w:type="dxa"/>
            <w:vAlign w:val="center"/>
          </w:tcPr>
          <w:p w:rsidR="00550B31" w:rsidRPr="00550B31" w:rsidRDefault="00550B31" w:rsidP="00CF0A7D">
            <w:pPr>
              <w:ind w:right="402"/>
              <w:jc w:val="center"/>
              <w:rPr>
                <w:rFonts w:ascii="Times New Roman" w:hAnsi="Times New Roman" w:cs="Times New Roman"/>
                <w:sz w:val="20"/>
                <w:szCs w:val="20"/>
              </w:rPr>
            </w:pPr>
            <w:r w:rsidRPr="00550B31">
              <w:rPr>
                <w:rFonts w:ascii="Times New Roman" w:hAnsi="Times New Roman" w:cs="Times New Roman"/>
                <w:sz w:val="20"/>
                <w:szCs w:val="20"/>
              </w:rPr>
              <w:t>Удельный вес, %</w:t>
            </w:r>
          </w:p>
        </w:tc>
      </w:tr>
      <w:tr w:rsidR="00550B31" w:rsidRPr="00550B31" w:rsidTr="00CF0A7D">
        <w:trPr>
          <w:trHeight w:val="370"/>
          <w:jc w:val="center"/>
        </w:trPr>
        <w:tc>
          <w:tcPr>
            <w:tcW w:w="4605" w:type="dxa"/>
            <w:vAlign w:val="center"/>
          </w:tcPr>
          <w:p w:rsidR="00550B31" w:rsidRPr="00550B31" w:rsidRDefault="00550B31" w:rsidP="00CF0A7D">
            <w:pPr>
              <w:ind w:right="402"/>
              <w:rPr>
                <w:rFonts w:ascii="Times New Roman" w:hAnsi="Times New Roman" w:cs="Times New Roman"/>
                <w:sz w:val="20"/>
                <w:szCs w:val="20"/>
              </w:rPr>
            </w:pPr>
            <w:r w:rsidRPr="00550B31">
              <w:rPr>
                <w:rFonts w:ascii="Times New Roman" w:hAnsi="Times New Roman" w:cs="Times New Roman"/>
                <w:sz w:val="20"/>
                <w:szCs w:val="20"/>
              </w:rPr>
              <w:t>Образование и молодежная политика</w:t>
            </w:r>
          </w:p>
        </w:tc>
        <w:tc>
          <w:tcPr>
            <w:tcW w:w="2840" w:type="dxa"/>
            <w:vAlign w:val="center"/>
          </w:tcPr>
          <w:p w:rsidR="00550B31" w:rsidRPr="00550B31" w:rsidRDefault="00550B31" w:rsidP="00CF0A7D">
            <w:pPr>
              <w:ind w:right="402"/>
              <w:jc w:val="center"/>
              <w:rPr>
                <w:rFonts w:ascii="Times New Roman" w:hAnsi="Times New Roman" w:cs="Times New Roman"/>
                <w:sz w:val="20"/>
                <w:szCs w:val="20"/>
              </w:rPr>
            </w:pPr>
            <w:r>
              <w:rPr>
                <w:rFonts w:ascii="Times New Roman" w:hAnsi="Times New Roman" w:cs="Times New Roman"/>
                <w:sz w:val="20"/>
                <w:szCs w:val="20"/>
              </w:rPr>
              <w:t>897471</w:t>
            </w:r>
          </w:p>
        </w:tc>
        <w:tc>
          <w:tcPr>
            <w:tcW w:w="2098" w:type="dxa"/>
            <w:vAlign w:val="center"/>
          </w:tcPr>
          <w:p w:rsidR="00550B31" w:rsidRPr="00550B31" w:rsidRDefault="00550B31" w:rsidP="00CF0A7D">
            <w:pPr>
              <w:ind w:right="402"/>
              <w:jc w:val="center"/>
              <w:rPr>
                <w:rFonts w:ascii="Times New Roman" w:hAnsi="Times New Roman" w:cs="Times New Roman"/>
                <w:sz w:val="20"/>
                <w:szCs w:val="20"/>
              </w:rPr>
            </w:pPr>
            <w:r>
              <w:rPr>
                <w:rFonts w:ascii="Times New Roman" w:hAnsi="Times New Roman" w:cs="Times New Roman"/>
                <w:sz w:val="20"/>
                <w:szCs w:val="20"/>
              </w:rPr>
              <w:t>50,99</w:t>
            </w:r>
          </w:p>
        </w:tc>
      </w:tr>
      <w:tr w:rsidR="00550B31" w:rsidRPr="00550B31" w:rsidTr="00CF0A7D">
        <w:trPr>
          <w:trHeight w:val="405"/>
          <w:jc w:val="center"/>
        </w:trPr>
        <w:tc>
          <w:tcPr>
            <w:tcW w:w="4605" w:type="dxa"/>
            <w:vAlign w:val="center"/>
          </w:tcPr>
          <w:p w:rsidR="00550B31" w:rsidRPr="00550B31" w:rsidRDefault="00550B31" w:rsidP="00CF0A7D">
            <w:pPr>
              <w:ind w:right="402"/>
              <w:rPr>
                <w:rFonts w:ascii="Times New Roman" w:hAnsi="Times New Roman" w:cs="Times New Roman"/>
                <w:sz w:val="20"/>
                <w:szCs w:val="20"/>
              </w:rPr>
            </w:pPr>
            <w:r w:rsidRPr="00550B31">
              <w:rPr>
                <w:rFonts w:ascii="Times New Roman" w:hAnsi="Times New Roman" w:cs="Times New Roman"/>
                <w:sz w:val="20"/>
                <w:szCs w:val="20"/>
              </w:rPr>
              <w:t>Культура, кинематография</w:t>
            </w:r>
          </w:p>
        </w:tc>
        <w:tc>
          <w:tcPr>
            <w:tcW w:w="2840" w:type="dxa"/>
            <w:vAlign w:val="center"/>
          </w:tcPr>
          <w:p w:rsidR="00550B31" w:rsidRPr="00550B31" w:rsidRDefault="00550B31" w:rsidP="00CF0A7D">
            <w:pPr>
              <w:ind w:right="402"/>
              <w:jc w:val="center"/>
              <w:rPr>
                <w:rFonts w:ascii="Times New Roman" w:hAnsi="Times New Roman" w:cs="Times New Roman"/>
                <w:sz w:val="20"/>
                <w:szCs w:val="20"/>
              </w:rPr>
            </w:pPr>
            <w:r>
              <w:rPr>
                <w:rFonts w:ascii="Times New Roman" w:hAnsi="Times New Roman" w:cs="Times New Roman"/>
                <w:sz w:val="20"/>
                <w:szCs w:val="20"/>
              </w:rPr>
              <w:t>65707,38</w:t>
            </w:r>
          </w:p>
        </w:tc>
        <w:tc>
          <w:tcPr>
            <w:tcW w:w="2098" w:type="dxa"/>
            <w:vAlign w:val="center"/>
          </w:tcPr>
          <w:p w:rsidR="00550B31" w:rsidRPr="00550B31" w:rsidRDefault="00550B31" w:rsidP="00CF0A7D">
            <w:pPr>
              <w:ind w:right="402"/>
              <w:jc w:val="center"/>
              <w:rPr>
                <w:rFonts w:ascii="Times New Roman" w:hAnsi="Times New Roman" w:cs="Times New Roman"/>
                <w:sz w:val="20"/>
                <w:szCs w:val="20"/>
              </w:rPr>
            </w:pPr>
            <w:r>
              <w:rPr>
                <w:rFonts w:ascii="Times New Roman" w:hAnsi="Times New Roman" w:cs="Times New Roman"/>
                <w:sz w:val="20"/>
                <w:szCs w:val="20"/>
              </w:rPr>
              <w:t>3,73</w:t>
            </w:r>
          </w:p>
        </w:tc>
      </w:tr>
      <w:tr w:rsidR="00550B31" w:rsidRPr="00550B31" w:rsidTr="00CF0A7D">
        <w:trPr>
          <w:trHeight w:val="335"/>
          <w:jc w:val="center"/>
        </w:trPr>
        <w:tc>
          <w:tcPr>
            <w:tcW w:w="4605" w:type="dxa"/>
            <w:vAlign w:val="center"/>
          </w:tcPr>
          <w:p w:rsidR="00550B31" w:rsidRPr="00550B31" w:rsidRDefault="00550B31" w:rsidP="00CF0A7D">
            <w:pPr>
              <w:ind w:right="402"/>
              <w:rPr>
                <w:rFonts w:ascii="Times New Roman" w:hAnsi="Times New Roman" w:cs="Times New Roman"/>
                <w:sz w:val="20"/>
                <w:szCs w:val="20"/>
              </w:rPr>
            </w:pPr>
            <w:r w:rsidRPr="00550B31">
              <w:rPr>
                <w:rFonts w:ascii="Times New Roman" w:hAnsi="Times New Roman" w:cs="Times New Roman"/>
                <w:sz w:val="20"/>
                <w:szCs w:val="20"/>
              </w:rPr>
              <w:t>Физическая культура и спорт</w:t>
            </w:r>
          </w:p>
        </w:tc>
        <w:tc>
          <w:tcPr>
            <w:tcW w:w="2840" w:type="dxa"/>
            <w:vAlign w:val="center"/>
          </w:tcPr>
          <w:p w:rsidR="00550B31" w:rsidRPr="00550B31" w:rsidRDefault="00550B31" w:rsidP="00CF0A7D">
            <w:pPr>
              <w:ind w:right="402"/>
              <w:jc w:val="center"/>
              <w:rPr>
                <w:rFonts w:ascii="Times New Roman" w:hAnsi="Times New Roman" w:cs="Times New Roman"/>
                <w:sz w:val="20"/>
                <w:szCs w:val="20"/>
              </w:rPr>
            </w:pPr>
            <w:r>
              <w:rPr>
                <w:rFonts w:ascii="Times New Roman" w:hAnsi="Times New Roman" w:cs="Times New Roman"/>
                <w:sz w:val="20"/>
                <w:szCs w:val="20"/>
              </w:rPr>
              <w:t>17502,07</w:t>
            </w:r>
          </w:p>
        </w:tc>
        <w:tc>
          <w:tcPr>
            <w:tcW w:w="2098" w:type="dxa"/>
            <w:vAlign w:val="center"/>
          </w:tcPr>
          <w:p w:rsidR="00550B31" w:rsidRPr="00550B31" w:rsidRDefault="00550B31" w:rsidP="00CF0A7D">
            <w:pPr>
              <w:ind w:right="402"/>
              <w:jc w:val="center"/>
              <w:rPr>
                <w:rFonts w:ascii="Times New Roman" w:hAnsi="Times New Roman" w:cs="Times New Roman"/>
                <w:sz w:val="20"/>
                <w:szCs w:val="20"/>
              </w:rPr>
            </w:pPr>
            <w:r>
              <w:rPr>
                <w:rFonts w:ascii="Times New Roman" w:hAnsi="Times New Roman" w:cs="Times New Roman"/>
                <w:sz w:val="20"/>
                <w:szCs w:val="20"/>
              </w:rPr>
              <w:t>0,99</w:t>
            </w:r>
          </w:p>
        </w:tc>
      </w:tr>
      <w:tr w:rsidR="00550B31" w:rsidRPr="00550B31" w:rsidTr="00CF0A7D">
        <w:trPr>
          <w:trHeight w:val="371"/>
          <w:jc w:val="center"/>
        </w:trPr>
        <w:tc>
          <w:tcPr>
            <w:tcW w:w="4605" w:type="dxa"/>
            <w:vAlign w:val="center"/>
          </w:tcPr>
          <w:p w:rsidR="00550B31" w:rsidRPr="00550B31" w:rsidRDefault="00550B31" w:rsidP="00CF0A7D">
            <w:pPr>
              <w:ind w:right="402"/>
              <w:rPr>
                <w:rFonts w:ascii="Times New Roman" w:hAnsi="Times New Roman" w:cs="Times New Roman"/>
                <w:sz w:val="20"/>
                <w:szCs w:val="20"/>
              </w:rPr>
            </w:pPr>
            <w:r w:rsidRPr="00550B31">
              <w:rPr>
                <w:rFonts w:ascii="Times New Roman" w:hAnsi="Times New Roman" w:cs="Times New Roman"/>
                <w:sz w:val="20"/>
                <w:szCs w:val="20"/>
              </w:rPr>
              <w:t>Социальная политика</w:t>
            </w:r>
          </w:p>
        </w:tc>
        <w:tc>
          <w:tcPr>
            <w:tcW w:w="2840" w:type="dxa"/>
            <w:vAlign w:val="center"/>
          </w:tcPr>
          <w:p w:rsidR="00550B31" w:rsidRPr="00550B31" w:rsidRDefault="00550B31" w:rsidP="00CF0A7D">
            <w:pPr>
              <w:ind w:right="402"/>
              <w:jc w:val="center"/>
              <w:rPr>
                <w:rFonts w:ascii="Times New Roman" w:hAnsi="Times New Roman" w:cs="Times New Roman"/>
                <w:sz w:val="20"/>
                <w:szCs w:val="20"/>
              </w:rPr>
            </w:pPr>
            <w:r>
              <w:rPr>
                <w:rFonts w:ascii="Times New Roman" w:hAnsi="Times New Roman" w:cs="Times New Roman"/>
                <w:sz w:val="20"/>
                <w:szCs w:val="20"/>
              </w:rPr>
              <w:t>360367,37</w:t>
            </w:r>
          </w:p>
        </w:tc>
        <w:tc>
          <w:tcPr>
            <w:tcW w:w="2098" w:type="dxa"/>
            <w:vAlign w:val="center"/>
          </w:tcPr>
          <w:p w:rsidR="00550B31" w:rsidRPr="00550B31" w:rsidRDefault="00550B31" w:rsidP="00CF0A7D">
            <w:pPr>
              <w:ind w:right="402"/>
              <w:jc w:val="center"/>
              <w:rPr>
                <w:rFonts w:ascii="Times New Roman" w:hAnsi="Times New Roman" w:cs="Times New Roman"/>
                <w:sz w:val="20"/>
                <w:szCs w:val="20"/>
              </w:rPr>
            </w:pPr>
            <w:r>
              <w:rPr>
                <w:rFonts w:ascii="Times New Roman" w:hAnsi="Times New Roman" w:cs="Times New Roman"/>
                <w:sz w:val="20"/>
                <w:szCs w:val="20"/>
              </w:rPr>
              <w:t>20,48</w:t>
            </w:r>
          </w:p>
        </w:tc>
      </w:tr>
      <w:tr w:rsidR="00550B31" w:rsidRPr="00550B31" w:rsidTr="00CF0A7D">
        <w:trPr>
          <w:trHeight w:val="265"/>
          <w:jc w:val="center"/>
        </w:trPr>
        <w:tc>
          <w:tcPr>
            <w:tcW w:w="4605" w:type="dxa"/>
            <w:vAlign w:val="center"/>
          </w:tcPr>
          <w:p w:rsidR="00550B31" w:rsidRPr="00550B31" w:rsidRDefault="00550B31" w:rsidP="00CF0A7D">
            <w:pPr>
              <w:ind w:right="402"/>
              <w:rPr>
                <w:rFonts w:ascii="Times New Roman" w:hAnsi="Times New Roman" w:cs="Times New Roman"/>
                <w:b/>
                <w:sz w:val="20"/>
                <w:szCs w:val="20"/>
              </w:rPr>
            </w:pPr>
            <w:r w:rsidRPr="00550B31">
              <w:rPr>
                <w:rFonts w:ascii="Times New Roman" w:hAnsi="Times New Roman" w:cs="Times New Roman"/>
                <w:b/>
                <w:sz w:val="20"/>
                <w:szCs w:val="20"/>
              </w:rPr>
              <w:t>ИТОГО</w:t>
            </w:r>
          </w:p>
        </w:tc>
        <w:tc>
          <w:tcPr>
            <w:tcW w:w="2840" w:type="dxa"/>
            <w:vAlign w:val="center"/>
          </w:tcPr>
          <w:p w:rsidR="00550B31" w:rsidRPr="00550B31" w:rsidRDefault="00550B31" w:rsidP="00CF0A7D">
            <w:pPr>
              <w:ind w:right="402"/>
              <w:jc w:val="center"/>
              <w:rPr>
                <w:rFonts w:ascii="Times New Roman" w:hAnsi="Times New Roman" w:cs="Times New Roman"/>
                <w:b/>
                <w:sz w:val="20"/>
                <w:szCs w:val="20"/>
              </w:rPr>
            </w:pPr>
            <w:r>
              <w:rPr>
                <w:rFonts w:ascii="Times New Roman" w:hAnsi="Times New Roman" w:cs="Times New Roman"/>
                <w:b/>
                <w:sz w:val="20"/>
                <w:szCs w:val="20"/>
              </w:rPr>
              <w:t>1341048</w:t>
            </w:r>
          </w:p>
        </w:tc>
        <w:tc>
          <w:tcPr>
            <w:tcW w:w="2098" w:type="dxa"/>
            <w:vAlign w:val="center"/>
          </w:tcPr>
          <w:p w:rsidR="00550B31" w:rsidRPr="00550B31" w:rsidRDefault="00550B31" w:rsidP="00CF0A7D">
            <w:pPr>
              <w:ind w:right="402"/>
              <w:jc w:val="center"/>
              <w:rPr>
                <w:rFonts w:ascii="Times New Roman" w:hAnsi="Times New Roman" w:cs="Times New Roman"/>
                <w:b/>
                <w:sz w:val="20"/>
                <w:szCs w:val="20"/>
              </w:rPr>
            </w:pPr>
            <w:r>
              <w:rPr>
                <w:rFonts w:ascii="Times New Roman" w:hAnsi="Times New Roman" w:cs="Times New Roman"/>
                <w:b/>
                <w:sz w:val="20"/>
                <w:szCs w:val="20"/>
              </w:rPr>
              <w:t>76,2</w:t>
            </w:r>
          </w:p>
        </w:tc>
      </w:tr>
    </w:tbl>
    <w:p w:rsidR="003A0C31" w:rsidRPr="00D5265E" w:rsidRDefault="003A0C31" w:rsidP="00D5265E">
      <w:pPr>
        <w:spacing w:after="0"/>
        <w:ind w:firstLine="720"/>
        <w:jc w:val="both"/>
        <w:rPr>
          <w:rFonts w:ascii="Times New Roman" w:hAnsi="Times New Roman" w:cs="Times New Roman"/>
          <w:sz w:val="28"/>
          <w:szCs w:val="28"/>
        </w:rPr>
      </w:pPr>
      <w:r w:rsidRPr="00D5265E">
        <w:rPr>
          <w:rFonts w:ascii="Times New Roman" w:hAnsi="Times New Roman" w:cs="Times New Roman"/>
          <w:sz w:val="28"/>
          <w:szCs w:val="28"/>
        </w:rPr>
        <w:t xml:space="preserve">Аналогичные расходы бюджета за предыдущий период составили </w:t>
      </w:r>
      <w:r w:rsidR="00D5265E" w:rsidRPr="00D5265E">
        <w:rPr>
          <w:rFonts w:ascii="Times New Roman" w:hAnsi="Times New Roman" w:cs="Times New Roman"/>
          <w:sz w:val="28"/>
          <w:szCs w:val="28"/>
        </w:rPr>
        <w:t>1277857,3</w:t>
      </w:r>
      <w:r w:rsidRPr="00D5265E">
        <w:rPr>
          <w:rFonts w:ascii="Times New Roman" w:hAnsi="Times New Roman" w:cs="Times New Roman"/>
          <w:sz w:val="28"/>
          <w:szCs w:val="28"/>
        </w:rPr>
        <w:t> тыс.руб. или 75,</w:t>
      </w:r>
      <w:r w:rsidR="00D5265E" w:rsidRPr="00D5265E">
        <w:rPr>
          <w:rFonts w:ascii="Times New Roman" w:hAnsi="Times New Roman" w:cs="Times New Roman"/>
          <w:sz w:val="28"/>
          <w:szCs w:val="28"/>
        </w:rPr>
        <w:t>6</w:t>
      </w:r>
      <w:r w:rsidRPr="00D5265E">
        <w:rPr>
          <w:rFonts w:ascii="Times New Roman" w:hAnsi="Times New Roman" w:cs="Times New Roman"/>
          <w:sz w:val="28"/>
          <w:szCs w:val="28"/>
        </w:rPr>
        <w:t xml:space="preserve"> %, то есть, удельный вес расходов на социальную сферу в 202</w:t>
      </w:r>
      <w:r w:rsidR="00D5265E" w:rsidRPr="00D5265E">
        <w:rPr>
          <w:rFonts w:ascii="Times New Roman" w:hAnsi="Times New Roman" w:cs="Times New Roman"/>
          <w:sz w:val="28"/>
          <w:szCs w:val="28"/>
        </w:rPr>
        <w:t>1</w:t>
      </w:r>
      <w:r w:rsidRPr="00D5265E">
        <w:rPr>
          <w:rFonts w:ascii="Times New Roman" w:hAnsi="Times New Roman" w:cs="Times New Roman"/>
          <w:sz w:val="28"/>
          <w:szCs w:val="28"/>
        </w:rPr>
        <w:t xml:space="preserve"> году </w:t>
      </w:r>
      <w:r w:rsidR="00D5265E" w:rsidRPr="00D5265E">
        <w:rPr>
          <w:rFonts w:ascii="Times New Roman" w:hAnsi="Times New Roman" w:cs="Times New Roman"/>
          <w:sz w:val="28"/>
          <w:szCs w:val="28"/>
        </w:rPr>
        <w:t>увеличился</w:t>
      </w:r>
      <w:r w:rsidRPr="00D5265E">
        <w:rPr>
          <w:rFonts w:ascii="Times New Roman" w:hAnsi="Times New Roman" w:cs="Times New Roman"/>
          <w:sz w:val="28"/>
          <w:szCs w:val="28"/>
        </w:rPr>
        <w:t xml:space="preserve"> на 5</w:t>
      </w:r>
      <w:r w:rsidR="00D5265E" w:rsidRPr="00D5265E">
        <w:rPr>
          <w:rFonts w:ascii="Times New Roman" w:hAnsi="Times New Roman" w:cs="Times New Roman"/>
          <w:sz w:val="28"/>
          <w:szCs w:val="28"/>
        </w:rPr>
        <w:t xml:space="preserve">% </w:t>
      </w:r>
      <w:r w:rsidRPr="00D5265E">
        <w:rPr>
          <w:rFonts w:ascii="Times New Roman" w:hAnsi="Times New Roman" w:cs="Times New Roman"/>
          <w:sz w:val="28"/>
          <w:szCs w:val="28"/>
        </w:rPr>
        <w:t xml:space="preserve">при  абсолютном увеличении расходов на </w:t>
      </w:r>
      <w:r w:rsidR="00D5265E" w:rsidRPr="00D5265E">
        <w:rPr>
          <w:rFonts w:ascii="Times New Roman" w:hAnsi="Times New Roman" w:cs="Times New Roman"/>
          <w:sz w:val="28"/>
          <w:szCs w:val="28"/>
        </w:rPr>
        <w:t>63190,7</w:t>
      </w:r>
      <w:r w:rsidRPr="00D5265E">
        <w:rPr>
          <w:rFonts w:ascii="Times New Roman" w:hAnsi="Times New Roman" w:cs="Times New Roman"/>
          <w:sz w:val="28"/>
          <w:szCs w:val="28"/>
        </w:rPr>
        <w:t> тыс.руб.</w:t>
      </w:r>
    </w:p>
    <w:p w:rsidR="003A0C31" w:rsidRPr="004B58B8" w:rsidRDefault="003A0C31" w:rsidP="004B58B8">
      <w:pPr>
        <w:spacing w:after="0"/>
        <w:ind w:firstLine="720"/>
        <w:jc w:val="both"/>
        <w:rPr>
          <w:rFonts w:ascii="Times New Roman" w:hAnsi="Times New Roman" w:cs="Times New Roman"/>
          <w:sz w:val="28"/>
          <w:szCs w:val="28"/>
        </w:rPr>
      </w:pPr>
      <w:r w:rsidRPr="004B58B8">
        <w:rPr>
          <w:rFonts w:ascii="Times New Roman" w:hAnsi="Times New Roman" w:cs="Times New Roman"/>
          <w:sz w:val="28"/>
          <w:szCs w:val="28"/>
        </w:rPr>
        <w:lastRenderedPageBreak/>
        <w:t>При утверждении бюджета на 202</w:t>
      </w:r>
      <w:r w:rsidR="004F70AC" w:rsidRPr="004B58B8">
        <w:rPr>
          <w:rFonts w:ascii="Times New Roman" w:hAnsi="Times New Roman" w:cs="Times New Roman"/>
          <w:sz w:val="28"/>
          <w:szCs w:val="28"/>
        </w:rPr>
        <w:t>1</w:t>
      </w:r>
      <w:r w:rsidRPr="004B58B8">
        <w:rPr>
          <w:rFonts w:ascii="Times New Roman" w:hAnsi="Times New Roman" w:cs="Times New Roman"/>
          <w:sz w:val="28"/>
          <w:szCs w:val="28"/>
        </w:rPr>
        <w:t xml:space="preserve"> год расходы на социальную сферу были предусмотрены в размере </w:t>
      </w:r>
      <w:r w:rsidR="00AD7210" w:rsidRPr="004B58B8">
        <w:rPr>
          <w:rFonts w:ascii="Times New Roman" w:hAnsi="Times New Roman" w:cs="Times New Roman"/>
          <w:sz w:val="28"/>
          <w:szCs w:val="28"/>
        </w:rPr>
        <w:t>1329549,2</w:t>
      </w:r>
      <w:r w:rsidRPr="004B58B8">
        <w:rPr>
          <w:rFonts w:ascii="Times New Roman" w:hAnsi="Times New Roman" w:cs="Times New Roman"/>
          <w:sz w:val="28"/>
          <w:szCs w:val="28"/>
        </w:rPr>
        <w:t> тыс.руб. или 7</w:t>
      </w:r>
      <w:r w:rsidR="00AD7210" w:rsidRPr="004B58B8">
        <w:rPr>
          <w:rFonts w:ascii="Times New Roman" w:hAnsi="Times New Roman" w:cs="Times New Roman"/>
          <w:sz w:val="28"/>
          <w:szCs w:val="28"/>
        </w:rPr>
        <w:t>9</w:t>
      </w:r>
      <w:r w:rsidRPr="004B58B8">
        <w:rPr>
          <w:rFonts w:ascii="Times New Roman" w:hAnsi="Times New Roman" w:cs="Times New Roman"/>
          <w:sz w:val="28"/>
          <w:szCs w:val="28"/>
        </w:rPr>
        <w:t>,</w:t>
      </w:r>
      <w:r w:rsidR="00AD7210" w:rsidRPr="004B58B8">
        <w:rPr>
          <w:rFonts w:ascii="Times New Roman" w:hAnsi="Times New Roman" w:cs="Times New Roman"/>
          <w:sz w:val="28"/>
          <w:szCs w:val="28"/>
        </w:rPr>
        <w:t>7</w:t>
      </w:r>
      <w:r w:rsidRPr="004B58B8">
        <w:rPr>
          <w:rFonts w:ascii="Times New Roman" w:hAnsi="Times New Roman" w:cs="Times New Roman"/>
          <w:sz w:val="28"/>
          <w:szCs w:val="28"/>
        </w:rPr>
        <w:t xml:space="preserve"> % от расходной части бюджета. В процессе исполнения бюджета расходы на данную сферу были увеличены на </w:t>
      </w:r>
      <w:r w:rsidR="00AD7210" w:rsidRPr="004B58B8">
        <w:rPr>
          <w:rFonts w:ascii="Times New Roman" w:hAnsi="Times New Roman" w:cs="Times New Roman"/>
          <w:sz w:val="28"/>
          <w:szCs w:val="28"/>
        </w:rPr>
        <w:t>75289,3</w:t>
      </w:r>
      <w:r w:rsidRPr="004B58B8">
        <w:rPr>
          <w:rFonts w:ascii="Times New Roman" w:hAnsi="Times New Roman" w:cs="Times New Roman"/>
          <w:sz w:val="28"/>
          <w:szCs w:val="28"/>
        </w:rPr>
        <w:t xml:space="preserve"> тыс.руб. и утверждены в размере </w:t>
      </w:r>
      <w:r w:rsidR="00AD7210" w:rsidRPr="004B58B8">
        <w:rPr>
          <w:rFonts w:ascii="Times New Roman" w:hAnsi="Times New Roman" w:cs="Times New Roman"/>
          <w:sz w:val="28"/>
          <w:szCs w:val="28"/>
        </w:rPr>
        <w:t>1404838,5</w:t>
      </w:r>
      <w:r w:rsidRPr="004B58B8">
        <w:rPr>
          <w:rFonts w:ascii="Times New Roman" w:hAnsi="Times New Roman" w:cs="Times New Roman"/>
          <w:sz w:val="28"/>
          <w:szCs w:val="28"/>
        </w:rPr>
        <w:t> тыс.руб. или 7</w:t>
      </w:r>
      <w:r w:rsidR="00AD7210" w:rsidRPr="004B58B8">
        <w:rPr>
          <w:rFonts w:ascii="Times New Roman" w:hAnsi="Times New Roman" w:cs="Times New Roman"/>
          <w:sz w:val="28"/>
          <w:szCs w:val="28"/>
        </w:rPr>
        <w:t>6</w:t>
      </w:r>
      <w:r w:rsidRPr="004B58B8">
        <w:rPr>
          <w:rFonts w:ascii="Times New Roman" w:hAnsi="Times New Roman" w:cs="Times New Roman"/>
          <w:sz w:val="28"/>
          <w:szCs w:val="28"/>
        </w:rPr>
        <w:t>,</w:t>
      </w:r>
      <w:r w:rsidR="00AD7210" w:rsidRPr="004B58B8">
        <w:rPr>
          <w:rFonts w:ascii="Times New Roman" w:hAnsi="Times New Roman" w:cs="Times New Roman"/>
          <w:sz w:val="28"/>
          <w:szCs w:val="28"/>
        </w:rPr>
        <w:t>3</w:t>
      </w:r>
      <w:r w:rsidRPr="004B58B8">
        <w:rPr>
          <w:rFonts w:ascii="Times New Roman" w:hAnsi="Times New Roman" w:cs="Times New Roman"/>
          <w:sz w:val="28"/>
          <w:szCs w:val="28"/>
        </w:rPr>
        <w:t xml:space="preserve"> процента от расходной части бюджета.</w:t>
      </w:r>
    </w:p>
    <w:p w:rsidR="003A0C31" w:rsidRPr="004B58B8" w:rsidRDefault="003A0C31" w:rsidP="004B58B8">
      <w:pPr>
        <w:spacing w:after="0"/>
        <w:ind w:firstLine="720"/>
        <w:jc w:val="both"/>
        <w:rPr>
          <w:rFonts w:ascii="Times New Roman" w:hAnsi="Times New Roman" w:cs="Times New Roman"/>
          <w:sz w:val="28"/>
          <w:szCs w:val="28"/>
        </w:rPr>
      </w:pPr>
      <w:r w:rsidRPr="004B58B8">
        <w:rPr>
          <w:rFonts w:ascii="Times New Roman" w:hAnsi="Times New Roman" w:cs="Times New Roman"/>
          <w:sz w:val="28"/>
          <w:szCs w:val="28"/>
        </w:rPr>
        <w:t>Согласно проекту отчета об исполнении бюджета А</w:t>
      </w:r>
      <w:r w:rsidR="00AD7210" w:rsidRPr="004B58B8">
        <w:rPr>
          <w:rFonts w:ascii="Times New Roman" w:hAnsi="Times New Roman" w:cs="Times New Roman"/>
          <w:sz w:val="28"/>
          <w:szCs w:val="28"/>
        </w:rPr>
        <w:t>ргаяш</w:t>
      </w:r>
      <w:r w:rsidRPr="004B58B8">
        <w:rPr>
          <w:rFonts w:ascii="Times New Roman" w:hAnsi="Times New Roman" w:cs="Times New Roman"/>
          <w:sz w:val="28"/>
          <w:szCs w:val="28"/>
        </w:rPr>
        <w:t>ского муниципального района за 202</w:t>
      </w:r>
      <w:r w:rsidR="00AD7210" w:rsidRPr="004B58B8">
        <w:rPr>
          <w:rFonts w:ascii="Times New Roman" w:hAnsi="Times New Roman" w:cs="Times New Roman"/>
          <w:sz w:val="28"/>
          <w:szCs w:val="28"/>
        </w:rPr>
        <w:t>1</w:t>
      </w:r>
      <w:r w:rsidRPr="004B58B8">
        <w:rPr>
          <w:rFonts w:ascii="Times New Roman" w:hAnsi="Times New Roman" w:cs="Times New Roman"/>
          <w:sz w:val="28"/>
          <w:szCs w:val="28"/>
        </w:rPr>
        <w:t xml:space="preserve"> год фактические расходы на социальную сферу меньше на </w:t>
      </w:r>
      <w:r w:rsidR="004B58B8" w:rsidRPr="004B58B8">
        <w:rPr>
          <w:rFonts w:ascii="Times New Roman" w:hAnsi="Times New Roman" w:cs="Times New Roman"/>
          <w:sz w:val="28"/>
          <w:szCs w:val="28"/>
        </w:rPr>
        <w:t>63790,5</w:t>
      </w:r>
      <w:r w:rsidRPr="004B58B8">
        <w:rPr>
          <w:rFonts w:ascii="Times New Roman" w:hAnsi="Times New Roman" w:cs="Times New Roman"/>
          <w:sz w:val="28"/>
          <w:szCs w:val="28"/>
        </w:rPr>
        <w:t>тыс.руб.  по сравнению с последней редакцией бюджета на 202</w:t>
      </w:r>
      <w:r w:rsidR="004B58B8" w:rsidRPr="004B58B8">
        <w:rPr>
          <w:rFonts w:ascii="Times New Roman" w:hAnsi="Times New Roman" w:cs="Times New Roman"/>
          <w:sz w:val="28"/>
          <w:szCs w:val="28"/>
        </w:rPr>
        <w:t>1</w:t>
      </w:r>
      <w:r w:rsidRPr="004B58B8">
        <w:rPr>
          <w:rFonts w:ascii="Times New Roman" w:hAnsi="Times New Roman" w:cs="Times New Roman"/>
          <w:sz w:val="28"/>
          <w:szCs w:val="28"/>
        </w:rPr>
        <w:t xml:space="preserve"> год и составили </w:t>
      </w:r>
      <w:r w:rsidR="004B58B8" w:rsidRPr="004B58B8">
        <w:rPr>
          <w:rFonts w:ascii="Times New Roman" w:hAnsi="Times New Roman" w:cs="Times New Roman"/>
          <w:sz w:val="28"/>
          <w:szCs w:val="28"/>
        </w:rPr>
        <w:t>1341048</w:t>
      </w:r>
      <w:r w:rsidRPr="004B58B8">
        <w:rPr>
          <w:rFonts w:ascii="Times New Roman" w:hAnsi="Times New Roman" w:cs="Times New Roman"/>
          <w:sz w:val="28"/>
          <w:szCs w:val="28"/>
        </w:rPr>
        <w:t> тыс.руб.</w:t>
      </w:r>
    </w:p>
    <w:p w:rsidR="003A0C31" w:rsidRPr="004B58B8" w:rsidRDefault="003A0C31" w:rsidP="004B58B8">
      <w:pPr>
        <w:spacing w:after="0"/>
        <w:ind w:firstLine="709"/>
        <w:jc w:val="both"/>
        <w:rPr>
          <w:rFonts w:ascii="Times New Roman" w:hAnsi="Times New Roman" w:cs="Times New Roman"/>
          <w:sz w:val="28"/>
          <w:szCs w:val="28"/>
        </w:rPr>
      </w:pPr>
      <w:r w:rsidRPr="004B58B8">
        <w:rPr>
          <w:rFonts w:ascii="Times New Roman" w:hAnsi="Times New Roman" w:cs="Times New Roman"/>
          <w:sz w:val="28"/>
          <w:szCs w:val="28"/>
        </w:rPr>
        <w:t>В процессе исполнения бюджета в первоочередном порядке денежные средства  выделялись на заработную плату, начисления на оплату труда, оплату коммунальных услуг, питание и социальные выплаты.</w:t>
      </w:r>
    </w:p>
    <w:p w:rsidR="00550B31" w:rsidRPr="001746C2" w:rsidRDefault="00550B31" w:rsidP="001746C2">
      <w:pPr>
        <w:spacing w:after="0"/>
        <w:jc w:val="both"/>
        <w:rPr>
          <w:rFonts w:ascii="Times New Roman" w:hAnsi="Times New Roman" w:cs="Times New Roman"/>
          <w:sz w:val="28"/>
          <w:szCs w:val="28"/>
        </w:rPr>
      </w:pPr>
    </w:p>
    <w:p w:rsidR="00E13695" w:rsidRPr="00E13695" w:rsidRDefault="00E13695" w:rsidP="00E13695">
      <w:pPr>
        <w:spacing w:after="0"/>
        <w:jc w:val="center"/>
        <w:rPr>
          <w:rFonts w:ascii="Times New Roman" w:hAnsi="Times New Roman" w:cs="Times New Roman"/>
          <w:sz w:val="28"/>
          <w:szCs w:val="28"/>
        </w:rPr>
      </w:pPr>
      <w:r w:rsidRPr="00E13695">
        <w:rPr>
          <w:rFonts w:ascii="Times New Roman" w:hAnsi="Times New Roman" w:cs="Times New Roman"/>
          <w:sz w:val="28"/>
          <w:szCs w:val="28"/>
        </w:rPr>
        <w:t>Структура  расходов бюджета  Аргаяшского  муниципального района   за 2021 год  представлена на диаграмме 6.</w:t>
      </w:r>
    </w:p>
    <w:p w:rsidR="00E13695" w:rsidRPr="00E13695" w:rsidRDefault="00E13695" w:rsidP="00E13695">
      <w:pPr>
        <w:spacing w:after="0"/>
        <w:rPr>
          <w:rFonts w:ascii="Times New Roman" w:hAnsi="Times New Roman" w:cs="Times New Roman"/>
        </w:rPr>
      </w:pPr>
    </w:p>
    <w:p w:rsidR="00E13695" w:rsidRPr="00E13695" w:rsidRDefault="00E13695" w:rsidP="004313DF">
      <w:pPr>
        <w:ind w:right="402"/>
        <w:jc w:val="right"/>
        <w:rPr>
          <w:rFonts w:ascii="Times New Roman" w:hAnsi="Times New Roman" w:cs="Times New Roman"/>
          <w:sz w:val="28"/>
          <w:szCs w:val="28"/>
        </w:rPr>
      </w:pPr>
      <w:r w:rsidRPr="00E13695">
        <w:rPr>
          <w:rFonts w:ascii="Times New Roman" w:hAnsi="Times New Roman" w:cs="Times New Roman"/>
          <w:sz w:val="28"/>
          <w:szCs w:val="28"/>
        </w:rPr>
        <w:t>Диаграмма 6</w:t>
      </w:r>
      <w:r w:rsidR="004313DF">
        <w:rPr>
          <w:rFonts w:ascii="Times New Roman" w:hAnsi="Times New Roman" w:cs="Times New Roman"/>
          <w:sz w:val="28"/>
          <w:szCs w:val="28"/>
        </w:rPr>
        <w:t>.</w:t>
      </w:r>
    </w:p>
    <w:p w:rsidR="00E13695" w:rsidRPr="00CC55A0" w:rsidRDefault="00E13695" w:rsidP="00E13695">
      <w:pPr>
        <w:ind w:right="402"/>
        <w:jc w:val="center"/>
        <w:rPr>
          <w:rFonts w:ascii="Times New Roman CYR" w:hAnsi="Times New Roman CYR" w:cs="Times New Roman CYR"/>
          <w:b/>
          <w:i/>
          <w:color w:val="00B0F0"/>
          <w:sz w:val="28"/>
          <w:szCs w:val="28"/>
        </w:rPr>
      </w:pPr>
      <w:r>
        <w:rPr>
          <w:rFonts w:ascii="Times New Roman CYR" w:hAnsi="Times New Roman CYR" w:cs="Times New Roman CYR"/>
          <w:b/>
          <w:i/>
          <w:sz w:val="28"/>
          <w:szCs w:val="28"/>
        </w:rPr>
        <w:t>Структура  расходов бюджета  Аргаяшского</w:t>
      </w:r>
      <w:r w:rsidRPr="00FF6DD0">
        <w:rPr>
          <w:rFonts w:ascii="Times New Roman CYR" w:hAnsi="Times New Roman CYR" w:cs="Times New Roman CYR"/>
          <w:b/>
          <w:i/>
          <w:sz w:val="28"/>
          <w:szCs w:val="28"/>
        </w:rPr>
        <w:t xml:space="preserve">  муниципального района   за 202</w:t>
      </w:r>
      <w:r>
        <w:rPr>
          <w:rFonts w:ascii="Times New Roman CYR" w:hAnsi="Times New Roman CYR" w:cs="Times New Roman CYR"/>
          <w:b/>
          <w:i/>
          <w:sz w:val="28"/>
          <w:szCs w:val="28"/>
        </w:rPr>
        <w:t>1</w:t>
      </w:r>
      <w:r w:rsidRPr="00FF6DD0">
        <w:rPr>
          <w:rFonts w:ascii="Times New Roman CYR" w:hAnsi="Times New Roman CYR" w:cs="Times New Roman CYR"/>
          <w:b/>
          <w:i/>
          <w:sz w:val="28"/>
          <w:szCs w:val="28"/>
        </w:rPr>
        <w:t xml:space="preserve"> год</w:t>
      </w:r>
    </w:p>
    <w:p w:rsidR="00E13695" w:rsidRDefault="00E13695" w:rsidP="00E13695">
      <w:pPr>
        <w:ind w:right="402"/>
        <w:jc w:val="center"/>
      </w:pPr>
    </w:p>
    <w:p w:rsidR="00E13695" w:rsidRDefault="00E13695" w:rsidP="00E13695">
      <w:pPr>
        <w:ind w:right="402"/>
        <w:jc w:val="both"/>
      </w:pPr>
      <w:r>
        <w:rPr>
          <w:noProof/>
        </w:rPr>
        <w:lastRenderedPageBreak/>
        <w:drawing>
          <wp:inline distT="0" distB="0" distL="0" distR="0">
            <wp:extent cx="6309360" cy="4655820"/>
            <wp:effectExtent l="0" t="0" r="0" b="0"/>
            <wp:docPr id="946" name="Диаграмма 94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CB6FBA" w:rsidRPr="00FF6DD0" w:rsidRDefault="464A756F" w:rsidP="464A756F">
      <w:pPr>
        <w:ind w:right="-23"/>
        <w:jc w:val="center"/>
        <w:rPr>
          <w:rFonts w:ascii="Times New Roman" w:eastAsia="Times New Roman" w:hAnsi="Times New Roman" w:cs="Times New Roman"/>
          <w:b/>
          <w:bCs/>
          <w:sz w:val="28"/>
          <w:szCs w:val="28"/>
        </w:rPr>
      </w:pPr>
      <w:r w:rsidRPr="464A756F">
        <w:rPr>
          <w:rFonts w:ascii="Times New Roman" w:eastAsia="Times New Roman" w:hAnsi="Times New Roman" w:cs="Times New Roman"/>
          <w:b/>
          <w:bCs/>
          <w:sz w:val="28"/>
          <w:szCs w:val="28"/>
        </w:rPr>
        <w:t>Ведомственная структура расходов бюджета Аргаяшского муниципального района</w:t>
      </w:r>
    </w:p>
    <w:p w:rsidR="00CB6FBA" w:rsidRDefault="464A756F" w:rsidP="464A756F">
      <w:pPr>
        <w:ind w:right="-23" w:firstLine="720"/>
        <w:jc w:val="both"/>
        <w:rPr>
          <w:rFonts w:ascii="Times New Roman" w:eastAsia="Times New Roman" w:hAnsi="Times New Roman" w:cs="Times New Roman"/>
          <w:sz w:val="28"/>
          <w:szCs w:val="28"/>
        </w:rPr>
      </w:pPr>
      <w:r w:rsidRPr="464A756F">
        <w:rPr>
          <w:rFonts w:ascii="Times New Roman" w:eastAsia="Times New Roman" w:hAnsi="Times New Roman" w:cs="Times New Roman"/>
          <w:sz w:val="28"/>
          <w:szCs w:val="28"/>
        </w:rPr>
        <w:t>По состоянию на 31.12.2021 года в районе функционируют 10 казенных, 54 бюджетных</w:t>
      </w:r>
      <w:r w:rsidR="003B36BF">
        <w:rPr>
          <w:rFonts w:ascii="Times New Roman" w:eastAsia="Times New Roman" w:hAnsi="Times New Roman" w:cs="Times New Roman"/>
          <w:sz w:val="28"/>
          <w:szCs w:val="28"/>
        </w:rPr>
        <w:t xml:space="preserve"> учреждений</w:t>
      </w:r>
      <w:r w:rsidRPr="464A756F">
        <w:rPr>
          <w:rFonts w:ascii="Times New Roman" w:eastAsia="Times New Roman" w:hAnsi="Times New Roman" w:cs="Times New Roman"/>
          <w:sz w:val="28"/>
          <w:szCs w:val="28"/>
        </w:rPr>
        <w:t>. Расходы бюджета Аргаяшского муниципального района по ведомственной структуре расходов бюджета Аргаяшского муниципального района за 2021 год отражены в нижеследующей таблице.</w:t>
      </w:r>
    </w:p>
    <w:p w:rsidR="00CB6FBA" w:rsidRDefault="464A756F" w:rsidP="464A756F">
      <w:pPr>
        <w:ind w:right="-23" w:firstLine="720"/>
        <w:jc w:val="both"/>
        <w:rPr>
          <w:rFonts w:ascii="Times New Roman" w:eastAsia="Times New Roman" w:hAnsi="Times New Roman" w:cs="Times New Roman"/>
          <w:sz w:val="28"/>
          <w:szCs w:val="28"/>
        </w:rPr>
      </w:pPr>
      <w:r w:rsidRPr="464A756F">
        <w:rPr>
          <w:rFonts w:ascii="Times New Roman" w:eastAsia="Times New Roman" w:hAnsi="Times New Roman" w:cs="Times New Roman"/>
          <w:sz w:val="28"/>
          <w:szCs w:val="28"/>
        </w:rPr>
        <w:t>тыс.руб.</w:t>
      </w:r>
    </w:p>
    <w:tbl>
      <w:tblPr>
        <w:tblW w:w="993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4"/>
        <w:gridCol w:w="3827"/>
        <w:gridCol w:w="1560"/>
        <w:gridCol w:w="1417"/>
        <w:gridCol w:w="1276"/>
        <w:gridCol w:w="1134"/>
      </w:tblGrid>
      <w:tr w:rsidR="00CB6FBA" w:rsidRPr="00DD57A1" w:rsidTr="464A756F">
        <w:trPr>
          <w:trHeight w:val="957"/>
        </w:trPr>
        <w:tc>
          <w:tcPr>
            <w:tcW w:w="724" w:type="dxa"/>
            <w:vMerge w:val="restart"/>
            <w:shd w:val="clear" w:color="auto" w:fill="auto"/>
          </w:tcPr>
          <w:p w:rsidR="00CB6FBA" w:rsidRPr="00705EA0" w:rsidRDefault="464A756F" w:rsidP="00CF0A7D">
            <w:pPr>
              <w:pStyle w:val="ab"/>
              <w:jc w:val="center"/>
            </w:pPr>
            <w:r w:rsidRPr="464A756F">
              <w:rPr>
                <w:sz w:val="18"/>
                <w:szCs w:val="18"/>
              </w:rPr>
              <w:t>КВСР</w:t>
            </w:r>
          </w:p>
        </w:tc>
        <w:tc>
          <w:tcPr>
            <w:tcW w:w="3827" w:type="dxa"/>
            <w:vMerge w:val="restart"/>
            <w:shd w:val="clear" w:color="auto" w:fill="auto"/>
            <w:hideMark/>
          </w:tcPr>
          <w:p w:rsidR="00CB6FBA" w:rsidRPr="00705EA0" w:rsidRDefault="00CB6FBA" w:rsidP="00CF0A7D">
            <w:pPr>
              <w:pStyle w:val="ab"/>
              <w:jc w:val="center"/>
            </w:pPr>
            <w:r w:rsidRPr="00705EA0">
              <w:t>Наименование</w:t>
            </w:r>
          </w:p>
        </w:tc>
        <w:tc>
          <w:tcPr>
            <w:tcW w:w="1560" w:type="dxa"/>
            <w:vMerge w:val="restart"/>
            <w:shd w:val="clear" w:color="auto" w:fill="auto"/>
          </w:tcPr>
          <w:p w:rsidR="00CB6FBA" w:rsidRPr="00705EA0" w:rsidRDefault="464A756F" w:rsidP="00CF0A7D">
            <w:pPr>
              <w:pStyle w:val="ab"/>
              <w:jc w:val="center"/>
            </w:pPr>
            <w:r>
              <w:t>Решение о бюджете № 39 от 23.12.2021 (в ред. Решения № 190 от 22.12.2021)</w:t>
            </w:r>
          </w:p>
        </w:tc>
        <w:tc>
          <w:tcPr>
            <w:tcW w:w="1417" w:type="dxa"/>
            <w:vMerge w:val="restart"/>
            <w:shd w:val="clear" w:color="auto" w:fill="auto"/>
          </w:tcPr>
          <w:p w:rsidR="00CB6FBA" w:rsidRPr="00705EA0" w:rsidRDefault="464A756F" w:rsidP="00CF0A7D">
            <w:pPr>
              <w:pStyle w:val="ab"/>
              <w:jc w:val="center"/>
            </w:pPr>
            <w:r>
              <w:t>Кассовое исполнение по Отчету за 2021 год</w:t>
            </w:r>
          </w:p>
        </w:tc>
        <w:tc>
          <w:tcPr>
            <w:tcW w:w="2410" w:type="dxa"/>
            <w:gridSpan w:val="2"/>
            <w:shd w:val="clear" w:color="auto" w:fill="auto"/>
          </w:tcPr>
          <w:p w:rsidR="00CB6FBA" w:rsidRPr="00705EA0" w:rsidRDefault="00CB6FBA" w:rsidP="00CF0A7D">
            <w:pPr>
              <w:pStyle w:val="ab"/>
              <w:jc w:val="center"/>
            </w:pPr>
            <w:r w:rsidRPr="00705EA0">
              <w:t>Отклонение</w:t>
            </w:r>
          </w:p>
        </w:tc>
      </w:tr>
      <w:tr w:rsidR="00CB6FBA" w:rsidRPr="00DD57A1" w:rsidTr="464A756F">
        <w:trPr>
          <w:trHeight w:val="623"/>
        </w:trPr>
        <w:tc>
          <w:tcPr>
            <w:tcW w:w="724" w:type="dxa"/>
            <w:vMerge/>
          </w:tcPr>
          <w:p w:rsidR="00CB6FBA" w:rsidRPr="00705EA0" w:rsidRDefault="00CB6FBA" w:rsidP="00CF0A7D">
            <w:pPr>
              <w:pStyle w:val="ab"/>
              <w:jc w:val="center"/>
            </w:pPr>
          </w:p>
        </w:tc>
        <w:tc>
          <w:tcPr>
            <w:tcW w:w="3827" w:type="dxa"/>
            <w:vMerge/>
          </w:tcPr>
          <w:p w:rsidR="00CB6FBA" w:rsidRPr="00705EA0" w:rsidRDefault="00CB6FBA" w:rsidP="00CF0A7D">
            <w:pPr>
              <w:pStyle w:val="ab"/>
              <w:jc w:val="center"/>
            </w:pPr>
          </w:p>
        </w:tc>
        <w:tc>
          <w:tcPr>
            <w:tcW w:w="1560" w:type="dxa"/>
            <w:vMerge/>
          </w:tcPr>
          <w:p w:rsidR="00CB6FBA" w:rsidRPr="00705EA0" w:rsidRDefault="00CB6FBA" w:rsidP="00CF0A7D">
            <w:pPr>
              <w:pStyle w:val="ab"/>
              <w:jc w:val="center"/>
            </w:pPr>
          </w:p>
        </w:tc>
        <w:tc>
          <w:tcPr>
            <w:tcW w:w="1417" w:type="dxa"/>
            <w:vMerge/>
          </w:tcPr>
          <w:p w:rsidR="00CB6FBA" w:rsidRPr="00705EA0" w:rsidRDefault="00CB6FBA" w:rsidP="00CF0A7D">
            <w:pPr>
              <w:pStyle w:val="ab"/>
              <w:jc w:val="center"/>
            </w:pPr>
          </w:p>
        </w:tc>
        <w:tc>
          <w:tcPr>
            <w:tcW w:w="1276" w:type="dxa"/>
            <w:shd w:val="clear" w:color="auto" w:fill="auto"/>
          </w:tcPr>
          <w:p w:rsidR="00CB6FBA" w:rsidRPr="00705EA0" w:rsidRDefault="464A756F" w:rsidP="00CF0A7D">
            <w:pPr>
              <w:pStyle w:val="ab"/>
              <w:jc w:val="center"/>
            </w:pPr>
            <w:r>
              <w:t>Абсолютное (тыс.руб.)</w:t>
            </w:r>
          </w:p>
        </w:tc>
        <w:tc>
          <w:tcPr>
            <w:tcW w:w="1134" w:type="dxa"/>
            <w:shd w:val="clear" w:color="auto" w:fill="auto"/>
          </w:tcPr>
          <w:p w:rsidR="00CB6FBA" w:rsidRPr="00705EA0" w:rsidRDefault="00CB6FBA" w:rsidP="00CF0A7D">
            <w:pPr>
              <w:pStyle w:val="ab"/>
              <w:jc w:val="center"/>
            </w:pPr>
            <w:r w:rsidRPr="00705EA0">
              <w:t>Относит</w:t>
            </w:r>
          </w:p>
          <w:p w:rsidR="00CB6FBA" w:rsidRPr="00705EA0" w:rsidRDefault="00CB6FBA" w:rsidP="00CF0A7D">
            <w:pPr>
              <w:pStyle w:val="ab"/>
              <w:jc w:val="center"/>
            </w:pPr>
            <w:r w:rsidRPr="00705EA0">
              <w:t>(%)</w:t>
            </w:r>
          </w:p>
        </w:tc>
      </w:tr>
      <w:tr w:rsidR="00CB6FBA" w:rsidRPr="00DD57A1" w:rsidTr="464A756F">
        <w:trPr>
          <w:trHeight w:val="312"/>
        </w:trPr>
        <w:tc>
          <w:tcPr>
            <w:tcW w:w="724" w:type="dxa"/>
            <w:shd w:val="clear" w:color="auto" w:fill="auto"/>
            <w:noWrap/>
          </w:tcPr>
          <w:p w:rsidR="00CB6FBA" w:rsidRPr="00705EA0" w:rsidRDefault="464A756F" w:rsidP="00CF0A7D">
            <w:pPr>
              <w:pStyle w:val="ab"/>
            </w:pPr>
            <w:r>
              <w:t>529</w:t>
            </w:r>
          </w:p>
        </w:tc>
        <w:tc>
          <w:tcPr>
            <w:tcW w:w="3827" w:type="dxa"/>
            <w:shd w:val="clear" w:color="auto" w:fill="auto"/>
            <w:vAlign w:val="center"/>
          </w:tcPr>
          <w:p w:rsidR="00CB6FBA" w:rsidRPr="00705EA0" w:rsidRDefault="464A756F" w:rsidP="00CF0A7D">
            <w:pPr>
              <w:pStyle w:val="ab"/>
              <w:rPr>
                <w:sz w:val="22"/>
                <w:szCs w:val="22"/>
              </w:rPr>
            </w:pPr>
            <w:r w:rsidRPr="464A756F">
              <w:rPr>
                <w:sz w:val="22"/>
                <w:szCs w:val="22"/>
              </w:rPr>
              <w:t>Собрание депутатов Аргаяшского муниципального района</w:t>
            </w:r>
          </w:p>
        </w:tc>
        <w:tc>
          <w:tcPr>
            <w:tcW w:w="1560" w:type="dxa"/>
            <w:shd w:val="clear" w:color="auto" w:fill="auto"/>
            <w:noWrap/>
            <w:vAlign w:val="center"/>
          </w:tcPr>
          <w:p w:rsidR="00CB6FBA" w:rsidRPr="00705EA0" w:rsidRDefault="464A756F" w:rsidP="464A756F">
            <w:pPr>
              <w:pStyle w:val="ab"/>
              <w:jc w:val="center"/>
              <w:rPr>
                <w:sz w:val="22"/>
                <w:szCs w:val="22"/>
              </w:rPr>
            </w:pPr>
            <w:r w:rsidRPr="464A756F">
              <w:rPr>
                <w:sz w:val="22"/>
                <w:szCs w:val="22"/>
              </w:rPr>
              <w:t>4042,1</w:t>
            </w:r>
          </w:p>
        </w:tc>
        <w:tc>
          <w:tcPr>
            <w:tcW w:w="1417" w:type="dxa"/>
            <w:shd w:val="clear" w:color="auto" w:fill="auto"/>
            <w:noWrap/>
            <w:vAlign w:val="center"/>
          </w:tcPr>
          <w:p w:rsidR="00CB6FBA" w:rsidRPr="00705EA0" w:rsidRDefault="464A756F" w:rsidP="00CF0A7D">
            <w:pPr>
              <w:pStyle w:val="ab"/>
              <w:jc w:val="center"/>
              <w:rPr>
                <w:sz w:val="22"/>
                <w:szCs w:val="22"/>
              </w:rPr>
            </w:pPr>
            <w:r w:rsidRPr="464A756F">
              <w:rPr>
                <w:sz w:val="22"/>
                <w:szCs w:val="22"/>
              </w:rPr>
              <w:t>398,65</w:t>
            </w:r>
          </w:p>
        </w:tc>
        <w:tc>
          <w:tcPr>
            <w:tcW w:w="1276" w:type="dxa"/>
            <w:shd w:val="clear" w:color="auto" w:fill="auto"/>
            <w:noWrap/>
            <w:vAlign w:val="center"/>
          </w:tcPr>
          <w:p w:rsidR="00CB6FBA" w:rsidRPr="00705EA0" w:rsidRDefault="464A756F" w:rsidP="464A756F">
            <w:pPr>
              <w:pStyle w:val="ab"/>
              <w:jc w:val="center"/>
            </w:pPr>
            <w:r w:rsidRPr="464A756F">
              <w:rPr>
                <w:sz w:val="22"/>
                <w:szCs w:val="22"/>
              </w:rPr>
              <w:t>59,45</w:t>
            </w:r>
          </w:p>
        </w:tc>
        <w:tc>
          <w:tcPr>
            <w:tcW w:w="1134" w:type="dxa"/>
            <w:shd w:val="clear" w:color="auto" w:fill="auto"/>
            <w:noWrap/>
            <w:vAlign w:val="center"/>
          </w:tcPr>
          <w:p w:rsidR="00CB6FBA" w:rsidRPr="00705EA0" w:rsidRDefault="464A756F" w:rsidP="464A756F">
            <w:pPr>
              <w:pStyle w:val="ab"/>
              <w:jc w:val="center"/>
              <w:rPr>
                <w:sz w:val="22"/>
                <w:szCs w:val="22"/>
              </w:rPr>
            </w:pPr>
            <w:r w:rsidRPr="464A756F">
              <w:rPr>
                <w:sz w:val="22"/>
                <w:szCs w:val="22"/>
              </w:rPr>
              <w:t>98,5</w:t>
            </w:r>
          </w:p>
        </w:tc>
      </w:tr>
      <w:tr w:rsidR="00CB6FBA" w:rsidRPr="00DD57A1" w:rsidTr="464A756F">
        <w:trPr>
          <w:trHeight w:val="834"/>
        </w:trPr>
        <w:tc>
          <w:tcPr>
            <w:tcW w:w="724" w:type="dxa"/>
            <w:shd w:val="clear" w:color="auto" w:fill="auto"/>
            <w:noWrap/>
          </w:tcPr>
          <w:p w:rsidR="00CB6FBA" w:rsidRPr="00705EA0" w:rsidRDefault="464A756F" w:rsidP="00CF0A7D">
            <w:pPr>
              <w:pStyle w:val="ab"/>
            </w:pPr>
            <w:r>
              <w:t>530</w:t>
            </w:r>
          </w:p>
        </w:tc>
        <w:tc>
          <w:tcPr>
            <w:tcW w:w="3827" w:type="dxa"/>
            <w:shd w:val="clear" w:color="auto" w:fill="auto"/>
            <w:vAlign w:val="center"/>
          </w:tcPr>
          <w:p w:rsidR="00CB6FBA" w:rsidRPr="00705EA0" w:rsidRDefault="464A756F" w:rsidP="00CF0A7D">
            <w:pPr>
              <w:pStyle w:val="ab"/>
              <w:rPr>
                <w:sz w:val="22"/>
                <w:szCs w:val="22"/>
              </w:rPr>
            </w:pPr>
            <w:r w:rsidRPr="464A756F">
              <w:rPr>
                <w:sz w:val="22"/>
                <w:szCs w:val="22"/>
              </w:rPr>
              <w:t>Финансовое управление Аргаяшского муниципального района</w:t>
            </w:r>
          </w:p>
        </w:tc>
        <w:tc>
          <w:tcPr>
            <w:tcW w:w="1560" w:type="dxa"/>
            <w:shd w:val="clear" w:color="auto" w:fill="auto"/>
            <w:noWrap/>
            <w:vAlign w:val="center"/>
          </w:tcPr>
          <w:p w:rsidR="00CB6FBA" w:rsidRPr="00705EA0" w:rsidRDefault="464A756F" w:rsidP="00CF0A7D">
            <w:pPr>
              <w:pStyle w:val="ab"/>
              <w:jc w:val="center"/>
              <w:rPr>
                <w:sz w:val="22"/>
                <w:szCs w:val="22"/>
              </w:rPr>
            </w:pPr>
            <w:r w:rsidRPr="464A756F">
              <w:rPr>
                <w:sz w:val="22"/>
                <w:szCs w:val="22"/>
              </w:rPr>
              <w:t>235640,2</w:t>
            </w:r>
          </w:p>
        </w:tc>
        <w:tc>
          <w:tcPr>
            <w:tcW w:w="1417" w:type="dxa"/>
            <w:shd w:val="clear" w:color="auto" w:fill="auto"/>
            <w:noWrap/>
            <w:vAlign w:val="center"/>
          </w:tcPr>
          <w:p w:rsidR="00CB6FBA" w:rsidRPr="00705EA0" w:rsidRDefault="464A756F" w:rsidP="00CF0A7D">
            <w:pPr>
              <w:pStyle w:val="ab"/>
              <w:jc w:val="center"/>
              <w:rPr>
                <w:sz w:val="22"/>
                <w:szCs w:val="22"/>
              </w:rPr>
            </w:pPr>
            <w:r w:rsidRPr="464A756F">
              <w:rPr>
                <w:sz w:val="22"/>
                <w:szCs w:val="22"/>
              </w:rPr>
              <w:t>215291,84</w:t>
            </w:r>
          </w:p>
        </w:tc>
        <w:tc>
          <w:tcPr>
            <w:tcW w:w="1276" w:type="dxa"/>
            <w:shd w:val="clear" w:color="auto" w:fill="auto"/>
            <w:noWrap/>
            <w:vAlign w:val="center"/>
          </w:tcPr>
          <w:p w:rsidR="00CB6FBA" w:rsidRPr="00705EA0" w:rsidRDefault="464A756F" w:rsidP="00CF0A7D">
            <w:pPr>
              <w:pStyle w:val="ab"/>
              <w:jc w:val="center"/>
              <w:rPr>
                <w:sz w:val="22"/>
                <w:szCs w:val="22"/>
              </w:rPr>
            </w:pPr>
            <w:r w:rsidRPr="464A756F">
              <w:rPr>
                <w:sz w:val="22"/>
                <w:szCs w:val="22"/>
              </w:rPr>
              <w:t>20348,36</w:t>
            </w:r>
          </w:p>
        </w:tc>
        <w:tc>
          <w:tcPr>
            <w:tcW w:w="1134" w:type="dxa"/>
            <w:shd w:val="clear" w:color="auto" w:fill="auto"/>
            <w:noWrap/>
            <w:vAlign w:val="center"/>
          </w:tcPr>
          <w:p w:rsidR="00CB6FBA" w:rsidRPr="00705EA0" w:rsidRDefault="464A756F" w:rsidP="00CF0A7D">
            <w:pPr>
              <w:pStyle w:val="ab"/>
              <w:jc w:val="center"/>
              <w:rPr>
                <w:sz w:val="22"/>
                <w:szCs w:val="22"/>
              </w:rPr>
            </w:pPr>
            <w:r w:rsidRPr="464A756F">
              <w:rPr>
                <w:sz w:val="22"/>
                <w:szCs w:val="22"/>
              </w:rPr>
              <w:t>91,36</w:t>
            </w:r>
          </w:p>
        </w:tc>
      </w:tr>
      <w:tr w:rsidR="00CB6FBA" w:rsidRPr="00DD57A1" w:rsidTr="464A756F">
        <w:trPr>
          <w:trHeight w:val="611"/>
        </w:trPr>
        <w:tc>
          <w:tcPr>
            <w:tcW w:w="724" w:type="dxa"/>
            <w:shd w:val="clear" w:color="auto" w:fill="auto"/>
            <w:noWrap/>
          </w:tcPr>
          <w:p w:rsidR="00CB6FBA" w:rsidRPr="00705EA0" w:rsidRDefault="464A756F" w:rsidP="464A756F">
            <w:pPr>
              <w:pStyle w:val="ab"/>
            </w:pPr>
            <w:r>
              <w:lastRenderedPageBreak/>
              <w:t>531</w:t>
            </w:r>
          </w:p>
        </w:tc>
        <w:tc>
          <w:tcPr>
            <w:tcW w:w="3827" w:type="dxa"/>
            <w:shd w:val="clear" w:color="auto" w:fill="auto"/>
            <w:vAlign w:val="center"/>
          </w:tcPr>
          <w:p w:rsidR="00CB6FBA" w:rsidRPr="00705EA0" w:rsidRDefault="464A756F" w:rsidP="00CF0A7D">
            <w:pPr>
              <w:pStyle w:val="ab"/>
              <w:rPr>
                <w:sz w:val="22"/>
                <w:szCs w:val="22"/>
              </w:rPr>
            </w:pPr>
            <w:r w:rsidRPr="464A756F">
              <w:rPr>
                <w:sz w:val="22"/>
                <w:szCs w:val="22"/>
              </w:rPr>
              <w:t>Контрольно-счетная комиссия Аргаяшского муниципального района</w:t>
            </w:r>
          </w:p>
        </w:tc>
        <w:tc>
          <w:tcPr>
            <w:tcW w:w="1560" w:type="dxa"/>
            <w:shd w:val="clear" w:color="auto" w:fill="auto"/>
            <w:noWrap/>
            <w:vAlign w:val="center"/>
          </w:tcPr>
          <w:p w:rsidR="00CB6FBA" w:rsidRPr="00705EA0" w:rsidRDefault="464A756F" w:rsidP="00CF0A7D">
            <w:pPr>
              <w:pStyle w:val="ab"/>
              <w:jc w:val="center"/>
              <w:rPr>
                <w:sz w:val="22"/>
                <w:szCs w:val="22"/>
              </w:rPr>
            </w:pPr>
            <w:r w:rsidRPr="464A756F">
              <w:rPr>
                <w:sz w:val="22"/>
                <w:szCs w:val="22"/>
              </w:rPr>
              <w:t>2949,1</w:t>
            </w:r>
          </w:p>
        </w:tc>
        <w:tc>
          <w:tcPr>
            <w:tcW w:w="1417" w:type="dxa"/>
            <w:shd w:val="clear" w:color="auto" w:fill="auto"/>
            <w:noWrap/>
            <w:vAlign w:val="center"/>
          </w:tcPr>
          <w:p w:rsidR="00CB6FBA" w:rsidRPr="00705EA0" w:rsidRDefault="464A756F" w:rsidP="00CF0A7D">
            <w:pPr>
              <w:pStyle w:val="ab"/>
              <w:jc w:val="center"/>
              <w:rPr>
                <w:sz w:val="22"/>
                <w:szCs w:val="22"/>
              </w:rPr>
            </w:pPr>
            <w:r w:rsidRPr="464A756F">
              <w:rPr>
                <w:sz w:val="22"/>
                <w:szCs w:val="22"/>
              </w:rPr>
              <w:t>2948,21</w:t>
            </w:r>
          </w:p>
        </w:tc>
        <w:tc>
          <w:tcPr>
            <w:tcW w:w="1276" w:type="dxa"/>
            <w:shd w:val="clear" w:color="auto" w:fill="auto"/>
            <w:noWrap/>
            <w:vAlign w:val="center"/>
          </w:tcPr>
          <w:p w:rsidR="00CB6FBA" w:rsidRPr="00705EA0" w:rsidRDefault="464A756F" w:rsidP="00CF0A7D">
            <w:pPr>
              <w:pStyle w:val="ab"/>
              <w:jc w:val="center"/>
              <w:rPr>
                <w:sz w:val="22"/>
                <w:szCs w:val="22"/>
              </w:rPr>
            </w:pPr>
            <w:r w:rsidRPr="464A756F">
              <w:rPr>
                <w:sz w:val="22"/>
                <w:szCs w:val="22"/>
              </w:rPr>
              <w:t>0,89</w:t>
            </w:r>
          </w:p>
        </w:tc>
        <w:tc>
          <w:tcPr>
            <w:tcW w:w="1134" w:type="dxa"/>
            <w:shd w:val="clear" w:color="auto" w:fill="auto"/>
            <w:noWrap/>
            <w:vAlign w:val="center"/>
          </w:tcPr>
          <w:p w:rsidR="00CB6FBA" w:rsidRPr="00705EA0" w:rsidRDefault="464A756F" w:rsidP="00CF0A7D">
            <w:pPr>
              <w:pStyle w:val="ab"/>
              <w:jc w:val="center"/>
              <w:rPr>
                <w:sz w:val="22"/>
                <w:szCs w:val="22"/>
              </w:rPr>
            </w:pPr>
            <w:r w:rsidRPr="464A756F">
              <w:rPr>
                <w:sz w:val="22"/>
                <w:szCs w:val="22"/>
              </w:rPr>
              <w:t>99,7</w:t>
            </w:r>
          </w:p>
        </w:tc>
      </w:tr>
      <w:tr w:rsidR="00CB6FBA" w:rsidRPr="00DD57A1" w:rsidTr="464A756F">
        <w:trPr>
          <w:trHeight w:val="844"/>
        </w:trPr>
        <w:tc>
          <w:tcPr>
            <w:tcW w:w="724" w:type="dxa"/>
            <w:shd w:val="clear" w:color="auto" w:fill="auto"/>
            <w:noWrap/>
          </w:tcPr>
          <w:p w:rsidR="00CB6FBA" w:rsidRPr="00705EA0" w:rsidRDefault="464A756F" w:rsidP="00CF0A7D">
            <w:pPr>
              <w:pStyle w:val="ab"/>
            </w:pPr>
            <w:r>
              <w:t>532</w:t>
            </w:r>
          </w:p>
        </w:tc>
        <w:tc>
          <w:tcPr>
            <w:tcW w:w="3827" w:type="dxa"/>
            <w:shd w:val="clear" w:color="auto" w:fill="auto"/>
            <w:vAlign w:val="center"/>
          </w:tcPr>
          <w:p w:rsidR="00CB6FBA" w:rsidRPr="00705EA0" w:rsidRDefault="464A756F" w:rsidP="00CF0A7D">
            <w:pPr>
              <w:pStyle w:val="ab"/>
              <w:rPr>
                <w:sz w:val="22"/>
                <w:szCs w:val="22"/>
              </w:rPr>
            </w:pPr>
            <w:r w:rsidRPr="464A756F">
              <w:rPr>
                <w:sz w:val="22"/>
                <w:szCs w:val="22"/>
              </w:rPr>
              <w:t xml:space="preserve">Управление образования Аргаяшского муниципального района </w:t>
            </w:r>
          </w:p>
        </w:tc>
        <w:tc>
          <w:tcPr>
            <w:tcW w:w="1560" w:type="dxa"/>
            <w:shd w:val="clear" w:color="auto" w:fill="auto"/>
            <w:noWrap/>
            <w:vAlign w:val="center"/>
          </w:tcPr>
          <w:p w:rsidR="00CB6FBA" w:rsidRPr="00705EA0" w:rsidRDefault="464A756F" w:rsidP="00CF0A7D">
            <w:pPr>
              <w:pStyle w:val="ab"/>
              <w:jc w:val="center"/>
              <w:rPr>
                <w:sz w:val="22"/>
                <w:szCs w:val="22"/>
              </w:rPr>
            </w:pPr>
            <w:r w:rsidRPr="464A756F">
              <w:rPr>
                <w:sz w:val="22"/>
                <w:szCs w:val="22"/>
              </w:rPr>
              <w:t>951066</w:t>
            </w:r>
          </w:p>
        </w:tc>
        <w:tc>
          <w:tcPr>
            <w:tcW w:w="1417" w:type="dxa"/>
            <w:shd w:val="clear" w:color="auto" w:fill="auto"/>
            <w:noWrap/>
            <w:vAlign w:val="center"/>
          </w:tcPr>
          <w:p w:rsidR="00CB6FBA" w:rsidRPr="00705EA0" w:rsidRDefault="464A756F" w:rsidP="00CF0A7D">
            <w:pPr>
              <w:pStyle w:val="ab"/>
              <w:jc w:val="center"/>
              <w:rPr>
                <w:sz w:val="22"/>
                <w:szCs w:val="22"/>
              </w:rPr>
            </w:pPr>
            <w:r w:rsidRPr="464A756F">
              <w:rPr>
                <w:sz w:val="22"/>
                <w:szCs w:val="22"/>
              </w:rPr>
              <w:t>913937.1</w:t>
            </w:r>
          </w:p>
        </w:tc>
        <w:tc>
          <w:tcPr>
            <w:tcW w:w="1276" w:type="dxa"/>
            <w:shd w:val="clear" w:color="auto" w:fill="auto"/>
            <w:noWrap/>
            <w:vAlign w:val="center"/>
          </w:tcPr>
          <w:p w:rsidR="00CB6FBA" w:rsidRPr="00705EA0" w:rsidRDefault="464A756F" w:rsidP="00CF0A7D">
            <w:pPr>
              <w:pStyle w:val="ab"/>
              <w:jc w:val="center"/>
              <w:rPr>
                <w:sz w:val="22"/>
                <w:szCs w:val="22"/>
              </w:rPr>
            </w:pPr>
            <w:r w:rsidRPr="464A756F">
              <w:rPr>
                <w:sz w:val="22"/>
                <w:szCs w:val="22"/>
              </w:rPr>
              <w:t>37128,9</w:t>
            </w:r>
          </w:p>
        </w:tc>
        <w:tc>
          <w:tcPr>
            <w:tcW w:w="1134" w:type="dxa"/>
            <w:shd w:val="clear" w:color="auto" w:fill="auto"/>
            <w:noWrap/>
            <w:vAlign w:val="center"/>
          </w:tcPr>
          <w:p w:rsidR="00CB6FBA" w:rsidRPr="00705EA0" w:rsidRDefault="464A756F" w:rsidP="00CF0A7D">
            <w:pPr>
              <w:pStyle w:val="ab"/>
              <w:jc w:val="center"/>
              <w:rPr>
                <w:sz w:val="22"/>
                <w:szCs w:val="22"/>
              </w:rPr>
            </w:pPr>
            <w:r w:rsidRPr="464A756F">
              <w:rPr>
                <w:sz w:val="22"/>
                <w:szCs w:val="22"/>
              </w:rPr>
              <w:t>96,1</w:t>
            </w:r>
          </w:p>
        </w:tc>
      </w:tr>
      <w:tr w:rsidR="00CB6FBA" w:rsidRPr="00DD57A1" w:rsidTr="464A756F">
        <w:trPr>
          <w:trHeight w:val="299"/>
        </w:trPr>
        <w:tc>
          <w:tcPr>
            <w:tcW w:w="724" w:type="dxa"/>
            <w:shd w:val="clear" w:color="auto" w:fill="auto"/>
            <w:noWrap/>
          </w:tcPr>
          <w:p w:rsidR="00CB6FBA" w:rsidRPr="00705EA0" w:rsidRDefault="464A756F" w:rsidP="00CF0A7D">
            <w:pPr>
              <w:pStyle w:val="ab"/>
            </w:pPr>
            <w:r>
              <w:t>533</w:t>
            </w:r>
          </w:p>
        </w:tc>
        <w:tc>
          <w:tcPr>
            <w:tcW w:w="3827" w:type="dxa"/>
            <w:shd w:val="clear" w:color="auto" w:fill="auto"/>
            <w:vAlign w:val="center"/>
          </w:tcPr>
          <w:p w:rsidR="00CB6FBA" w:rsidRPr="00705EA0" w:rsidRDefault="464A756F" w:rsidP="464A756F">
            <w:pPr>
              <w:pStyle w:val="ab"/>
              <w:rPr>
                <w:sz w:val="22"/>
                <w:szCs w:val="22"/>
              </w:rPr>
            </w:pPr>
            <w:r w:rsidRPr="464A756F">
              <w:rPr>
                <w:sz w:val="22"/>
                <w:szCs w:val="22"/>
              </w:rPr>
              <w:t>МКУ ”Управление культуры, туризма и молодежной политики”</w:t>
            </w:r>
          </w:p>
        </w:tc>
        <w:tc>
          <w:tcPr>
            <w:tcW w:w="1560" w:type="dxa"/>
            <w:shd w:val="clear" w:color="auto" w:fill="auto"/>
            <w:noWrap/>
            <w:vAlign w:val="center"/>
          </w:tcPr>
          <w:p w:rsidR="00CB6FBA" w:rsidRPr="00705EA0" w:rsidRDefault="464A756F" w:rsidP="00CF0A7D">
            <w:pPr>
              <w:pStyle w:val="ab"/>
              <w:jc w:val="center"/>
              <w:rPr>
                <w:sz w:val="22"/>
                <w:szCs w:val="22"/>
              </w:rPr>
            </w:pPr>
            <w:r w:rsidRPr="464A756F">
              <w:rPr>
                <w:sz w:val="22"/>
                <w:szCs w:val="22"/>
              </w:rPr>
              <w:t>96344,2</w:t>
            </w:r>
          </w:p>
        </w:tc>
        <w:tc>
          <w:tcPr>
            <w:tcW w:w="1417" w:type="dxa"/>
            <w:shd w:val="clear" w:color="auto" w:fill="auto"/>
            <w:noWrap/>
            <w:vAlign w:val="center"/>
          </w:tcPr>
          <w:p w:rsidR="00CB6FBA" w:rsidRPr="00705EA0" w:rsidRDefault="464A756F" w:rsidP="00CF0A7D">
            <w:pPr>
              <w:pStyle w:val="ab"/>
              <w:jc w:val="center"/>
              <w:rPr>
                <w:sz w:val="22"/>
                <w:szCs w:val="22"/>
              </w:rPr>
            </w:pPr>
            <w:r w:rsidRPr="464A756F">
              <w:rPr>
                <w:sz w:val="22"/>
                <w:szCs w:val="22"/>
              </w:rPr>
              <w:t>93260,49</w:t>
            </w:r>
          </w:p>
        </w:tc>
        <w:tc>
          <w:tcPr>
            <w:tcW w:w="1276" w:type="dxa"/>
            <w:shd w:val="clear" w:color="auto" w:fill="auto"/>
            <w:noWrap/>
            <w:vAlign w:val="center"/>
          </w:tcPr>
          <w:p w:rsidR="00CB6FBA" w:rsidRPr="00705EA0" w:rsidRDefault="464A756F" w:rsidP="00CF0A7D">
            <w:pPr>
              <w:pStyle w:val="ab"/>
              <w:jc w:val="center"/>
              <w:rPr>
                <w:sz w:val="22"/>
                <w:szCs w:val="22"/>
              </w:rPr>
            </w:pPr>
            <w:r w:rsidRPr="464A756F">
              <w:rPr>
                <w:sz w:val="22"/>
                <w:szCs w:val="22"/>
              </w:rPr>
              <w:t>3083,71</w:t>
            </w:r>
          </w:p>
        </w:tc>
        <w:tc>
          <w:tcPr>
            <w:tcW w:w="1134" w:type="dxa"/>
            <w:shd w:val="clear" w:color="auto" w:fill="auto"/>
            <w:noWrap/>
            <w:vAlign w:val="center"/>
          </w:tcPr>
          <w:p w:rsidR="00CB6FBA" w:rsidRPr="00705EA0" w:rsidRDefault="464A756F" w:rsidP="00CF0A7D">
            <w:pPr>
              <w:pStyle w:val="ab"/>
              <w:jc w:val="center"/>
              <w:rPr>
                <w:sz w:val="22"/>
                <w:szCs w:val="22"/>
              </w:rPr>
            </w:pPr>
            <w:r w:rsidRPr="464A756F">
              <w:rPr>
                <w:sz w:val="22"/>
                <w:szCs w:val="22"/>
              </w:rPr>
              <w:t>96,8</w:t>
            </w:r>
          </w:p>
        </w:tc>
      </w:tr>
      <w:tr w:rsidR="00CB6FBA" w:rsidRPr="00DD57A1" w:rsidTr="464A756F">
        <w:trPr>
          <w:trHeight w:val="312"/>
        </w:trPr>
        <w:tc>
          <w:tcPr>
            <w:tcW w:w="724" w:type="dxa"/>
            <w:shd w:val="clear" w:color="auto" w:fill="auto"/>
            <w:noWrap/>
          </w:tcPr>
          <w:p w:rsidR="00CB6FBA" w:rsidRPr="00705EA0" w:rsidRDefault="464A756F" w:rsidP="00CF0A7D">
            <w:pPr>
              <w:pStyle w:val="ab"/>
            </w:pPr>
            <w:r>
              <w:t>534</w:t>
            </w:r>
          </w:p>
        </w:tc>
        <w:tc>
          <w:tcPr>
            <w:tcW w:w="3827" w:type="dxa"/>
            <w:shd w:val="clear" w:color="auto" w:fill="auto"/>
            <w:vAlign w:val="center"/>
          </w:tcPr>
          <w:p w:rsidR="00CB6FBA" w:rsidRPr="00705EA0" w:rsidRDefault="464A756F" w:rsidP="464A756F">
            <w:pPr>
              <w:pStyle w:val="ab"/>
              <w:rPr>
                <w:sz w:val="22"/>
                <w:szCs w:val="22"/>
              </w:rPr>
            </w:pPr>
            <w:r w:rsidRPr="464A756F">
              <w:rPr>
                <w:sz w:val="22"/>
                <w:szCs w:val="22"/>
              </w:rPr>
              <w:t>Управление социальной защиты населения</w:t>
            </w:r>
          </w:p>
        </w:tc>
        <w:tc>
          <w:tcPr>
            <w:tcW w:w="1560" w:type="dxa"/>
            <w:shd w:val="clear" w:color="auto" w:fill="auto"/>
            <w:noWrap/>
            <w:vAlign w:val="center"/>
          </w:tcPr>
          <w:p w:rsidR="00CB6FBA" w:rsidRPr="00705EA0" w:rsidRDefault="464A756F" w:rsidP="00CF0A7D">
            <w:pPr>
              <w:pStyle w:val="ab"/>
              <w:jc w:val="center"/>
              <w:rPr>
                <w:sz w:val="22"/>
                <w:szCs w:val="22"/>
              </w:rPr>
            </w:pPr>
            <w:r w:rsidRPr="464A756F">
              <w:rPr>
                <w:sz w:val="22"/>
                <w:szCs w:val="22"/>
              </w:rPr>
              <w:t>287114,72</w:t>
            </w:r>
          </w:p>
        </w:tc>
        <w:tc>
          <w:tcPr>
            <w:tcW w:w="1417" w:type="dxa"/>
            <w:shd w:val="clear" w:color="auto" w:fill="auto"/>
            <w:noWrap/>
            <w:vAlign w:val="center"/>
          </w:tcPr>
          <w:p w:rsidR="00CB6FBA" w:rsidRPr="00705EA0" w:rsidRDefault="464A756F" w:rsidP="00CF0A7D">
            <w:pPr>
              <w:pStyle w:val="ab"/>
              <w:jc w:val="center"/>
              <w:rPr>
                <w:sz w:val="22"/>
                <w:szCs w:val="22"/>
              </w:rPr>
            </w:pPr>
            <w:r w:rsidRPr="464A756F">
              <w:rPr>
                <w:sz w:val="22"/>
                <w:szCs w:val="22"/>
              </w:rPr>
              <w:t>285511,84</w:t>
            </w:r>
          </w:p>
        </w:tc>
        <w:tc>
          <w:tcPr>
            <w:tcW w:w="1276" w:type="dxa"/>
            <w:shd w:val="clear" w:color="auto" w:fill="auto"/>
            <w:noWrap/>
            <w:vAlign w:val="center"/>
          </w:tcPr>
          <w:p w:rsidR="00CB6FBA" w:rsidRPr="00705EA0" w:rsidRDefault="464A756F" w:rsidP="00CF0A7D">
            <w:pPr>
              <w:pStyle w:val="ab"/>
              <w:jc w:val="center"/>
              <w:rPr>
                <w:sz w:val="22"/>
                <w:szCs w:val="22"/>
              </w:rPr>
            </w:pPr>
            <w:r w:rsidRPr="464A756F">
              <w:rPr>
                <w:sz w:val="22"/>
                <w:szCs w:val="22"/>
              </w:rPr>
              <w:t>1602,9</w:t>
            </w:r>
          </w:p>
        </w:tc>
        <w:tc>
          <w:tcPr>
            <w:tcW w:w="1134" w:type="dxa"/>
            <w:shd w:val="clear" w:color="auto" w:fill="auto"/>
            <w:noWrap/>
            <w:vAlign w:val="center"/>
          </w:tcPr>
          <w:p w:rsidR="00CB6FBA" w:rsidRPr="00705EA0" w:rsidRDefault="464A756F" w:rsidP="00CF0A7D">
            <w:pPr>
              <w:pStyle w:val="ab"/>
              <w:jc w:val="center"/>
              <w:rPr>
                <w:sz w:val="22"/>
                <w:szCs w:val="22"/>
              </w:rPr>
            </w:pPr>
            <w:r w:rsidRPr="464A756F">
              <w:rPr>
                <w:sz w:val="22"/>
                <w:szCs w:val="22"/>
              </w:rPr>
              <w:t>99,44</w:t>
            </w:r>
          </w:p>
        </w:tc>
      </w:tr>
      <w:tr w:rsidR="00CB6FBA" w:rsidRPr="00DD57A1" w:rsidTr="464A756F">
        <w:trPr>
          <w:trHeight w:val="503"/>
        </w:trPr>
        <w:tc>
          <w:tcPr>
            <w:tcW w:w="724" w:type="dxa"/>
            <w:shd w:val="clear" w:color="auto" w:fill="auto"/>
            <w:noWrap/>
          </w:tcPr>
          <w:p w:rsidR="00CB6FBA" w:rsidRPr="00705EA0" w:rsidRDefault="464A756F" w:rsidP="00CF0A7D">
            <w:pPr>
              <w:pStyle w:val="ab"/>
            </w:pPr>
            <w:r>
              <w:t>536</w:t>
            </w:r>
          </w:p>
        </w:tc>
        <w:tc>
          <w:tcPr>
            <w:tcW w:w="3827" w:type="dxa"/>
            <w:shd w:val="clear" w:color="auto" w:fill="auto"/>
          </w:tcPr>
          <w:p w:rsidR="00CB6FBA" w:rsidRPr="00705EA0" w:rsidRDefault="464A756F" w:rsidP="464A756F">
            <w:pPr>
              <w:pStyle w:val="ab"/>
              <w:rPr>
                <w:sz w:val="22"/>
                <w:szCs w:val="22"/>
              </w:rPr>
            </w:pPr>
            <w:r w:rsidRPr="464A756F">
              <w:rPr>
                <w:sz w:val="22"/>
                <w:szCs w:val="22"/>
              </w:rPr>
              <w:t>Администрация Аргаяшского муниципального района</w:t>
            </w:r>
          </w:p>
        </w:tc>
        <w:tc>
          <w:tcPr>
            <w:tcW w:w="1560" w:type="dxa"/>
            <w:shd w:val="clear" w:color="auto" w:fill="auto"/>
            <w:noWrap/>
            <w:vAlign w:val="center"/>
          </w:tcPr>
          <w:p w:rsidR="00CB6FBA" w:rsidRPr="00705EA0" w:rsidRDefault="464A756F" w:rsidP="464A756F">
            <w:pPr>
              <w:pStyle w:val="ab"/>
              <w:jc w:val="center"/>
              <w:rPr>
                <w:sz w:val="22"/>
                <w:szCs w:val="22"/>
              </w:rPr>
            </w:pPr>
            <w:r w:rsidRPr="464A756F">
              <w:rPr>
                <w:sz w:val="22"/>
                <w:szCs w:val="22"/>
              </w:rPr>
              <w:t>217732,4</w:t>
            </w:r>
          </w:p>
        </w:tc>
        <w:tc>
          <w:tcPr>
            <w:tcW w:w="1417" w:type="dxa"/>
            <w:shd w:val="clear" w:color="auto" w:fill="auto"/>
            <w:noWrap/>
            <w:vAlign w:val="center"/>
          </w:tcPr>
          <w:p w:rsidR="00CB6FBA" w:rsidRPr="00705EA0" w:rsidRDefault="464A756F" w:rsidP="00CF0A7D">
            <w:pPr>
              <w:pStyle w:val="ab"/>
              <w:jc w:val="center"/>
              <w:rPr>
                <w:sz w:val="22"/>
                <w:szCs w:val="22"/>
              </w:rPr>
            </w:pPr>
            <w:r w:rsidRPr="464A756F">
              <w:rPr>
                <w:sz w:val="22"/>
                <w:szCs w:val="22"/>
              </w:rPr>
              <w:t>203593,7</w:t>
            </w:r>
          </w:p>
        </w:tc>
        <w:tc>
          <w:tcPr>
            <w:tcW w:w="1276" w:type="dxa"/>
            <w:shd w:val="clear" w:color="auto" w:fill="auto"/>
            <w:noWrap/>
            <w:vAlign w:val="center"/>
          </w:tcPr>
          <w:p w:rsidR="00CB6FBA" w:rsidRPr="00705EA0" w:rsidRDefault="464A756F" w:rsidP="464A756F">
            <w:pPr>
              <w:pStyle w:val="ab"/>
              <w:jc w:val="center"/>
              <w:rPr>
                <w:sz w:val="22"/>
                <w:szCs w:val="22"/>
              </w:rPr>
            </w:pPr>
            <w:r w:rsidRPr="464A756F">
              <w:rPr>
                <w:sz w:val="22"/>
                <w:szCs w:val="22"/>
              </w:rPr>
              <w:t>14138,7</w:t>
            </w:r>
          </w:p>
        </w:tc>
        <w:tc>
          <w:tcPr>
            <w:tcW w:w="1134" w:type="dxa"/>
            <w:shd w:val="clear" w:color="auto" w:fill="auto"/>
            <w:noWrap/>
            <w:vAlign w:val="center"/>
          </w:tcPr>
          <w:p w:rsidR="00CB6FBA" w:rsidRPr="00705EA0" w:rsidRDefault="464A756F" w:rsidP="464A756F">
            <w:pPr>
              <w:pStyle w:val="ab"/>
              <w:jc w:val="center"/>
              <w:rPr>
                <w:sz w:val="22"/>
                <w:szCs w:val="22"/>
              </w:rPr>
            </w:pPr>
            <w:r w:rsidRPr="464A756F">
              <w:rPr>
                <w:sz w:val="22"/>
                <w:szCs w:val="22"/>
              </w:rPr>
              <w:t>93,51</w:t>
            </w:r>
          </w:p>
        </w:tc>
      </w:tr>
      <w:tr w:rsidR="464A756F" w:rsidTr="464A756F">
        <w:trPr>
          <w:trHeight w:val="503"/>
        </w:trPr>
        <w:tc>
          <w:tcPr>
            <w:tcW w:w="724" w:type="dxa"/>
            <w:shd w:val="clear" w:color="auto" w:fill="auto"/>
            <w:noWrap/>
          </w:tcPr>
          <w:p w:rsidR="464A756F" w:rsidRDefault="464A756F" w:rsidP="464A756F">
            <w:pPr>
              <w:pStyle w:val="ab"/>
            </w:pPr>
            <w:r w:rsidRPr="464A756F">
              <w:t>538</w:t>
            </w:r>
          </w:p>
        </w:tc>
        <w:tc>
          <w:tcPr>
            <w:tcW w:w="3827" w:type="dxa"/>
            <w:shd w:val="clear" w:color="auto" w:fill="auto"/>
          </w:tcPr>
          <w:p w:rsidR="464A756F" w:rsidRDefault="464A756F" w:rsidP="464A756F">
            <w:pPr>
              <w:pStyle w:val="ab"/>
            </w:pPr>
            <w:r w:rsidRPr="464A756F">
              <w:t>Комитет по управлению имуществом</w:t>
            </w:r>
          </w:p>
        </w:tc>
        <w:tc>
          <w:tcPr>
            <w:tcW w:w="1560" w:type="dxa"/>
            <w:shd w:val="clear" w:color="auto" w:fill="auto"/>
            <w:noWrap/>
            <w:vAlign w:val="center"/>
          </w:tcPr>
          <w:p w:rsidR="464A756F" w:rsidRDefault="464A756F" w:rsidP="464A756F">
            <w:pPr>
              <w:pStyle w:val="ab"/>
              <w:jc w:val="center"/>
            </w:pPr>
            <w:r w:rsidRPr="464A756F">
              <w:t>43556,1</w:t>
            </w:r>
          </w:p>
        </w:tc>
        <w:tc>
          <w:tcPr>
            <w:tcW w:w="1417" w:type="dxa"/>
            <w:shd w:val="clear" w:color="auto" w:fill="auto"/>
            <w:noWrap/>
            <w:vAlign w:val="center"/>
          </w:tcPr>
          <w:p w:rsidR="464A756F" w:rsidRDefault="464A756F" w:rsidP="464A756F">
            <w:pPr>
              <w:pStyle w:val="ab"/>
              <w:jc w:val="center"/>
            </w:pPr>
            <w:r w:rsidRPr="464A756F">
              <w:t>41468</w:t>
            </w:r>
          </w:p>
        </w:tc>
        <w:tc>
          <w:tcPr>
            <w:tcW w:w="1276" w:type="dxa"/>
            <w:shd w:val="clear" w:color="auto" w:fill="auto"/>
            <w:noWrap/>
            <w:vAlign w:val="center"/>
          </w:tcPr>
          <w:p w:rsidR="464A756F" w:rsidRDefault="464A756F" w:rsidP="464A756F">
            <w:pPr>
              <w:pStyle w:val="ab"/>
              <w:jc w:val="center"/>
            </w:pPr>
            <w:r w:rsidRPr="464A756F">
              <w:t>2088,1</w:t>
            </w:r>
          </w:p>
        </w:tc>
        <w:tc>
          <w:tcPr>
            <w:tcW w:w="1134" w:type="dxa"/>
            <w:shd w:val="clear" w:color="auto" w:fill="auto"/>
            <w:noWrap/>
            <w:vAlign w:val="center"/>
          </w:tcPr>
          <w:p w:rsidR="464A756F" w:rsidRDefault="464A756F" w:rsidP="464A756F">
            <w:pPr>
              <w:pStyle w:val="ab"/>
              <w:jc w:val="center"/>
            </w:pPr>
            <w:r w:rsidRPr="464A756F">
              <w:t>95,2</w:t>
            </w:r>
          </w:p>
        </w:tc>
      </w:tr>
      <w:tr w:rsidR="00CB6FBA" w:rsidRPr="00DD57A1" w:rsidTr="464A756F">
        <w:trPr>
          <w:trHeight w:val="312"/>
        </w:trPr>
        <w:tc>
          <w:tcPr>
            <w:tcW w:w="724" w:type="dxa"/>
            <w:shd w:val="clear" w:color="auto" w:fill="auto"/>
            <w:noWrap/>
          </w:tcPr>
          <w:p w:rsidR="00CB6FBA" w:rsidRPr="00705EA0" w:rsidRDefault="00CB6FBA" w:rsidP="00CF0A7D">
            <w:pPr>
              <w:pStyle w:val="ab"/>
              <w:rPr>
                <w:bCs/>
              </w:rPr>
            </w:pPr>
          </w:p>
        </w:tc>
        <w:tc>
          <w:tcPr>
            <w:tcW w:w="3827" w:type="dxa"/>
            <w:shd w:val="clear" w:color="auto" w:fill="auto"/>
            <w:noWrap/>
            <w:hideMark/>
          </w:tcPr>
          <w:p w:rsidR="00CB6FBA" w:rsidRPr="00705EA0" w:rsidRDefault="00CB6FBA" w:rsidP="00CF0A7D">
            <w:pPr>
              <w:pStyle w:val="ab"/>
              <w:rPr>
                <w:b/>
                <w:bCs/>
                <w:sz w:val="22"/>
                <w:szCs w:val="22"/>
              </w:rPr>
            </w:pPr>
            <w:r w:rsidRPr="00705EA0">
              <w:rPr>
                <w:b/>
                <w:bCs/>
                <w:sz w:val="22"/>
                <w:szCs w:val="22"/>
              </w:rPr>
              <w:t>ВСЕГО  РАСХОДОВ</w:t>
            </w:r>
          </w:p>
        </w:tc>
        <w:tc>
          <w:tcPr>
            <w:tcW w:w="1560" w:type="dxa"/>
            <w:shd w:val="clear" w:color="auto" w:fill="auto"/>
            <w:noWrap/>
            <w:vAlign w:val="center"/>
          </w:tcPr>
          <w:p w:rsidR="00CB6FBA" w:rsidRPr="00705EA0" w:rsidRDefault="464A756F" w:rsidP="00CF0A7D">
            <w:pPr>
              <w:pStyle w:val="ab"/>
              <w:jc w:val="center"/>
              <w:rPr>
                <w:b/>
                <w:bCs/>
                <w:sz w:val="22"/>
                <w:szCs w:val="22"/>
              </w:rPr>
            </w:pPr>
            <w:r w:rsidRPr="464A756F">
              <w:rPr>
                <w:b/>
                <w:bCs/>
                <w:sz w:val="22"/>
                <w:szCs w:val="22"/>
              </w:rPr>
              <w:t>1838445</w:t>
            </w:r>
          </w:p>
        </w:tc>
        <w:tc>
          <w:tcPr>
            <w:tcW w:w="1417" w:type="dxa"/>
            <w:shd w:val="clear" w:color="auto" w:fill="auto"/>
            <w:noWrap/>
            <w:vAlign w:val="center"/>
          </w:tcPr>
          <w:p w:rsidR="00CB6FBA" w:rsidRPr="00705EA0" w:rsidRDefault="464A756F" w:rsidP="464A756F">
            <w:pPr>
              <w:pStyle w:val="ab"/>
              <w:jc w:val="center"/>
            </w:pPr>
            <w:r>
              <w:t>1759994</w:t>
            </w:r>
          </w:p>
        </w:tc>
        <w:tc>
          <w:tcPr>
            <w:tcW w:w="1276" w:type="dxa"/>
            <w:shd w:val="clear" w:color="auto" w:fill="auto"/>
            <w:noWrap/>
            <w:vAlign w:val="center"/>
          </w:tcPr>
          <w:p w:rsidR="00CB6FBA" w:rsidRPr="00705EA0" w:rsidRDefault="464A756F" w:rsidP="00CF0A7D">
            <w:pPr>
              <w:pStyle w:val="ab"/>
              <w:jc w:val="center"/>
              <w:rPr>
                <w:b/>
                <w:bCs/>
                <w:sz w:val="22"/>
                <w:szCs w:val="22"/>
              </w:rPr>
            </w:pPr>
            <w:r w:rsidRPr="464A756F">
              <w:rPr>
                <w:b/>
                <w:bCs/>
                <w:sz w:val="22"/>
                <w:szCs w:val="22"/>
              </w:rPr>
              <w:t>78451</w:t>
            </w:r>
          </w:p>
        </w:tc>
        <w:tc>
          <w:tcPr>
            <w:tcW w:w="1134" w:type="dxa"/>
            <w:shd w:val="clear" w:color="auto" w:fill="auto"/>
            <w:noWrap/>
            <w:vAlign w:val="center"/>
          </w:tcPr>
          <w:p w:rsidR="00CB6FBA" w:rsidRPr="00705EA0" w:rsidRDefault="464A756F" w:rsidP="00CF0A7D">
            <w:pPr>
              <w:pStyle w:val="ab"/>
              <w:jc w:val="center"/>
              <w:rPr>
                <w:b/>
                <w:bCs/>
                <w:sz w:val="22"/>
                <w:szCs w:val="22"/>
              </w:rPr>
            </w:pPr>
            <w:r w:rsidRPr="464A756F">
              <w:rPr>
                <w:b/>
                <w:bCs/>
                <w:sz w:val="22"/>
                <w:szCs w:val="22"/>
              </w:rPr>
              <w:t>95,73</w:t>
            </w:r>
          </w:p>
        </w:tc>
      </w:tr>
    </w:tbl>
    <w:p w:rsidR="00CB6FBA" w:rsidRPr="00576A80" w:rsidRDefault="464A756F" w:rsidP="004313DF">
      <w:pPr>
        <w:spacing w:after="0"/>
        <w:ind w:firstLine="720"/>
        <w:jc w:val="both"/>
        <w:rPr>
          <w:rFonts w:ascii="Times New Roman" w:eastAsia="Times New Roman" w:hAnsi="Times New Roman" w:cs="Times New Roman"/>
          <w:sz w:val="28"/>
          <w:szCs w:val="28"/>
        </w:rPr>
      </w:pPr>
      <w:r w:rsidRPr="464A756F">
        <w:rPr>
          <w:rFonts w:ascii="Times New Roman" w:eastAsia="Times New Roman" w:hAnsi="Times New Roman" w:cs="Times New Roman"/>
          <w:sz w:val="28"/>
          <w:szCs w:val="28"/>
        </w:rPr>
        <w:t>Анализ ведомственной структуры расходов установил, что утвержденные показатели не исполнены в полном объеме 8 (восемью) распорядителями средств бюджета Аргаяшского муниципального района, что составляет 100 процентов от общего количества распорядителей средств.</w:t>
      </w:r>
    </w:p>
    <w:p w:rsidR="00CB6FBA" w:rsidRPr="00576A80" w:rsidRDefault="464A756F" w:rsidP="004313DF">
      <w:pPr>
        <w:spacing w:after="0"/>
        <w:ind w:firstLine="720"/>
        <w:jc w:val="both"/>
        <w:rPr>
          <w:rFonts w:ascii="Times New Roman" w:eastAsia="Times New Roman" w:hAnsi="Times New Roman" w:cs="Times New Roman"/>
          <w:sz w:val="28"/>
          <w:szCs w:val="28"/>
        </w:rPr>
      </w:pPr>
      <w:r w:rsidRPr="464A756F">
        <w:rPr>
          <w:rFonts w:ascii="Times New Roman" w:eastAsia="Times New Roman" w:hAnsi="Times New Roman" w:cs="Times New Roman"/>
          <w:sz w:val="28"/>
          <w:szCs w:val="28"/>
        </w:rPr>
        <w:t>Наибольший объем не исполненных назначений установлен в  Финансовом</w:t>
      </w:r>
      <w:r w:rsidR="004313DF">
        <w:rPr>
          <w:rFonts w:ascii="Times New Roman" w:eastAsia="Times New Roman" w:hAnsi="Times New Roman" w:cs="Times New Roman"/>
          <w:sz w:val="28"/>
          <w:szCs w:val="28"/>
        </w:rPr>
        <w:t xml:space="preserve"> </w:t>
      </w:r>
      <w:r w:rsidRPr="464A756F">
        <w:rPr>
          <w:rFonts w:ascii="Times New Roman" w:eastAsia="Times New Roman" w:hAnsi="Times New Roman" w:cs="Times New Roman"/>
          <w:sz w:val="28"/>
          <w:szCs w:val="28"/>
        </w:rPr>
        <w:t xml:space="preserve">управлении  Аргаяшского муниципального района на сумму  20348,36,0тыс.руб. или на 8,64%, Администрации Аргаяшского муниципального района на сумму 14138,7тыс.руб. или на 6,49%. </w:t>
      </w:r>
    </w:p>
    <w:p w:rsidR="00CB6FBA" w:rsidRPr="004B7FC7" w:rsidRDefault="464A756F" w:rsidP="004313DF">
      <w:pPr>
        <w:spacing w:after="0"/>
        <w:ind w:firstLine="720"/>
        <w:jc w:val="both"/>
        <w:rPr>
          <w:rFonts w:ascii="Times New Roman" w:eastAsia="Times New Roman" w:hAnsi="Times New Roman" w:cs="Times New Roman"/>
          <w:sz w:val="28"/>
          <w:szCs w:val="28"/>
        </w:rPr>
      </w:pPr>
      <w:r w:rsidRPr="464A756F">
        <w:rPr>
          <w:rFonts w:ascii="Times New Roman" w:eastAsia="Times New Roman" w:hAnsi="Times New Roman" w:cs="Times New Roman"/>
          <w:sz w:val="28"/>
          <w:szCs w:val="28"/>
        </w:rPr>
        <w:t>Наибольший удельный вес в расходах бюджета Аргаяшского муниципального района по ведомственной структуре составляют:</w:t>
      </w:r>
    </w:p>
    <w:p w:rsidR="00CB6FBA" w:rsidRPr="004B7FC7" w:rsidRDefault="464A756F" w:rsidP="004313DF">
      <w:pPr>
        <w:spacing w:after="0"/>
        <w:jc w:val="both"/>
        <w:rPr>
          <w:rFonts w:ascii="Times New Roman" w:eastAsia="Times New Roman" w:hAnsi="Times New Roman" w:cs="Times New Roman"/>
          <w:sz w:val="28"/>
          <w:szCs w:val="28"/>
        </w:rPr>
      </w:pPr>
      <w:r w:rsidRPr="464A756F">
        <w:rPr>
          <w:rFonts w:ascii="Times New Roman" w:eastAsia="Times New Roman" w:hAnsi="Times New Roman" w:cs="Times New Roman"/>
          <w:sz w:val="28"/>
          <w:szCs w:val="28"/>
        </w:rPr>
        <w:t>- Управление образования Аргаяшского муниципального района – 51,9%;</w:t>
      </w:r>
    </w:p>
    <w:p w:rsidR="00CB6FBA" w:rsidRPr="004B7FC7" w:rsidRDefault="464A756F" w:rsidP="004313DF">
      <w:pPr>
        <w:spacing w:after="0"/>
        <w:jc w:val="both"/>
        <w:rPr>
          <w:rFonts w:ascii="Times New Roman" w:eastAsia="Times New Roman" w:hAnsi="Times New Roman" w:cs="Times New Roman"/>
          <w:sz w:val="28"/>
          <w:szCs w:val="28"/>
        </w:rPr>
      </w:pPr>
      <w:r w:rsidRPr="464A756F">
        <w:rPr>
          <w:rFonts w:ascii="Times New Roman" w:eastAsia="Times New Roman" w:hAnsi="Times New Roman" w:cs="Times New Roman"/>
          <w:sz w:val="28"/>
          <w:szCs w:val="28"/>
        </w:rPr>
        <w:t>- Управление социальной защиты населения Аргаяшского муниципального района – 16,2%;</w:t>
      </w:r>
    </w:p>
    <w:p w:rsidR="464A756F" w:rsidRDefault="464A756F" w:rsidP="004313DF">
      <w:pPr>
        <w:spacing w:after="0"/>
        <w:jc w:val="both"/>
        <w:rPr>
          <w:rFonts w:ascii="Times New Roman" w:eastAsia="Times New Roman" w:hAnsi="Times New Roman" w:cs="Times New Roman"/>
          <w:sz w:val="28"/>
          <w:szCs w:val="28"/>
        </w:rPr>
      </w:pPr>
      <w:r w:rsidRPr="464A756F">
        <w:rPr>
          <w:rFonts w:ascii="Times New Roman" w:eastAsia="Times New Roman" w:hAnsi="Times New Roman" w:cs="Times New Roman"/>
          <w:sz w:val="28"/>
          <w:szCs w:val="28"/>
        </w:rPr>
        <w:t>-Финансовое управление Аргаяшского муниципального района-12,2%;</w:t>
      </w:r>
    </w:p>
    <w:p w:rsidR="00CB6FBA" w:rsidRPr="004313DF" w:rsidRDefault="464A756F" w:rsidP="004313DF">
      <w:pPr>
        <w:spacing w:after="0"/>
        <w:jc w:val="both"/>
        <w:rPr>
          <w:rFonts w:ascii="Times New Roman" w:eastAsia="Times New Roman" w:hAnsi="Times New Roman" w:cs="Times New Roman"/>
          <w:sz w:val="28"/>
          <w:szCs w:val="28"/>
        </w:rPr>
      </w:pPr>
      <w:r w:rsidRPr="464A756F">
        <w:rPr>
          <w:rFonts w:ascii="Times New Roman" w:eastAsia="Times New Roman" w:hAnsi="Times New Roman" w:cs="Times New Roman"/>
          <w:sz w:val="28"/>
          <w:szCs w:val="28"/>
        </w:rPr>
        <w:t>- Администрация Аргаяшского муниципального  района – 11,6%.</w:t>
      </w:r>
    </w:p>
    <w:p w:rsidR="004313DF" w:rsidRDefault="004313DF" w:rsidP="004313DF">
      <w:pPr>
        <w:autoSpaceDE w:val="0"/>
        <w:autoSpaceDN w:val="0"/>
        <w:adjustRightInd w:val="0"/>
        <w:spacing w:after="0"/>
        <w:jc w:val="center"/>
        <w:rPr>
          <w:rFonts w:ascii="Times New Roman" w:eastAsia="Times New Roman" w:hAnsi="Times New Roman" w:cs="Times New Roman"/>
          <w:b/>
          <w:bCs/>
          <w:i/>
          <w:iCs/>
          <w:sz w:val="28"/>
          <w:szCs w:val="28"/>
        </w:rPr>
      </w:pPr>
    </w:p>
    <w:p w:rsidR="00CB6FBA" w:rsidRDefault="464A756F" w:rsidP="004313DF">
      <w:pPr>
        <w:autoSpaceDE w:val="0"/>
        <w:autoSpaceDN w:val="0"/>
        <w:adjustRightInd w:val="0"/>
        <w:spacing w:after="0"/>
        <w:jc w:val="center"/>
        <w:rPr>
          <w:rFonts w:ascii="Times New Roman" w:eastAsia="Times New Roman" w:hAnsi="Times New Roman" w:cs="Times New Roman"/>
          <w:b/>
          <w:bCs/>
          <w:i/>
          <w:iCs/>
          <w:sz w:val="28"/>
          <w:szCs w:val="28"/>
        </w:rPr>
      </w:pPr>
      <w:r w:rsidRPr="464A756F">
        <w:rPr>
          <w:rFonts w:ascii="Times New Roman" w:eastAsia="Times New Roman" w:hAnsi="Times New Roman" w:cs="Times New Roman"/>
          <w:b/>
          <w:bCs/>
          <w:i/>
          <w:iCs/>
          <w:sz w:val="28"/>
          <w:szCs w:val="28"/>
        </w:rPr>
        <w:t xml:space="preserve">Анализ исполнения расходов на реализацию </w:t>
      </w:r>
    </w:p>
    <w:p w:rsidR="00CB6FBA" w:rsidRPr="00490628" w:rsidRDefault="464A756F" w:rsidP="004313DF">
      <w:pPr>
        <w:autoSpaceDE w:val="0"/>
        <w:autoSpaceDN w:val="0"/>
        <w:adjustRightInd w:val="0"/>
        <w:spacing w:after="0"/>
        <w:jc w:val="center"/>
        <w:rPr>
          <w:rFonts w:ascii="Times New Roman" w:eastAsia="Times New Roman" w:hAnsi="Times New Roman" w:cs="Times New Roman"/>
          <w:b/>
          <w:bCs/>
          <w:i/>
          <w:iCs/>
          <w:sz w:val="28"/>
          <w:szCs w:val="28"/>
        </w:rPr>
      </w:pPr>
      <w:r w:rsidRPr="464A756F">
        <w:rPr>
          <w:rFonts w:ascii="Times New Roman" w:eastAsia="Times New Roman" w:hAnsi="Times New Roman" w:cs="Times New Roman"/>
          <w:b/>
          <w:bCs/>
          <w:i/>
          <w:iCs/>
          <w:sz w:val="28"/>
          <w:szCs w:val="28"/>
        </w:rPr>
        <w:t>муниципальных программ</w:t>
      </w:r>
    </w:p>
    <w:p w:rsidR="00CB6FBA" w:rsidRPr="001D7650" w:rsidRDefault="464A756F" w:rsidP="00D13A5D">
      <w:pPr>
        <w:spacing w:after="0"/>
        <w:ind w:firstLine="567"/>
        <w:jc w:val="both"/>
        <w:rPr>
          <w:rFonts w:ascii="Times New Roman" w:eastAsia="Times New Roman" w:hAnsi="Times New Roman" w:cs="Times New Roman"/>
          <w:sz w:val="28"/>
          <w:szCs w:val="28"/>
        </w:rPr>
      </w:pPr>
      <w:r w:rsidRPr="464A756F">
        <w:rPr>
          <w:rFonts w:ascii="Times New Roman" w:eastAsia="Times New Roman" w:hAnsi="Times New Roman" w:cs="Times New Roman"/>
          <w:sz w:val="28"/>
          <w:szCs w:val="28"/>
        </w:rPr>
        <w:t>Решением Собрания депутатов Аргаяшского муниципального района о бюджете Аргаяшского муниципального района на 2021 год от 23 декабря 2020 г. № 39 предусмотрены расходы на реализацию  2</w:t>
      </w:r>
      <w:r w:rsidR="004313DF">
        <w:rPr>
          <w:rFonts w:ascii="Times New Roman" w:eastAsia="Times New Roman" w:hAnsi="Times New Roman" w:cs="Times New Roman"/>
          <w:sz w:val="28"/>
          <w:szCs w:val="28"/>
        </w:rPr>
        <w:t>4</w:t>
      </w:r>
      <w:r w:rsidRPr="464A756F">
        <w:rPr>
          <w:rFonts w:ascii="Times New Roman" w:eastAsia="Times New Roman" w:hAnsi="Times New Roman" w:cs="Times New Roman"/>
          <w:sz w:val="28"/>
          <w:szCs w:val="28"/>
        </w:rPr>
        <w:t>-</w:t>
      </w:r>
      <w:r w:rsidR="004313DF">
        <w:rPr>
          <w:rFonts w:ascii="Times New Roman" w:eastAsia="Times New Roman" w:hAnsi="Times New Roman" w:cs="Times New Roman"/>
          <w:sz w:val="28"/>
          <w:szCs w:val="28"/>
        </w:rPr>
        <w:t>х</w:t>
      </w:r>
      <w:r w:rsidRPr="464A756F">
        <w:rPr>
          <w:rFonts w:ascii="Times New Roman" w:eastAsia="Times New Roman" w:hAnsi="Times New Roman" w:cs="Times New Roman"/>
          <w:sz w:val="28"/>
          <w:szCs w:val="28"/>
        </w:rPr>
        <w:t xml:space="preserve"> муниципальных  программ (присвоен соответствующий код расходов) на общую сумму 1281553,4тыс. рублей, что составляет 76,8 % от объема расходов бюджета Аргаяшского муниципального района на 2021 год.</w:t>
      </w:r>
    </w:p>
    <w:p w:rsidR="00CB6FBA" w:rsidRPr="001D7650" w:rsidRDefault="464A756F" w:rsidP="00D13A5D">
      <w:pPr>
        <w:spacing w:after="0"/>
        <w:jc w:val="both"/>
        <w:rPr>
          <w:rFonts w:ascii="Times New Roman" w:eastAsia="Times New Roman" w:hAnsi="Times New Roman" w:cs="Times New Roman"/>
          <w:sz w:val="28"/>
          <w:szCs w:val="28"/>
        </w:rPr>
      </w:pPr>
      <w:r w:rsidRPr="464A756F">
        <w:rPr>
          <w:rFonts w:ascii="Times New Roman" w:eastAsia="Times New Roman" w:hAnsi="Times New Roman" w:cs="Times New Roman"/>
          <w:sz w:val="28"/>
          <w:szCs w:val="28"/>
        </w:rPr>
        <w:t xml:space="preserve">        Последующими изменениями и дополнениями к Решению Собрания депутатов Аргаяшского муниципального района о бюджете Аргаяшского муниципального района на 2021 год от 25.02.2021 г. № 59, от 02.06.2021 г. № 107, от 25.08.2021 г. № 131, от 27.10.2021 №161, от 22.12.2021 г. № 190,  расходы на реализацию муниципальных программ утверждены  в</w:t>
      </w:r>
      <w:r w:rsidR="00651138">
        <w:rPr>
          <w:rFonts w:ascii="Times New Roman" w:eastAsia="Times New Roman" w:hAnsi="Times New Roman" w:cs="Times New Roman"/>
          <w:sz w:val="28"/>
          <w:szCs w:val="28"/>
        </w:rPr>
        <w:t xml:space="preserve"> </w:t>
      </w:r>
      <w:r w:rsidRPr="464A756F">
        <w:rPr>
          <w:rFonts w:ascii="Times New Roman" w:eastAsia="Times New Roman" w:hAnsi="Times New Roman" w:cs="Times New Roman"/>
          <w:sz w:val="28"/>
          <w:szCs w:val="28"/>
        </w:rPr>
        <w:t xml:space="preserve">сумме  1418356тыс.рублей. </w:t>
      </w:r>
    </w:p>
    <w:p w:rsidR="00CB6FBA" w:rsidRPr="001D7650" w:rsidRDefault="464A756F" w:rsidP="464A756F">
      <w:pPr>
        <w:ind w:right="-23"/>
        <w:jc w:val="both"/>
        <w:rPr>
          <w:rFonts w:ascii="Times New Roman" w:eastAsia="Times New Roman" w:hAnsi="Times New Roman" w:cs="Times New Roman"/>
          <w:sz w:val="28"/>
          <w:szCs w:val="28"/>
        </w:rPr>
      </w:pPr>
      <w:r w:rsidRPr="464A756F">
        <w:rPr>
          <w:rFonts w:ascii="Times New Roman" w:eastAsia="Times New Roman" w:hAnsi="Times New Roman" w:cs="Times New Roman"/>
          <w:sz w:val="28"/>
          <w:szCs w:val="28"/>
        </w:rPr>
        <w:lastRenderedPageBreak/>
        <w:t xml:space="preserve">       По итогам года кассовые расходы составили 1361</w:t>
      </w:r>
      <w:r w:rsidRPr="464A756F">
        <w:rPr>
          <w:rFonts w:ascii="Times New Roman" w:eastAsia="Times New Roman" w:hAnsi="Times New Roman" w:cs="Times New Roman"/>
          <w:color w:val="000000" w:themeColor="text1"/>
          <w:sz w:val="28"/>
          <w:szCs w:val="28"/>
        </w:rPr>
        <w:t>,2</w:t>
      </w:r>
      <w:r w:rsidRPr="464A756F">
        <w:rPr>
          <w:rFonts w:ascii="Times New Roman" w:eastAsia="Times New Roman" w:hAnsi="Times New Roman" w:cs="Times New Roman"/>
          <w:sz w:val="28"/>
          <w:szCs w:val="28"/>
        </w:rPr>
        <w:t xml:space="preserve">тыс. рублей или 96 %  от утвержденных показателей.   </w:t>
      </w:r>
    </w:p>
    <w:p w:rsidR="00CB6FBA" w:rsidRPr="001D7650" w:rsidRDefault="464A756F" w:rsidP="464A756F">
      <w:pPr>
        <w:autoSpaceDE w:val="0"/>
        <w:autoSpaceDN w:val="0"/>
        <w:adjustRightInd w:val="0"/>
        <w:ind w:right="-23"/>
        <w:jc w:val="both"/>
        <w:rPr>
          <w:rFonts w:ascii="Times New Roman" w:eastAsia="Times New Roman" w:hAnsi="Times New Roman" w:cs="Times New Roman"/>
          <w:sz w:val="28"/>
          <w:szCs w:val="28"/>
        </w:rPr>
      </w:pPr>
      <w:r w:rsidRPr="464A756F">
        <w:rPr>
          <w:rFonts w:ascii="Times New Roman" w:eastAsia="Times New Roman" w:hAnsi="Times New Roman" w:cs="Times New Roman"/>
          <w:sz w:val="28"/>
          <w:szCs w:val="28"/>
        </w:rPr>
        <w:t xml:space="preserve">       Информация об исполнении расходов бюджета Аргаяшского муниципального района на реализацию муниципальных программ за 2021 год представлена в следующей таблице:                             </w:t>
      </w:r>
    </w:p>
    <w:p w:rsidR="00CB6FBA" w:rsidRDefault="464A756F" w:rsidP="00D13A5D">
      <w:pPr>
        <w:autoSpaceDE w:val="0"/>
        <w:autoSpaceDN w:val="0"/>
        <w:adjustRightInd w:val="0"/>
        <w:ind w:right="402"/>
        <w:jc w:val="right"/>
        <w:rPr>
          <w:rFonts w:ascii="Times New Roman" w:eastAsia="Times New Roman" w:hAnsi="Times New Roman" w:cs="Times New Roman"/>
          <w:sz w:val="28"/>
          <w:szCs w:val="28"/>
        </w:rPr>
      </w:pPr>
      <w:r w:rsidRPr="464A756F">
        <w:rPr>
          <w:rFonts w:ascii="Times New Roman" w:eastAsia="Times New Roman" w:hAnsi="Times New Roman" w:cs="Times New Roman"/>
          <w:sz w:val="16"/>
          <w:szCs w:val="16"/>
        </w:rPr>
        <w:t>(тыс.руб.)</w:t>
      </w:r>
    </w:p>
    <w:tbl>
      <w:tblPr>
        <w:tblW w:w="979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82"/>
        <w:gridCol w:w="3828"/>
        <w:gridCol w:w="1417"/>
        <w:gridCol w:w="1418"/>
        <w:gridCol w:w="1417"/>
        <w:gridCol w:w="1134"/>
      </w:tblGrid>
      <w:tr w:rsidR="00CB6FBA" w:rsidRPr="001712B8" w:rsidTr="464A756F">
        <w:trPr>
          <w:trHeight w:val="957"/>
        </w:trPr>
        <w:tc>
          <w:tcPr>
            <w:tcW w:w="582" w:type="dxa"/>
            <w:shd w:val="clear" w:color="auto" w:fill="auto"/>
            <w:hideMark/>
          </w:tcPr>
          <w:p w:rsidR="00CB6FBA" w:rsidRPr="00206D5F" w:rsidRDefault="464A756F" w:rsidP="464A756F">
            <w:pPr>
              <w:pStyle w:val="ab"/>
              <w:rPr>
                <w:sz w:val="22"/>
                <w:szCs w:val="22"/>
              </w:rPr>
            </w:pPr>
            <w:r w:rsidRPr="464A756F">
              <w:rPr>
                <w:sz w:val="22"/>
                <w:szCs w:val="22"/>
              </w:rPr>
              <w:t>п/п</w:t>
            </w:r>
          </w:p>
        </w:tc>
        <w:tc>
          <w:tcPr>
            <w:tcW w:w="3828" w:type="dxa"/>
            <w:shd w:val="clear" w:color="auto" w:fill="auto"/>
            <w:hideMark/>
          </w:tcPr>
          <w:p w:rsidR="00CB6FBA" w:rsidRPr="00206D5F" w:rsidRDefault="464A756F" w:rsidP="464A756F">
            <w:pPr>
              <w:pStyle w:val="ab"/>
              <w:rPr>
                <w:sz w:val="22"/>
                <w:szCs w:val="22"/>
              </w:rPr>
            </w:pPr>
            <w:r w:rsidRPr="464A756F">
              <w:rPr>
                <w:sz w:val="22"/>
                <w:szCs w:val="22"/>
              </w:rPr>
              <w:t>Наименование программы</w:t>
            </w:r>
          </w:p>
        </w:tc>
        <w:tc>
          <w:tcPr>
            <w:tcW w:w="1417" w:type="dxa"/>
            <w:shd w:val="clear" w:color="auto" w:fill="auto"/>
            <w:hideMark/>
          </w:tcPr>
          <w:p w:rsidR="00CB6FBA" w:rsidRPr="00206D5F" w:rsidRDefault="464A756F" w:rsidP="464A756F">
            <w:pPr>
              <w:pStyle w:val="ab"/>
              <w:rPr>
                <w:sz w:val="22"/>
                <w:szCs w:val="22"/>
              </w:rPr>
            </w:pPr>
            <w:r w:rsidRPr="464A756F">
              <w:rPr>
                <w:sz w:val="22"/>
                <w:szCs w:val="22"/>
              </w:rPr>
              <w:t>Решение о бюджете № 39 от 23.12.2020</w:t>
            </w:r>
          </w:p>
        </w:tc>
        <w:tc>
          <w:tcPr>
            <w:tcW w:w="1418" w:type="dxa"/>
            <w:shd w:val="clear" w:color="auto" w:fill="auto"/>
          </w:tcPr>
          <w:p w:rsidR="00CB6FBA" w:rsidRPr="00206D5F" w:rsidRDefault="464A756F" w:rsidP="464A756F">
            <w:pPr>
              <w:pStyle w:val="ab"/>
              <w:rPr>
                <w:sz w:val="22"/>
                <w:szCs w:val="22"/>
              </w:rPr>
            </w:pPr>
            <w:r w:rsidRPr="464A756F">
              <w:rPr>
                <w:sz w:val="22"/>
                <w:szCs w:val="22"/>
              </w:rPr>
              <w:t>Решение о бюджете № 190 от 22.12.2021</w:t>
            </w:r>
          </w:p>
        </w:tc>
        <w:tc>
          <w:tcPr>
            <w:tcW w:w="1417" w:type="dxa"/>
            <w:shd w:val="clear" w:color="auto" w:fill="auto"/>
            <w:hideMark/>
          </w:tcPr>
          <w:p w:rsidR="00CB6FBA" w:rsidRPr="00206D5F" w:rsidRDefault="464A756F" w:rsidP="464A756F">
            <w:pPr>
              <w:pStyle w:val="ab"/>
              <w:rPr>
                <w:sz w:val="22"/>
                <w:szCs w:val="22"/>
              </w:rPr>
            </w:pPr>
            <w:r w:rsidRPr="464A756F">
              <w:rPr>
                <w:sz w:val="22"/>
                <w:szCs w:val="22"/>
              </w:rPr>
              <w:t>Кассовое исполнение по отчету за 2021 год</w:t>
            </w:r>
          </w:p>
        </w:tc>
        <w:tc>
          <w:tcPr>
            <w:tcW w:w="1134" w:type="dxa"/>
            <w:shd w:val="clear" w:color="auto" w:fill="auto"/>
            <w:hideMark/>
          </w:tcPr>
          <w:p w:rsidR="00CB6FBA" w:rsidRPr="00206D5F" w:rsidRDefault="464A756F" w:rsidP="464A756F">
            <w:pPr>
              <w:pStyle w:val="ab"/>
              <w:rPr>
                <w:sz w:val="22"/>
                <w:szCs w:val="22"/>
              </w:rPr>
            </w:pPr>
            <w:r w:rsidRPr="464A756F">
              <w:rPr>
                <w:sz w:val="22"/>
                <w:szCs w:val="22"/>
              </w:rPr>
              <w:t>% к уточ.бюджету</w:t>
            </w:r>
          </w:p>
        </w:tc>
      </w:tr>
      <w:tr w:rsidR="00CB6FBA" w:rsidRPr="00DD57A1" w:rsidTr="464A756F">
        <w:trPr>
          <w:trHeight w:val="611"/>
        </w:trPr>
        <w:tc>
          <w:tcPr>
            <w:tcW w:w="582" w:type="dxa"/>
            <w:shd w:val="clear" w:color="auto" w:fill="auto"/>
            <w:noWrap/>
          </w:tcPr>
          <w:p w:rsidR="00CB6FBA" w:rsidRPr="00B43E58" w:rsidRDefault="464A756F" w:rsidP="464A756F">
            <w:pPr>
              <w:pStyle w:val="ab"/>
              <w:rPr>
                <w:sz w:val="20"/>
                <w:szCs w:val="20"/>
              </w:rPr>
            </w:pPr>
            <w:r w:rsidRPr="464A756F">
              <w:rPr>
                <w:sz w:val="20"/>
                <w:szCs w:val="20"/>
              </w:rPr>
              <w:t>1</w:t>
            </w:r>
          </w:p>
        </w:tc>
        <w:tc>
          <w:tcPr>
            <w:tcW w:w="3828" w:type="dxa"/>
            <w:shd w:val="clear" w:color="auto" w:fill="auto"/>
          </w:tcPr>
          <w:p w:rsidR="00CB6FBA" w:rsidRDefault="464A756F" w:rsidP="464A756F">
            <w:pPr>
              <w:rPr>
                <w:rFonts w:ascii="Times New Roman" w:eastAsia="Times New Roman" w:hAnsi="Times New Roman" w:cs="Times New Roman"/>
                <w:color w:val="000000"/>
              </w:rPr>
            </w:pPr>
            <w:r w:rsidRPr="464A756F">
              <w:rPr>
                <w:rFonts w:ascii="Times New Roman" w:eastAsia="Times New Roman" w:hAnsi="Times New Roman" w:cs="Times New Roman"/>
                <w:color w:val="000000" w:themeColor="text1"/>
              </w:rPr>
              <w:t xml:space="preserve"> Муниципальная программа “Повышение энергетической эффективности и сокращение энергетических издержек в бюджетном секторе”</w:t>
            </w:r>
          </w:p>
        </w:tc>
        <w:tc>
          <w:tcPr>
            <w:tcW w:w="1417" w:type="dxa"/>
            <w:shd w:val="clear" w:color="auto" w:fill="auto"/>
            <w:noWrap/>
          </w:tcPr>
          <w:p w:rsidR="00CB6FBA" w:rsidRPr="00484AFB" w:rsidRDefault="00CB6FBA" w:rsidP="464A756F">
            <w:pPr>
              <w:pStyle w:val="ab"/>
              <w:rPr>
                <w:sz w:val="20"/>
                <w:szCs w:val="20"/>
              </w:rPr>
            </w:pPr>
          </w:p>
          <w:p w:rsidR="00CB6FBA" w:rsidRPr="00484AFB" w:rsidRDefault="00CB6FBA" w:rsidP="464A756F">
            <w:pPr>
              <w:pStyle w:val="ab"/>
              <w:rPr>
                <w:sz w:val="20"/>
                <w:szCs w:val="20"/>
              </w:rPr>
            </w:pPr>
          </w:p>
          <w:p w:rsidR="00CB6FBA" w:rsidRPr="00484AFB" w:rsidRDefault="464A756F" w:rsidP="464A756F">
            <w:pPr>
              <w:pStyle w:val="ab"/>
              <w:rPr>
                <w:sz w:val="20"/>
                <w:szCs w:val="20"/>
              </w:rPr>
            </w:pPr>
            <w:r w:rsidRPr="464A756F">
              <w:rPr>
                <w:sz w:val="20"/>
                <w:szCs w:val="20"/>
              </w:rPr>
              <w:t>1500</w:t>
            </w:r>
          </w:p>
        </w:tc>
        <w:tc>
          <w:tcPr>
            <w:tcW w:w="1418" w:type="dxa"/>
            <w:shd w:val="clear" w:color="auto" w:fill="auto"/>
            <w:noWrap/>
            <w:vAlign w:val="center"/>
          </w:tcPr>
          <w:p w:rsidR="00CB6FBA" w:rsidRDefault="464A756F" w:rsidP="464A756F">
            <w:pPr>
              <w:jc w:val="center"/>
              <w:rPr>
                <w:rFonts w:ascii="Times New Roman" w:eastAsia="Times New Roman" w:hAnsi="Times New Roman" w:cs="Times New Roman"/>
                <w:color w:val="000000"/>
              </w:rPr>
            </w:pPr>
            <w:r w:rsidRPr="464A756F">
              <w:rPr>
                <w:rFonts w:ascii="Times New Roman" w:eastAsia="Times New Roman" w:hAnsi="Times New Roman" w:cs="Times New Roman"/>
                <w:color w:val="000000" w:themeColor="text1"/>
              </w:rPr>
              <w:t>10344,2</w:t>
            </w:r>
          </w:p>
        </w:tc>
        <w:tc>
          <w:tcPr>
            <w:tcW w:w="1417" w:type="dxa"/>
            <w:shd w:val="clear" w:color="auto" w:fill="auto"/>
            <w:noWrap/>
            <w:vAlign w:val="center"/>
          </w:tcPr>
          <w:p w:rsidR="00CB6FBA" w:rsidRDefault="464A756F" w:rsidP="464A756F">
            <w:pPr>
              <w:jc w:val="center"/>
              <w:rPr>
                <w:rFonts w:ascii="Times New Roman" w:eastAsia="Times New Roman" w:hAnsi="Times New Roman" w:cs="Times New Roman"/>
                <w:color w:val="000000"/>
              </w:rPr>
            </w:pPr>
            <w:r w:rsidRPr="464A756F">
              <w:rPr>
                <w:rFonts w:ascii="Times New Roman" w:eastAsia="Times New Roman" w:hAnsi="Times New Roman" w:cs="Times New Roman"/>
                <w:color w:val="000000" w:themeColor="text1"/>
              </w:rPr>
              <w:t>10344,2</w:t>
            </w:r>
          </w:p>
        </w:tc>
        <w:tc>
          <w:tcPr>
            <w:tcW w:w="1134" w:type="dxa"/>
            <w:shd w:val="clear" w:color="auto" w:fill="auto"/>
            <w:noWrap/>
          </w:tcPr>
          <w:p w:rsidR="00CB6FBA" w:rsidRPr="00484AFB" w:rsidRDefault="00CB6FBA" w:rsidP="464A756F">
            <w:pPr>
              <w:pStyle w:val="ab"/>
              <w:rPr>
                <w:sz w:val="20"/>
                <w:szCs w:val="20"/>
              </w:rPr>
            </w:pPr>
          </w:p>
          <w:p w:rsidR="00CB6FBA" w:rsidRPr="00484AFB" w:rsidRDefault="00CB6FBA" w:rsidP="464A756F">
            <w:pPr>
              <w:pStyle w:val="ab"/>
              <w:rPr>
                <w:sz w:val="20"/>
                <w:szCs w:val="20"/>
              </w:rPr>
            </w:pPr>
          </w:p>
          <w:p w:rsidR="00CB6FBA" w:rsidRPr="00484AFB" w:rsidRDefault="464A756F" w:rsidP="464A756F">
            <w:pPr>
              <w:pStyle w:val="ab"/>
              <w:rPr>
                <w:sz w:val="20"/>
                <w:szCs w:val="20"/>
              </w:rPr>
            </w:pPr>
            <w:r w:rsidRPr="464A756F">
              <w:rPr>
                <w:sz w:val="20"/>
                <w:szCs w:val="20"/>
              </w:rPr>
              <w:t>100</w:t>
            </w:r>
          </w:p>
        </w:tc>
      </w:tr>
      <w:tr w:rsidR="464A756F" w:rsidTr="464A756F">
        <w:trPr>
          <w:trHeight w:val="611"/>
        </w:trPr>
        <w:tc>
          <w:tcPr>
            <w:tcW w:w="582" w:type="dxa"/>
            <w:shd w:val="clear" w:color="auto" w:fill="auto"/>
            <w:noWrap/>
          </w:tcPr>
          <w:p w:rsidR="464A756F" w:rsidRDefault="464A756F" w:rsidP="464A756F">
            <w:pPr>
              <w:pStyle w:val="ab"/>
            </w:pPr>
            <w:r w:rsidRPr="464A756F">
              <w:t>2</w:t>
            </w:r>
          </w:p>
        </w:tc>
        <w:tc>
          <w:tcPr>
            <w:tcW w:w="3828" w:type="dxa"/>
            <w:shd w:val="clear" w:color="auto" w:fill="auto"/>
          </w:tcPr>
          <w:p w:rsidR="464A756F" w:rsidRDefault="464A756F" w:rsidP="464A756F">
            <w:pPr>
              <w:rPr>
                <w:rFonts w:ascii="Times New Roman" w:eastAsia="Times New Roman" w:hAnsi="Times New Roman" w:cs="Times New Roman"/>
                <w:color w:val="000000" w:themeColor="text1"/>
              </w:rPr>
            </w:pPr>
            <w:r w:rsidRPr="464A756F">
              <w:rPr>
                <w:rFonts w:ascii="Times New Roman" w:eastAsia="Times New Roman" w:hAnsi="Times New Roman" w:cs="Times New Roman"/>
                <w:color w:val="000000" w:themeColor="text1"/>
              </w:rPr>
              <w:t>Муниципальная программа ”Развитие дорожного хозяйства”</w:t>
            </w:r>
          </w:p>
        </w:tc>
        <w:tc>
          <w:tcPr>
            <w:tcW w:w="1417" w:type="dxa"/>
            <w:shd w:val="clear" w:color="auto" w:fill="auto"/>
            <w:noWrap/>
          </w:tcPr>
          <w:p w:rsidR="464A756F" w:rsidRDefault="464A756F" w:rsidP="464A756F">
            <w:pPr>
              <w:pStyle w:val="ab"/>
              <w:rPr>
                <w:sz w:val="20"/>
                <w:szCs w:val="20"/>
              </w:rPr>
            </w:pPr>
            <w:r w:rsidRPr="464A756F">
              <w:rPr>
                <w:sz w:val="20"/>
                <w:szCs w:val="20"/>
              </w:rPr>
              <w:t>95750,1</w:t>
            </w:r>
          </w:p>
        </w:tc>
        <w:tc>
          <w:tcPr>
            <w:tcW w:w="1418" w:type="dxa"/>
            <w:shd w:val="clear" w:color="auto" w:fill="auto"/>
            <w:noWrap/>
            <w:vAlign w:val="center"/>
          </w:tcPr>
          <w:p w:rsidR="464A756F" w:rsidRDefault="464A756F" w:rsidP="464A756F">
            <w:pPr>
              <w:jc w:val="center"/>
              <w:rPr>
                <w:rFonts w:ascii="Times New Roman" w:eastAsia="Times New Roman" w:hAnsi="Times New Roman" w:cs="Times New Roman"/>
                <w:color w:val="000000" w:themeColor="text1"/>
              </w:rPr>
            </w:pPr>
            <w:r w:rsidRPr="464A756F">
              <w:rPr>
                <w:rFonts w:ascii="Times New Roman" w:eastAsia="Times New Roman" w:hAnsi="Times New Roman" w:cs="Times New Roman"/>
                <w:color w:val="000000" w:themeColor="text1"/>
              </w:rPr>
              <w:t>97752,6</w:t>
            </w:r>
          </w:p>
        </w:tc>
        <w:tc>
          <w:tcPr>
            <w:tcW w:w="1417" w:type="dxa"/>
            <w:shd w:val="clear" w:color="auto" w:fill="auto"/>
            <w:noWrap/>
            <w:vAlign w:val="center"/>
          </w:tcPr>
          <w:p w:rsidR="464A756F" w:rsidRDefault="464A756F" w:rsidP="464A756F">
            <w:pPr>
              <w:jc w:val="center"/>
              <w:rPr>
                <w:rFonts w:ascii="Times New Roman" w:eastAsia="Times New Roman" w:hAnsi="Times New Roman" w:cs="Times New Roman"/>
                <w:color w:val="000000" w:themeColor="text1"/>
              </w:rPr>
            </w:pPr>
            <w:r w:rsidRPr="464A756F">
              <w:rPr>
                <w:rFonts w:ascii="Times New Roman" w:eastAsia="Times New Roman" w:hAnsi="Times New Roman" w:cs="Times New Roman"/>
                <w:color w:val="000000" w:themeColor="text1"/>
              </w:rPr>
              <w:t>97427,1</w:t>
            </w:r>
          </w:p>
        </w:tc>
        <w:tc>
          <w:tcPr>
            <w:tcW w:w="1134" w:type="dxa"/>
            <w:shd w:val="clear" w:color="auto" w:fill="auto"/>
            <w:noWrap/>
          </w:tcPr>
          <w:p w:rsidR="464A756F" w:rsidRDefault="464A756F" w:rsidP="464A756F">
            <w:pPr>
              <w:pStyle w:val="ab"/>
              <w:rPr>
                <w:sz w:val="20"/>
                <w:szCs w:val="20"/>
              </w:rPr>
            </w:pPr>
          </w:p>
          <w:p w:rsidR="464A756F" w:rsidRDefault="464A756F" w:rsidP="464A756F">
            <w:pPr>
              <w:pStyle w:val="ab"/>
              <w:rPr>
                <w:sz w:val="20"/>
                <w:szCs w:val="20"/>
              </w:rPr>
            </w:pPr>
            <w:r w:rsidRPr="464A756F">
              <w:rPr>
                <w:sz w:val="20"/>
                <w:szCs w:val="20"/>
              </w:rPr>
              <w:t>99,67</w:t>
            </w:r>
          </w:p>
        </w:tc>
      </w:tr>
      <w:tr w:rsidR="00CB6FBA" w:rsidRPr="00DD57A1" w:rsidTr="464A756F">
        <w:trPr>
          <w:trHeight w:val="312"/>
        </w:trPr>
        <w:tc>
          <w:tcPr>
            <w:tcW w:w="582" w:type="dxa"/>
            <w:shd w:val="clear" w:color="auto" w:fill="auto"/>
            <w:noWrap/>
          </w:tcPr>
          <w:p w:rsidR="00CB6FBA" w:rsidRPr="00B43E58" w:rsidRDefault="464A756F" w:rsidP="464A756F">
            <w:pPr>
              <w:pStyle w:val="ab"/>
              <w:rPr>
                <w:sz w:val="20"/>
                <w:szCs w:val="20"/>
              </w:rPr>
            </w:pPr>
            <w:r w:rsidRPr="464A756F">
              <w:rPr>
                <w:sz w:val="20"/>
                <w:szCs w:val="20"/>
              </w:rPr>
              <w:t>3</w:t>
            </w:r>
          </w:p>
        </w:tc>
        <w:tc>
          <w:tcPr>
            <w:tcW w:w="3828" w:type="dxa"/>
            <w:shd w:val="clear" w:color="auto" w:fill="auto"/>
          </w:tcPr>
          <w:p w:rsidR="00CB6FBA" w:rsidRDefault="464A756F" w:rsidP="464A756F">
            <w:pPr>
              <w:rPr>
                <w:rFonts w:ascii="Times New Roman" w:eastAsia="Times New Roman" w:hAnsi="Times New Roman" w:cs="Times New Roman"/>
                <w:color w:val="000000"/>
              </w:rPr>
            </w:pPr>
            <w:r w:rsidRPr="464A756F">
              <w:rPr>
                <w:rFonts w:ascii="Times New Roman" w:eastAsia="Times New Roman" w:hAnsi="Times New Roman" w:cs="Times New Roman"/>
                <w:color w:val="000000" w:themeColor="text1"/>
              </w:rPr>
              <w:t xml:space="preserve">  Муниципальная программа “Развитие информационного общества” </w:t>
            </w:r>
          </w:p>
        </w:tc>
        <w:tc>
          <w:tcPr>
            <w:tcW w:w="1417" w:type="dxa"/>
            <w:shd w:val="clear" w:color="auto" w:fill="auto"/>
            <w:noWrap/>
          </w:tcPr>
          <w:p w:rsidR="00CB6FBA" w:rsidRPr="008A3172" w:rsidRDefault="00CB6FBA" w:rsidP="464A756F">
            <w:pPr>
              <w:pStyle w:val="ab"/>
              <w:rPr>
                <w:color w:val="000000" w:themeColor="text1"/>
                <w:sz w:val="20"/>
                <w:szCs w:val="20"/>
              </w:rPr>
            </w:pPr>
          </w:p>
          <w:p w:rsidR="00CB6FBA" w:rsidRPr="008A3172" w:rsidRDefault="464A756F" w:rsidP="464A756F">
            <w:pPr>
              <w:pStyle w:val="ab"/>
              <w:rPr>
                <w:color w:val="000000" w:themeColor="text1"/>
              </w:rPr>
            </w:pPr>
            <w:r w:rsidRPr="464A756F">
              <w:rPr>
                <w:color w:val="000000" w:themeColor="text1"/>
                <w:sz w:val="20"/>
                <w:szCs w:val="20"/>
              </w:rPr>
              <w:t>37,5</w:t>
            </w:r>
          </w:p>
        </w:tc>
        <w:tc>
          <w:tcPr>
            <w:tcW w:w="1418" w:type="dxa"/>
            <w:shd w:val="clear" w:color="auto" w:fill="auto"/>
            <w:noWrap/>
            <w:vAlign w:val="center"/>
          </w:tcPr>
          <w:p w:rsidR="00CB6FBA" w:rsidRDefault="464A756F" w:rsidP="464A756F">
            <w:pPr>
              <w:jc w:val="center"/>
              <w:rPr>
                <w:rFonts w:ascii="Times New Roman" w:eastAsia="Times New Roman" w:hAnsi="Times New Roman" w:cs="Times New Roman"/>
                <w:color w:val="000000"/>
              </w:rPr>
            </w:pPr>
            <w:r w:rsidRPr="464A756F">
              <w:rPr>
                <w:rFonts w:ascii="Times New Roman" w:eastAsia="Times New Roman" w:hAnsi="Times New Roman" w:cs="Times New Roman"/>
                <w:color w:val="000000" w:themeColor="text1"/>
              </w:rPr>
              <w:t>37,5</w:t>
            </w:r>
          </w:p>
        </w:tc>
        <w:tc>
          <w:tcPr>
            <w:tcW w:w="1417" w:type="dxa"/>
            <w:shd w:val="clear" w:color="auto" w:fill="auto"/>
            <w:noWrap/>
            <w:vAlign w:val="center"/>
          </w:tcPr>
          <w:p w:rsidR="00CB6FBA" w:rsidRDefault="464A756F" w:rsidP="464A756F">
            <w:pPr>
              <w:jc w:val="center"/>
              <w:rPr>
                <w:rFonts w:ascii="Times New Roman" w:eastAsia="Times New Roman" w:hAnsi="Times New Roman" w:cs="Times New Roman"/>
                <w:color w:val="000000"/>
              </w:rPr>
            </w:pPr>
            <w:r w:rsidRPr="464A756F">
              <w:rPr>
                <w:rFonts w:ascii="Times New Roman" w:eastAsia="Times New Roman" w:hAnsi="Times New Roman" w:cs="Times New Roman"/>
                <w:color w:val="000000" w:themeColor="text1"/>
              </w:rPr>
              <w:t>37,5</w:t>
            </w:r>
          </w:p>
        </w:tc>
        <w:tc>
          <w:tcPr>
            <w:tcW w:w="1134" w:type="dxa"/>
            <w:shd w:val="clear" w:color="auto" w:fill="auto"/>
            <w:noWrap/>
          </w:tcPr>
          <w:p w:rsidR="464A756F" w:rsidRDefault="464A756F" w:rsidP="464A756F">
            <w:pPr>
              <w:pStyle w:val="ab"/>
            </w:pPr>
          </w:p>
          <w:p w:rsidR="00CB6FBA" w:rsidRPr="00484AFB" w:rsidRDefault="464A756F" w:rsidP="464A756F">
            <w:pPr>
              <w:pStyle w:val="ab"/>
              <w:rPr>
                <w:sz w:val="20"/>
                <w:szCs w:val="20"/>
              </w:rPr>
            </w:pPr>
            <w:r w:rsidRPr="464A756F">
              <w:rPr>
                <w:sz w:val="20"/>
                <w:szCs w:val="20"/>
              </w:rPr>
              <w:t>100</w:t>
            </w:r>
          </w:p>
        </w:tc>
      </w:tr>
      <w:tr w:rsidR="00CB6FBA" w:rsidRPr="00DD57A1" w:rsidTr="464A756F">
        <w:trPr>
          <w:trHeight w:val="619"/>
        </w:trPr>
        <w:tc>
          <w:tcPr>
            <w:tcW w:w="582" w:type="dxa"/>
            <w:shd w:val="clear" w:color="auto" w:fill="auto"/>
            <w:noWrap/>
          </w:tcPr>
          <w:p w:rsidR="00CB6FBA" w:rsidRPr="00B43E58" w:rsidRDefault="464A756F" w:rsidP="464A756F">
            <w:pPr>
              <w:pStyle w:val="ab"/>
              <w:rPr>
                <w:sz w:val="20"/>
                <w:szCs w:val="20"/>
              </w:rPr>
            </w:pPr>
            <w:r w:rsidRPr="464A756F">
              <w:rPr>
                <w:sz w:val="20"/>
                <w:szCs w:val="20"/>
              </w:rPr>
              <w:t>4</w:t>
            </w:r>
          </w:p>
        </w:tc>
        <w:tc>
          <w:tcPr>
            <w:tcW w:w="3828" w:type="dxa"/>
            <w:shd w:val="clear" w:color="auto" w:fill="auto"/>
          </w:tcPr>
          <w:p w:rsidR="00CB6FBA" w:rsidRDefault="464A756F" w:rsidP="464A756F">
            <w:pPr>
              <w:rPr>
                <w:rFonts w:ascii="Times New Roman" w:eastAsia="Times New Roman" w:hAnsi="Times New Roman" w:cs="Times New Roman"/>
                <w:color w:val="000000"/>
              </w:rPr>
            </w:pPr>
            <w:r w:rsidRPr="464A756F">
              <w:rPr>
                <w:rFonts w:ascii="Times New Roman" w:eastAsia="Times New Roman" w:hAnsi="Times New Roman" w:cs="Times New Roman"/>
                <w:color w:val="000000" w:themeColor="text1"/>
              </w:rPr>
              <w:t xml:space="preserve"> Муниципальная программа “Развитие образования Аргаяшского муниципального района”</w:t>
            </w:r>
          </w:p>
        </w:tc>
        <w:tc>
          <w:tcPr>
            <w:tcW w:w="1417" w:type="dxa"/>
            <w:shd w:val="clear" w:color="auto" w:fill="auto"/>
            <w:noWrap/>
          </w:tcPr>
          <w:p w:rsidR="00CB6FBA" w:rsidRPr="00484AFB" w:rsidRDefault="00CB6FBA" w:rsidP="464A756F">
            <w:pPr>
              <w:pStyle w:val="ab"/>
              <w:rPr>
                <w:sz w:val="20"/>
                <w:szCs w:val="20"/>
              </w:rPr>
            </w:pPr>
          </w:p>
          <w:p w:rsidR="00CB6FBA" w:rsidRPr="00484AFB" w:rsidRDefault="464A756F" w:rsidP="464A756F">
            <w:pPr>
              <w:pStyle w:val="ab"/>
            </w:pPr>
            <w:r w:rsidRPr="464A756F">
              <w:rPr>
                <w:sz w:val="20"/>
                <w:szCs w:val="20"/>
              </w:rPr>
              <w:t>822193</w:t>
            </w:r>
          </w:p>
        </w:tc>
        <w:tc>
          <w:tcPr>
            <w:tcW w:w="1418" w:type="dxa"/>
            <w:shd w:val="clear" w:color="auto" w:fill="auto"/>
            <w:noWrap/>
            <w:vAlign w:val="center"/>
          </w:tcPr>
          <w:p w:rsidR="00CB6FBA" w:rsidRDefault="464A756F" w:rsidP="464A756F">
            <w:pPr>
              <w:jc w:val="center"/>
              <w:rPr>
                <w:rFonts w:ascii="Times New Roman" w:eastAsia="Times New Roman" w:hAnsi="Times New Roman" w:cs="Times New Roman"/>
                <w:color w:val="000000"/>
              </w:rPr>
            </w:pPr>
            <w:r w:rsidRPr="464A756F">
              <w:rPr>
                <w:rFonts w:ascii="Times New Roman" w:eastAsia="Times New Roman" w:hAnsi="Times New Roman" w:cs="Times New Roman"/>
                <w:color w:val="000000" w:themeColor="text1"/>
              </w:rPr>
              <w:t>920160,5</w:t>
            </w:r>
          </w:p>
        </w:tc>
        <w:tc>
          <w:tcPr>
            <w:tcW w:w="1417" w:type="dxa"/>
            <w:shd w:val="clear" w:color="auto" w:fill="auto"/>
            <w:noWrap/>
            <w:vAlign w:val="center"/>
          </w:tcPr>
          <w:p w:rsidR="00CB6FBA" w:rsidRDefault="464A756F" w:rsidP="464A756F">
            <w:pPr>
              <w:jc w:val="center"/>
              <w:rPr>
                <w:rFonts w:ascii="Times New Roman" w:eastAsia="Times New Roman" w:hAnsi="Times New Roman" w:cs="Times New Roman"/>
                <w:color w:val="000000"/>
              </w:rPr>
            </w:pPr>
            <w:r w:rsidRPr="464A756F">
              <w:rPr>
                <w:rFonts w:ascii="Times New Roman" w:eastAsia="Times New Roman" w:hAnsi="Times New Roman" w:cs="Times New Roman"/>
                <w:color w:val="000000" w:themeColor="text1"/>
              </w:rPr>
              <w:t>883032</w:t>
            </w:r>
          </w:p>
        </w:tc>
        <w:tc>
          <w:tcPr>
            <w:tcW w:w="1134" w:type="dxa"/>
            <w:shd w:val="clear" w:color="auto" w:fill="auto"/>
            <w:noWrap/>
          </w:tcPr>
          <w:p w:rsidR="00CB6FBA" w:rsidRPr="00484AFB" w:rsidRDefault="00CB6FBA" w:rsidP="464A756F">
            <w:pPr>
              <w:pStyle w:val="ab"/>
            </w:pPr>
          </w:p>
          <w:p w:rsidR="00CB6FBA" w:rsidRPr="00484AFB" w:rsidRDefault="464A756F" w:rsidP="464A756F">
            <w:pPr>
              <w:pStyle w:val="ab"/>
              <w:rPr>
                <w:sz w:val="20"/>
                <w:szCs w:val="20"/>
              </w:rPr>
            </w:pPr>
            <w:r w:rsidRPr="464A756F">
              <w:rPr>
                <w:sz w:val="20"/>
                <w:szCs w:val="20"/>
              </w:rPr>
              <w:t>95,96</w:t>
            </w:r>
          </w:p>
        </w:tc>
      </w:tr>
      <w:tr w:rsidR="00CB6FBA" w:rsidRPr="00DD57A1" w:rsidTr="464A756F">
        <w:trPr>
          <w:trHeight w:val="619"/>
        </w:trPr>
        <w:tc>
          <w:tcPr>
            <w:tcW w:w="582" w:type="dxa"/>
            <w:shd w:val="clear" w:color="auto" w:fill="auto"/>
            <w:noWrap/>
          </w:tcPr>
          <w:p w:rsidR="00CB6FBA" w:rsidRDefault="464A756F" w:rsidP="464A756F">
            <w:pPr>
              <w:pStyle w:val="ab"/>
              <w:rPr>
                <w:sz w:val="20"/>
                <w:szCs w:val="20"/>
              </w:rPr>
            </w:pPr>
            <w:r w:rsidRPr="464A756F">
              <w:rPr>
                <w:sz w:val="20"/>
                <w:szCs w:val="20"/>
              </w:rPr>
              <w:t>5</w:t>
            </w:r>
          </w:p>
        </w:tc>
        <w:tc>
          <w:tcPr>
            <w:tcW w:w="3828" w:type="dxa"/>
            <w:shd w:val="clear" w:color="auto" w:fill="auto"/>
          </w:tcPr>
          <w:p w:rsidR="00CB6FBA" w:rsidRDefault="464A756F" w:rsidP="464A756F">
            <w:pPr>
              <w:rPr>
                <w:rFonts w:ascii="Times New Roman" w:eastAsia="Times New Roman" w:hAnsi="Times New Roman" w:cs="Times New Roman"/>
                <w:color w:val="000000"/>
              </w:rPr>
            </w:pPr>
            <w:r w:rsidRPr="464A756F">
              <w:rPr>
                <w:rFonts w:ascii="Times New Roman" w:eastAsia="Times New Roman" w:hAnsi="Times New Roman" w:cs="Times New Roman"/>
                <w:color w:val="000000" w:themeColor="text1"/>
              </w:rPr>
              <w:t>Муниципальная программа  “Развитие культуры в Аргаяшском муниципальном районе “</w:t>
            </w:r>
          </w:p>
        </w:tc>
        <w:tc>
          <w:tcPr>
            <w:tcW w:w="1417" w:type="dxa"/>
            <w:shd w:val="clear" w:color="auto" w:fill="auto"/>
            <w:noWrap/>
          </w:tcPr>
          <w:p w:rsidR="00CB6FBA" w:rsidRPr="00484AFB" w:rsidRDefault="00CB6FBA" w:rsidP="464A756F">
            <w:pPr>
              <w:pStyle w:val="ab"/>
              <w:rPr>
                <w:sz w:val="20"/>
                <w:szCs w:val="20"/>
              </w:rPr>
            </w:pPr>
          </w:p>
          <w:p w:rsidR="00CB6FBA" w:rsidRPr="00484AFB" w:rsidRDefault="464A756F" w:rsidP="464A756F">
            <w:pPr>
              <w:pStyle w:val="ab"/>
              <w:rPr>
                <w:sz w:val="20"/>
                <w:szCs w:val="20"/>
              </w:rPr>
            </w:pPr>
            <w:r w:rsidRPr="464A756F">
              <w:rPr>
                <w:sz w:val="20"/>
                <w:szCs w:val="20"/>
              </w:rPr>
              <w:t>71155</w:t>
            </w:r>
          </w:p>
        </w:tc>
        <w:tc>
          <w:tcPr>
            <w:tcW w:w="1418" w:type="dxa"/>
            <w:shd w:val="clear" w:color="auto" w:fill="auto"/>
            <w:noWrap/>
            <w:vAlign w:val="center"/>
          </w:tcPr>
          <w:p w:rsidR="00CB6FBA" w:rsidRDefault="464A756F" w:rsidP="464A756F">
            <w:pPr>
              <w:jc w:val="center"/>
              <w:rPr>
                <w:rFonts w:ascii="Times New Roman" w:eastAsia="Times New Roman" w:hAnsi="Times New Roman" w:cs="Times New Roman"/>
                <w:color w:val="000000"/>
              </w:rPr>
            </w:pPr>
            <w:r w:rsidRPr="464A756F">
              <w:rPr>
                <w:rFonts w:ascii="Times New Roman" w:eastAsia="Times New Roman" w:hAnsi="Times New Roman" w:cs="Times New Roman"/>
                <w:color w:val="000000" w:themeColor="text1"/>
              </w:rPr>
              <w:t>93571,29</w:t>
            </w:r>
          </w:p>
        </w:tc>
        <w:tc>
          <w:tcPr>
            <w:tcW w:w="1417" w:type="dxa"/>
            <w:shd w:val="clear" w:color="auto" w:fill="auto"/>
            <w:noWrap/>
            <w:vAlign w:val="center"/>
          </w:tcPr>
          <w:p w:rsidR="00CB6FBA" w:rsidRDefault="464A756F" w:rsidP="464A756F">
            <w:pPr>
              <w:jc w:val="center"/>
              <w:rPr>
                <w:rFonts w:ascii="Times New Roman" w:eastAsia="Times New Roman" w:hAnsi="Times New Roman" w:cs="Times New Roman"/>
                <w:color w:val="000000"/>
              </w:rPr>
            </w:pPr>
            <w:r w:rsidRPr="464A756F">
              <w:rPr>
                <w:rFonts w:ascii="Times New Roman" w:eastAsia="Times New Roman" w:hAnsi="Times New Roman" w:cs="Times New Roman"/>
                <w:color w:val="000000" w:themeColor="text1"/>
              </w:rPr>
              <w:t>90545,7</w:t>
            </w:r>
          </w:p>
        </w:tc>
        <w:tc>
          <w:tcPr>
            <w:tcW w:w="1134" w:type="dxa"/>
            <w:shd w:val="clear" w:color="auto" w:fill="auto"/>
            <w:noWrap/>
          </w:tcPr>
          <w:p w:rsidR="00CB6FBA" w:rsidRPr="00484AFB" w:rsidRDefault="00CB6FBA" w:rsidP="464A756F">
            <w:pPr>
              <w:pStyle w:val="ab"/>
            </w:pPr>
          </w:p>
          <w:p w:rsidR="00CB6FBA" w:rsidRPr="00484AFB" w:rsidRDefault="464A756F" w:rsidP="464A756F">
            <w:pPr>
              <w:pStyle w:val="ab"/>
              <w:rPr>
                <w:sz w:val="20"/>
                <w:szCs w:val="20"/>
              </w:rPr>
            </w:pPr>
            <w:r w:rsidRPr="464A756F">
              <w:rPr>
                <w:sz w:val="20"/>
                <w:szCs w:val="20"/>
              </w:rPr>
              <w:t>96,8</w:t>
            </w:r>
          </w:p>
        </w:tc>
      </w:tr>
      <w:tr w:rsidR="00CB6FBA" w:rsidRPr="00DD57A1" w:rsidTr="464A756F">
        <w:trPr>
          <w:trHeight w:val="619"/>
        </w:trPr>
        <w:tc>
          <w:tcPr>
            <w:tcW w:w="582" w:type="dxa"/>
            <w:shd w:val="clear" w:color="auto" w:fill="auto"/>
            <w:noWrap/>
          </w:tcPr>
          <w:p w:rsidR="00CB6FBA" w:rsidRDefault="464A756F" w:rsidP="464A756F">
            <w:pPr>
              <w:pStyle w:val="ab"/>
              <w:rPr>
                <w:sz w:val="20"/>
                <w:szCs w:val="20"/>
              </w:rPr>
            </w:pPr>
            <w:r w:rsidRPr="464A756F">
              <w:rPr>
                <w:sz w:val="20"/>
                <w:szCs w:val="20"/>
              </w:rPr>
              <w:t>6</w:t>
            </w:r>
          </w:p>
        </w:tc>
        <w:tc>
          <w:tcPr>
            <w:tcW w:w="3828" w:type="dxa"/>
            <w:shd w:val="clear" w:color="auto" w:fill="auto"/>
            <w:vAlign w:val="bottom"/>
          </w:tcPr>
          <w:p w:rsidR="00CB6FBA" w:rsidRDefault="464A756F" w:rsidP="464A756F">
            <w:pPr>
              <w:rPr>
                <w:rFonts w:ascii="Times New Roman" w:eastAsia="Times New Roman" w:hAnsi="Times New Roman" w:cs="Times New Roman"/>
                <w:color w:val="000000"/>
              </w:rPr>
            </w:pPr>
            <w:r w:rsidRPr="464A756F">
              <w:rPr>
                <w:rFonts w:ascii="Times New Roman" w:eastAsia="Times New Roman" w:hAnsi="Times New Roman" w:cs="Times New Roman"/>
                <w:color w:val="000000" w:themeColor="text1"/>
              </w:rPr>
              <w:t xml:space="preserve"> Муниципальная программа "Cоциальная поддержка граждан Аргаяшского муниципального района"</w:t>
            </w:r>
          </w:p>
        </w:tc>
        <w:tc>
          <w:tcPr>
            <w:tcW w:w="1417" w:type="dxa"/>
            <w:shd w:val="clear" w:color="auto" w:fill="auto"/>
            <w:noWrap/>
          </w:tcPr>
          <w:p w:rsidR="00CB6FBA" w:rsidRPr="00484AFB" w:rsidRDefault="00CB6FBA" w:rsidP="464A756F">
            <w:pPr>
              <w:pStyle w:val="ab"/>
              <w:rPr>
                <w:sz w:val="20"/>
                <w:szCs w:val="20"/>
              </w:rPr>
            </w:pPr>
          </w:p>
          <w:p w:rsidR="00CB6FBA" w:rsidRPr="00484AFB" w:rsidRDefault="00CB6FBA" w:rsidP="464A756F">
            <w:pPr>
              <w:pStyle w:val="ab"/>
            </w:pPr>
          </w:p>
          <w:p w:rsidR="00CB6FBA" w:rsidRPr="00484AFB" w:rsidRDefault="464A756F" w:rsidP="464A756F">
            <w:pPr>
              <w:pStyle w:val="ab"/>
            </w:pPr>
            <w:r w:rsidRPr="464A756F">
              <w:rPr>
                <w:sz w:val="20"/>
                <w:szCs w:val="20"/>
              </w:rPr>
              <w:t>2428,7</w:t>
            </w:r>
          </w:p>
        </w:tc>
        <w:tc>
          <w:tcPr>
            <w:tcW w:w="1418" w:type="dxa"/>
            <w:shd w:val="clear" w:color="auto" w:fill="auto"/>
            <w:noWrap/>
            <w:vAlign w:val="center"/>
          </w:tcPr>
          <w:p w:rsidR="00CB6FBA" w:rsidRDefault="464A756F" w:rsidP="464A756F">
            <w:pPr>
              <w:jc w:val="center"/>
              <w:rPr>
                <w:rFonts w:ascii="Times New Roman" w:eastAsia="Times New Roman" w:hAnsi="Times New Roman" w:cs="Times New Roman"/>
                <w:color w:val="000000"/>
              </w:rPr>
            </w:pPr>
            <w:r w:rsidRPr="464A756F">
              <w:rPr>
                <w:rFonts w:ascii="Times New Roman" w:eastAsia="Times New Roman" w:hAnsi="Times New Roman" w:cs="Times New Roman"/>
                <w:color w:val="000000" w:themeColor="text1"/>
              </w:rPr>
              <w:t>2647,3</w:t>
            </w:r>
          </w:p>
        </w:tc>
        <w:tc>
          <w:tcPr>
            <w:tcW w:w="1417" w:type="dxa"/>
            <w:shd w:val="clear" w:color="auto" w:fill="auto"/>
            <w:noWrap/>
            <w:vAlign w:val="center"/>
          </w:tcPr>
          <w:p w:rsidR="00CB6FBA" w:rsidRDefault="464A756F" w:rsidP="464A756F">
            <w:pPr>
              <w:jc w:val="center"/>
              <w:rPr>
                <w:rFonts w:ascii="Times New Roman" w:eastAsia="Times New Roman" w:hAnsi="Times New Roman" w:cs="Times New Roman"/>
                <w:color w:val="000000"/>
              </w:rPr>
            </w:pPr>
            <w:r w:rsidRPr="464A756F">
              <w:rPr>
                <w:rFonts w:ascii="Times New Roman" w:eastAsia="Times New Roman" w:hAnsi="Times New Roman" w:cs="Times New Roman"/>
                <w:color w:val="000000" w:themeColor="text1"/>
              </w:rPr>
              <w:t>2643,3</w:t>
            </w:r>
          </w:p>
        </w:tc>
        <w:tc>
          <w:tcPr>
            <w:tcW w:w="1134" w:type="dxa"/>
            <w:shd w:val="clear" w:color="auto" w:fill="auto"/>
            <w:noWrap/>
          </w:tcPr>
          <w:p w:rsidR="00CB6FBA" w:rsidRPr="00484AFB" w:rsidRDefault="00CB6FBA" w:rsidP="464A756F">
            <w:pPr>
              <w:pStyle w:val="ab"/>
            </w:pPr>
          </w:p>
          <w:p w:rsidR="00CB6FBA" w:rsidRPr="00484AFB" w:rsidRDefault="00CB6FBA" w:rsidP="464A756F">
            <w:pPr>
              <w:pStyle w:val="ab"/>
            </w:pPr>
          </w:p>
          <w:p w:rsidR="00CB6FBA" w:rsidRPr="00484AFB" w:rsidRDefault="464A756F" w:rsidP="464A756F">
            <w:pPr>
              <w:pStyle w:val="ab"/>
            </w:pPr>
            <w:r w:rsidRPr="464A756F">
              <w:rPr>
                <w:sz w:val="20"/>
                <w:szCs w:val="20"/>
              </w:rPr>
              <w:t>99,85</w:t>
            </w:r>
          </w:p>
        </w:tc>
      </w:tr>
      <w:tr w:rsidR="00CB6FBA" w:rsidRPr="00DD57A1" w:rsidTr="464A756F">
        <w:trPr>
          <w:trHeight w:val="312"/>
        </w:trPr>
        <w:tc>
          <w:tcPr>
            <w:tcW w:w="582" w:type="dxa"/>
            <w:shd w:val="clear" w:color="auto" w:fill="auto"/>
            <w:noWrap/>
          </w:tcPr>
          <w:p w:rsidR="00CB6FBA" w:rsidRPr="00B43E58" w:rsidRDefault="464A756F" w:rsidP="464A756F">
            <w:pPr>
              <w:pStyle w:val="ab"/>
              <w:rPr>
                <w:sz w:val="20"/>
                <w:szCs w:val="20"/>
              </w:rPr>
            </w:pPr>
            <w:r w:rsidRPr="464A756F">
              <w:rPr>
                <w:sz w:val="20"/>
                <w:szCs w:val="20"/>
              </w:rPr>
              <w:t>7</w:t>
            </w:r>
          </w:p>
        </w:tc>
        <w:tc>
          <w:tcPr>
            <w:tcW w:w="3828" w:type="dxa"/>
            <w:shd w:val="clear" w:color="auto" w:fill="auto"/>
            <w:vAlign w:val="center"/>
          </w:tcPr>
          <w:p w:rsidR="00CB6FBA" w:rsidRDefault="464A756F" w:rsidP="464A756F">
            <w:pPr>
              <w:rPr>
                <w:rFonts w:ascii="Times New Roman" w:eastAsia="Times New Roman" w:hAnsi="Times New Roman" w:cs="Times New Roman"/>
              </w:rPr>
            </w:pPr>
            <w:r w:rsidRPr="464A756F">
              <w:rPr>
                <w:rFonts w:ascii="Times New Roman" w:eastAsia="Times New Roman" w:hAnsi="Times New Roman" w:cs="Times New Roman"/>
              </w:rPr>
              <w:t>Муниципальная программа "Развитие сельского хозяйства  Аргаяшского муниципального района "</w:t>
            </w:r>
          </w:p>
        </w:tc>
        <w:tc>
          <w:tcPr>
            <w:tcW w:w="1417" w:type="dxa"/>
            <w:shd w:val="clear" w:color="auto" w:fill="auto"/>
            <w:noWrap/>
          </w:tcPr>
          <w:p w:rsidR="00CB6FBA" w:rsidRPr="00484AFB" w:rsidRDefault="00CB6FBA" w:rsidP="464A756F">
            <w:pPr>
              <w:pStyle w:val="ab"/>
              <w:rPr>
                <w:sz w:val="20"/>
                <w:szCs w:val="20"/>
              </w:rPr>
            </w:pPr>
          </w:p>
          <w:p w:rsidR="00CB6FBA" w:rsidRPr="00484AFB" w:rsidRDefault="464A756F" w:rsidP="464A756F">
            <w:pPr>
              <w:pStyle w:val="ab"/>
            </w:pPr>
            <w:r w:rsidRPr="464A756F">
              <w:rPr>
                <w:sz w:val="20"/>
                <w:szCs w:val="20"/>
              </w:rPr>
              <w:t>1354,8</w:t>
            </w:r>
          </w:p>
        </w:tc>
        <w:tc>
          <w:tcPr>
            <w:tcW w:w="1418" w:type="dxa"/>
            <w:shd w:val="clear" w:color="auto" w:fill="auto"/>
            <w:noWrap/>
            <w:vAlign w:val="center"/>
          </w:tcPr>
          <w:p w:rsidR="00CB6FBA" w:rsidRDefault="464A756F" w:rsidP="464A756F">
            <w:pPr>
              <w:jc w:val="center"/>
              <w:rPr>
                <w:rFonts w:ascii="Times New Roman" w:eastAsia="Times New Roman" w:hAnsi="Times New Roman" w:cs="Times New Roman"/>
                <w:color w:val="000000"/>
              </w:rPr>
            </w:pPr>
            <w:r w:rsidRPr="464A756F">
              <w:rPr>
                <w:rFonts w:ascii="Times New Roman" w:eastAsia="Times New Roman" w:hAnsi="Times New Roman" w:cs="Times New Roman"/>
                <w:color w:val="000000" w:themeColor="text1"/>
              </w:rPr>
              <w:t>1901,76</w:t>
            </w:r>
          </w:p>
        </w:tc>
        <w:tc>
          <w:tcPr>
            <w:tcW w:w="1417" w:type="dxa"/>
            <w:shd w:val="clear" w:color="auto" w:fill="auto"/>
            <w:noWrap/>
            <w:vAlign w:val="center"/>
          </w:tcPr>
          <w:p w:rsidR="00CB6FBA" w:rsidRDefault="464A756F" w:rsidP="464A756F">
            <w:pPr>
              <w:jc w:val="center"/>
              <w:rPr>
                <w:rFonts w:ascii="Times New Roman" w:eastAsia="Times New Roman" w:hAnsi="Times New Roman" w:cs="Times New Roman"/>
                <w:color w:val="000000"/>
              </w:rPr>
            </w:pPr>
            <w:r w:rsidRPr="464A756F">
              <w:rPr>
                <w:rFonts w:ascii="Times New Roman" w:eastAsia="Times New Roman" w:hAnsi="Times New Roman" w:cs="Times New Roman"/>
                <w:color w:val="000000" w:themeColor="text1"/>
              </w:rPr>
              <w:t>1861,75</w:t>
            </w:r>
          </w:p>
        </w:tc>
        <w:tc>
          <w:tcPr>
            <w:tcW w:w="1134" w:type="dxa"/>
            <w:shd w:val="clear" w:color="auto" w:fill="auto"/>
            <w:noWrap/>
          </w:tcPr>
          <w:p w:rsidR="00CB6FBA" w:rsidRPr="00484AFB" w:rsidRDefault="00CB6FBA" w:rsidP="464A756F">
            <w:pPr>
              <w:pStyle w:val="ab"/>
            </w:pPr>
          </w:p>
          <w:p w:rsidR="00CB6FBA" w:rsidRPr="00484AFB" w:rsidRDefault="464A756F" w:rsidP="464A756F">
            <w:pPr>
              <w:pStyle w:val="ab"/>
            </w:pPr>
            <w:r w:rsidRPr="464A756F">
              <w:rPr>
                <w:sz w:val="20"/>
                <w:szCs w:val="20"/>
              </w:rPr>
              <w:t>97,9</w:t>
            </w:r>
          </w:p>
        </w:tc>
      </w:tr>
      <w:tr w:rsidR="00CB6FBA" w:rsidRPr="004B6326" w:rsidTr="464A756F">
        <w:trPr>
          <w:trHeight w:val="312"/>
        </w:trPr>
        <w:tc>
          <w:tcPr>
            <w:tcW w:w="582" w:type="dxa"/>
            <w:shd w:val="clear" w:color="auto" w:fill="auto"/>
            <w:noWrap/>
          </w:tcPr>
          <w:p w:rsidR="00CB6FBA" w:rsidRPr="00B43E58" w:rsidRDefault="464A756F" w:rsidP="464A756F">
            <w:pPr>
              <w:pStyle w:val="ab"/>
              <w:rPr>
                <w:sz w:val="20"/>
                <w:szCs w:val="20"/>
              </w:rPr>
            </w:pPr>
            <w:r w:rsidRPr="464A756F">
              <w:rPr>
                <w:sz w:val="20"/>
                <w:szCs w:val="20"/>
              </w:rPr>
              <w:t>8</w:t>
            </w:r>
          </w:p>
        </w:tc>
        <w:tc>
          <w:tcPr>
            <w:tcW w:w="3828" w:type="dxa"/>
            <w:shd w:val="clear" w:color="auto" w:fill="auto"/>
            <w:vAlign w:val="center"/>
          </w:tcPr>
          <w:p w:rsidR="00CB6FBA" w:rsidRDefault="464A756F" w:rsidP="464A756F">
            <w:pPr>
              <w:rPr>
                <w:rFonts w:ascii="Times New Roman" w:eastAsia="Times New Roman" w:hAnsi="Times New Roman" w:cs="Times New Roman"/>
              </w:rPr>
            </w:pPr>
            <w:r w:rsidRPr="464A756F">
              <w:rPr>
                <w:rFonts w:ascii="Times New Roman" w:eastAsia="Times New Roman" w:hAnsi="Times New Roman" w:cs="Times New Roman"/>
              </w:rPr>
              <w:t>Муниципальная программа "Управление муниципальными финансами  и муниципальным долгом Аргаяшского муниципального района"</w:t>
            </w:r>
          </w:p>
        </w:tc>
        <w:tc>
          <w:tcPr>
            <w:tcW w:w="1417" w:type="dxa"/>
            <w:shd w:val="clear" w:color="auto" w:fill="auto"/>
            <w:noWrap/>
          </w:tcPr>
          <w:p w:rsidR="00CB6FBA" w:rsidRPr="00B43E58" w:rsidRDefault="00CB6FBA" w:rsidP="464A756F">
            <w:pPr>
              <w:pStyle w:val="ab"/>
              <w:rPr>
                <w:sz w:val="20"/>
                <w:szCs w:val="20"/>
              </w:rPr>
            </w:pPr>
          </w:p>
          <w:p w:rsidR="00CB6FBA" w:rsidRPr="00B43E58" w:rsidRDefault="00CB6FBA" w:rsidP="464A756F">
            <w:pPr>
              <w:pStyle w:val="ab"/>
            </w:pPr>
          </w:p>
          <w:p w:rsidR="00CB6FBA" w:rsidRPr="00B43E58" w:rsidRDefault="464A756F" w:rsidP="464A756F">
            <w:pPr>
              <w:pStyle w:val="ab"/>
            </w:pPr>
            <w:r w:rsidRPr="464A756F">
              <w:rPr>
                <w:sz w:val="20"/>
                <w:szCs w:val="20"/>
              </w:rPr>
              <w:t>85524,4</w:t>
            </w:r>
          </w:p>
        </w:tc>
        <w:tc>
          <w:tcPr>
            <w:tcW w:w="1418" w:type="dxa"/>
            <w:shd w:val="clear" w:color="auto" w:fill="auto"/>
            <w:noWrap/>
            <w:vAlign w:val="center"/>
          </w:tcPr>
          <w:p w:rsidR="00CB6FBA" w:rsidRDefault="464A756F" w:rsidP="464A756F">
            <w:pPr>
              <w:jc w:val="center"/>
              <w:rPr>
                <w:rFonts w:ascii="Times New Roman" w:eastAsia="Times New Roman" w:hAnsi="Times New Roman" w:cs="Times New Roman"/>
                <w:color w:val="000000"/>
              </w:rPr>
            </w:pPr>
            <w:r w:rsidRPr="464A756F">
              <w:rPr>
                <w:rFonts w:ascii="Times New Roman" w:eastAsia="Times New Roman" w:hAnsi="Times New Roman" w:cs="Times New Roman"/>
                <w:color w:val="000000" w:themeColor="text1"/>
              </w:rPr>
              <w:t>112406,9</w:t>
            </w:r>
          </w:p>
        </w:tc>
        <w:tc>
          <w:tcPr>
            <w:tcW w:w="1417" w:type="dxa"/>
            <w:shd w:val="clear" w:color="auto" w:fill="auto"/>
            <w:noWrap/>
            <w:vAlign w:val="center"/>
          </w:tcPr>
          <w:p w:rsidR="00CB6FBA" w:rsidRDefault="464A756F" w:rsidP="464A756F">
            <w:pPr>
              <w:jc w:val="center"/>
              <w:rPr>
                <w:rFonts w:ascii="Times New Roman" w:eastAsia="Times New Roman" w:hAnsi="Times New Roman" w:cs="Times New Roman"/>
                <w:color w:val="000000"/>
              </w:rPr>
            </w:pPr>
            <w:r w:rsidRPr="464A756F">
              <w:rPr>
                <w:rFonts w:ascii="Times New Roman" w:eastAsia="Times New Roman" w:hAnsi="Times New Roman" w:cs="Times New Roman"/>
                <w:color w:val="000000" w:themeColor="text1"/>
              </w:rPr>
              <w:t>112046,8</w:t>
            </w:r>
          </w:p>
        </w:tc>
        <w:tc>
          <w:tcPr>
            <w:tcW w:w="1134" w:type="dxa"/>
            <w:shd w:val="clear" w:color="auto" w:fill="auto"/>
            <w:noWrap/>
          </w:tcPr>
          <w:p w:rsidR="00CB6FBA" w:rsidRPr="00484AFB" w:rsidRDefault="00CB6FBA" w:rsidP="464A756F">
            <w:pPr>
              <w:pStyle w:val="ab"/>
            </w:pPr>
          </w:p>
          <w:p w:rsidR="00CB6FBA" w:rsidRPr="00484AFB" w:rsidRDefault="00CB6FBA" w:rsidP="464A756F">
            <w:pPr>
              <w:pStyle w:val="ab"/>
            </w:pPr>
          </w:p>
          <w:p w:rsidR="00CB6FBA" w:rsidRPr="00484AFB" w:rsidRDefault="464A756F" w:rsidP="464A756F">
            <w:pPr>
              <w:pStyle w:val="ab"/>
              <w:rPr>
                <w:sz w:val="20"/>
                <w:szCs w:val="20"/>
              </w:rPr>
            </w:pPr>
            <w:r w:rsidRPr="464A756F">
              <w:rPr>
                <w:sz w:val="20"/>
                <w:szCs w:val="20"/>
              </w:rPr>
              <w:t>99,7</w:t>
            </w:r>
          </w:p>
        </w:tc>
      </w:tr>
      <w:tr w:rsidR="00CB6FBA" w:rsidRPr="000263D9" w:rsidTr="464A756F">
        <w:trPr>
          <w:trHeight w:val="312"/>
        </w:trPr>
        <w:tc>
          <w:tcPr>
            <w:tcW w:w="582" w:type="dxa"/>
            <w:shd w:val="clear" w:color="auto" w:fill="auto"/>
            <w:noWrap/>
          </w:tcPr>
          <w:p w:rsidR="00CB6FBA" w:rsidRDefault="464A756F" w:rsidP="464A756F">
            <w:pPr>
              <w:pStyle w:val="ab"/>
              <w:rPr>
                <w:sz w:val="20"/>
                <w:szCs w:val="20"/>
              </w:rPr>
            </w:pPr>
            <w:r w:rsidRPr="464A756F">
              <w:rPr>
                <w:sz w:val="20"/>
                <w:szCs w:val="20"/>
              </w:rPr>
              <w:t>9</w:t>
            </w:r>
          </w:p>
        </w:tc>
        <w:tc>
          <w:tcPr>
            <w:tcW w:w="3828" w:type="dxa"/>
            <w:shd w:val="clear" w:color="auto" w:fill="auto"/>
          </w:tcPr>
          <w:p w:rsidR="00CB6FBA" w:rsidRDefault="464A756F" w:rsidP="464A756F">
            <w:pPr>
              <w:rPr>
                <w:rFonts w:ascii="Times New Roman" w:eastAsia="Times New Roman" w:hAnsi="Times New Roman" w:cs="Times New Roman"/>
              </w:rPr>
            </w:pPr>
            <w:r w:rsidRPr="464A756F">
              <w:rPr>
                <w:rFonts w:ascii="Times New Roman" w:eastAsia="Times New Roman" w:hAnsi="Times New Roman" w:cs="Times New Roman"/>
              </w:rPr>
              <w:t xml:space="preserve"> Муниципальная программа “Развитие муниципального управления Аргаяшского муниципального района" </w:t>
            </w:r>
          </w:p>
        </w:tc>
        <w:tc>
          <w:tcPr>
            <w:tcW w:w="1417" w:type="dxa"/>
            <w:shd w:val="clear" w:color="auto" w:fill="auto"/>
            <w:noWrap/>
          </w:tcPr>
          <w:p w:rsidR="00CB6FBA" w:rsidRPr="00B43E58" w:rsidRDefault="00CB6FBA" w:rsidP="464A756F">
            <w:pPr>
              <w:pStyle w:val="ab"/>
              <w:rPr>
                <w:sz w:val="20"/>
                <w:szCs w:val="20"/>
              </w:rPr>
            </w:pPr>
          </w:p>
          <w:p w:rsidR="00CB6FBA" w:rsidRPr="00B43E58" w:rsidRDefault="464A756F" w:rsidP="464A756F">
            <w:pPr>
              <w:pStyle w:val="ab"/>
            </w:pPr>
            <w:r w:rsidRPr="464A756F">
              <w:rPr>
                <w:sz w:val="20"/>
                <w:szCs w:val="20"/>
              </w:rPr>
              <w:t>110</w:t>
            </w:r>
          </w:p>
        </w:tc>
        <w:tc>
          <w:tcPr>
            <w:tcW w:w="1418" w:type="dxa"/>
            <w:shd w:val="clear" w:color="auto" w:fill="auto"/>
            <w:noWrap/>
            <w:vAlign w:val="center"/>
          </w:tcPr>
          <w:p w:rsidR="00CB6FBA" w:rsidRDefault="464A756F" w:rsidP="464A756F">
            <w:pPr>
              <w:jc w:val="center"/>
              <w:rPr>
                <w:rFonts w:ascii="Times New Roman" w:eastAsia="Times New Roman" w:hAnsi="Times New Roman" w:cs="Times New Roman"/>
                <w:color w:val="000000"/>
              </w:rPr>
            </w:pPr>
            <w:r w:rsidRPr="464A756F">
              <w:rPr>
                <w:rFonts w:ascii="Times New Roman" w:eastAsia="Times New Roman" w:hAnsi="Times New Roman" w:cs="Times New Roman"/>
                <w:color w:val="000000" w:themeColor="text1"/>
              </w:rPr>
              <w:t>110</w:t>
            </w:r>
          </w:p>
        </w:tc>
        <w:tc>
          <w:tcPr>
            <w:tcW w:w="1417" w:type="dxa"/>
            <w:shd w:val="clear" w:color="auto" w:fill="auto"/>
            <w:noWrap/>
            <w:vAlign w:val="center"/>
          </w:tcPr>
          <w:p w:rsidR="00CB6FBA" w:rsidRDefault="464A756F" w:rsidP="464A756F">
            <w:pPr>
              <w:jc w:val="center"/>
              <w:rPr>
                <w:rFonts w:ascii="Times New Roman" w:eastAsia="Times New Roman" w:hAnsi="Times New Roman" w:cs="Times New Roman"/>
                <w:color w:val="000000"/>
              </w:rPr>
            </w:pPr>
            <w:r w:rsidRPr="464A756F">
              <w:rPr>
                <w:rFonts w:ascii="Times New Roman" w:eastAsia="Times New Roman" w:hAnsi="Times New Roman" w:cs="Times New Roman"/>
                <w:color w:val="000000" w:themeColor="text1"/>
              </w:rPr>
              <w:t>108,3</w:t>
            </w:r>
          </w:p>
        </w:tc>
        <w:tc>
          <w:tcPr>
            <w:tcW w:w="1134" w:type="dxa"/>
            <w:shd w:val="clear" w:color="auto" w:fill="auto"/>
            <w:noWrap/>
          </w:tcPr>
          <w:p w:rsidR="00CB6FBA" w:rsidRPr="00484AFB" w:rsidRDefault="00CB6FBA" w:rsidP="464A756F">
            <w:pPr>
              <w:pStyle w:val="ab"/>
            </w:pPr>
          </w:p>
          <w:p w:rsidR="00CB6FBA" w:rsidRPr="00484AFB" w:rsidRDefault="00CB6FBA" w:rsidP="464A756F">
            <w:pPr>
              <w:pStyle w:val="ab"/>
              <w:rPr>
                <w:sz w:val="20"/>
                <w:szCs w:val="20"/>
              </w:rPr>
            </w:pPr>
          </w:p>
          <w:p w:rsidR="00CB6FBA" w:rsidRPr="00484AFB" w:rsidRDefault="464A756F" w:rsidP="464A756F">
            <w:pPr>
              <w:pStyle w:val="ab"/>
            </w:pPr>
            <w:r w:rsidRPr="464A756F">
              <w:rPr>
                <w:sz w:val="20"/>
                <w:szCs w:val="20"/>
              </w:rPr>
              <w:t>98,45</w:t>
            </w:r>
          </w:p>
        </w:tc>
      </w:tr>
      <w:tr w:rsidR="00CB6FBA" w:rsidRPr="004B6326" w:rsidTr="464A756F">
        <w:trPr>
          <w:trHeight w:val="312"/>
        </w:trPr>
        <w:tc>
          <w:tcPr>
            <w:tcW w:w="582" w:type="dxa"/>
            <w:shd w:val="clear" w:color="auto" w:fill="auto"/>
            <w:noWrap/>
          </w:tcPr>
          <w:p w:rsidR="00CB6FBA" w:rsidRPr="005119F2" w:rsidRDefault="464A756F" w:rsidP="464A756F">
            <w:pPr>
              <w:pStyle w:val="ab"/>
              <w:rPr>
                <w:sz w:val="20"/>
                <w:szCs w:val="20"/>
              </w:rPr>
            </w:pPr>
            <w:r w:rsidRPr="464A756F">
              <w:rPr>
                <w:sz w:val="20"/>
                <w:szCs w:val="20"/>
              </w:rPr>
              <w:lastRenderedPageBreak/>
              <w:t>10</w:t>
            </w:r>
          </w:p>
        </w:tc>
        <w:tc>
          <w:tcPr>
            <w:tcW w:w="3828" w:type="dxa"/>
            <w:shd w:val="clear" w:color="auto" w:fill="auto"/>
            <w:noWrap/>
            <w:vAlign w:val="center"/>
          </w:tcPr>
          <w:p w:rsidR="00CB6FBA" w:rsidRDefault="464A756F" w:rsidP="464A756F">
            <w:pPr>
              <w:rPr>
                <w:rFonts w:ascii="Times New Roman" w:eastAsia="Times New Roman" w:hAnsi="Times New Roman" w:cs="Times New Roman"/>
              </w:rPr>
            </w:pPr>
            <w:r w:rsidRPr="464A756F">
              <w:rPr>
                <w:rFonts w:ascii="Times New Roman" w:eastAsia="Times New Roman" w:hAnsi="Times New Roman" w:cs="Times New Roman"/>
              </w:rPr>
              <w:t xml:space="preserve">Муниципальная программа "Улучшение условий охраны труда  в Аргаяшском муниципальном районе" </w:t>
            </w:r>
          </w:p>
        </w:tc>
        <w:tc>
          <w:tcPr>
            <w:tcW w:w="1417" w:type="dxa"/>
            <w:shd w:val="clear" w:color="auto" w:fill="auto"/>
            <w:noWrap/>
          </w:tcPr>
          <w:p w:rsidR="00CB6FBA" w:rsidRPr="005119F2" w:rsidRDefault="00CB6FBA" w:rsidP="464A756F">
            <w:pPr>
              <w:pStyle w:val="ab"/>
              <w:rPr>
                <w:sz w:val="20"/>
                <w:szCs w:val="20"/>
              </w:rPr>
            </w:pPr>
          </w:p>
          <w:p w:rsidR="00CB6FBA" w:rsidRPr="005119F2" w:rsidRDefault="464A756F" w:rsidP="464A756F">
            <w:pPr>
              <w:pStyle w:val="ab"/>
            </w:pPr>
            <w:r w:rsidRPr="464A756F">
              <w:rPr>
                <w:sz w:val="20"/>
                <w:szCs w:val="20"/>
              </w:rPr>
              <w:t>370,8</w:t>
            </w:r>
          </w:p>
        </w:tc>
        <w:tc>
          <w:tcPr>
            <w:tcW w:w="1418" w:type="dxa"/>
            <w:shd w:val="clear" w:color="auto" w:fill="auto"/>
            <w:noWrap/>
            <w:vAlign w:val="center"/>
          </w:tcPr>
          <w:p w:rsidR="00CB6FBA" w:rsidRDefault="464A756F" w:rsidP="464A756F">
            <w:pPr>
              <w:jc w:val="center"/>
              <w:rPr>
                <w:rFonts w:ascii="Times New Roman" w:eastAsia="Times New Roman" w:hAnsi="Times New Roman" w:cs="Times New Roman"/>
                <w:color w:val="000000"/>
              </w:rPr>
            </w:pPr>
            <w:r w:rsidRPr="464A756F">
              <w:rPr>
                <w:rFonts w:ascii="Times New Roman" w:eastAsia="Times New Roman" w:hAnsi="Times New Roman" w:cs="Times New Roman"/>
                <w:color w:val="000000" w:themeColor="text1"/>
              </w:rPr>
              <w:t>384,1</w:t>
            </w:r>
          </w:p>
        </w:tc>
        <w:tc>
          <w:tcPr>
            <w:tcW w:w="1417" w:type="dxa"/>
            <w:shd w:val="clear" w:color="auto" w:fill="auto"/>
            <w:noWrap/>
            <w:vAlign w:val="center"/>
          </w:tcPr>
          <w:p w:rsidR="00CB6FBA" w:rsidRDefault="464A756F" w:rsidP="464A756F">
            <w:pPr>
              <w:jc w:val="center"/>
              <w:rPr>
                <w:rFonts w:ascii="Times New Roman" w:eastAsia="Times New Roman" w:hAnsi="Times New Roman" w:cs="Times New Roman"/>
                <w:color w:val="000000"/>
              </w:rPr>
            </w:pPr>
            <w:r w:rsidRPr="464A756F">
              <w:rPr>
                <w:rFonts w:ascii="Times New Roman" w:eastAsia="Times New Roman" w:hAnsi="Times New Roman" w:cs="Times New Roman"/>
                <w:color w:val="000000" w:themeColor="text1"/>
              </w:rPr>
              <w:t>384,1</w:t>
            </w:r>
          </w:p>
        </w:tc>
        <w:tc>
          <w:tcPr>
            <w:tcW w:w="1134" w:type="dxa"/>
            <w:shd w:val="clear" w:color="auto" w:fill="auto"/>
            <w:noWrap/>
          </w:tcPr>
          <w:p w:rsidR="464A756F" w:rsidRDefault="464A756F" w:rsidP="464A756F">
            <w:pPr>
              <w:pStyle w:val="ab"/>
              <w:rPr>
                <w:sz w:val="20"/>
                <w:szCs w:val="20"/>
              </w:rPr>
            </w:pPr>
          </w:p>
          <w:p w:rsidR="464A756F" w:rsidRDefault="464A756F" w:rsidP="464A756F">
            <w:pPr>
              <w:pStyle w:val="ab"/>
              <w:rPr>
                <w:sz w:val="20"/>
                <w:szCs w:val="20"/>
              </w:rPr>
            </w:pPr>
          </w:p>
          <w:p w:rsidR="00CB6FBA" w:rsidRPr="00484AFB" w:rsidRDefault="464A756F" w:rsidP="464A756F">
            <w:pPr>
              <w:pStyle w:val="ab"/>
              <w:rPr>
                <w:sz w:val="20"/>
                <w:szCs w:val="20"/>
              </w:rPr>
            </w:pPr>
            <w:r w:rsidRPr="464A756F">
              <w:rPr>
                <w:sz w:val="20"/>
                <w:szCs w:val="20"/>
              </w:rPr>
              <w:t>100</w:t>
            </w:r>
          </w:p>
        </w:tc>
      </w:tr>
      <w:tr w:rsidR="00CB6FBA" w:rsidRPr="004B6326" w:rsidTr="464A756F">
        <w:trPr>
          <w:trHeight w:val="312"/>
        </w:trPr>
        <w:tc>
          <w:tcPr>
            <w:tcW w:w="582" w:type="dxa"/>
            <w:shd w:val="clear" w:color="auto" w:fill="auto"/>
            <w:noWrap/>
          </w:tcPr>
          <w:p w:rsidR="00CB6FBA" w:rsidRPr="00621892" w:rsidRDefault="464A756F" w:rsidP="464A756F">
            <w:pPr>
              <w:pStyle w:val="ab"/>
              <w:rPr>
                <w:sz w:val="20"/>
                <w:szCs w:val="20"/>
              </w:rPr>
            </w:pPr>
            <w:r w:rsidRPr="464A756F">
              <w:rPr>
                <w:sz w:val="20"/>
                <w:szCs w:val="20"/>
              </w:rPr>
              <w:t>11</w:t>
            </w:r>
          </w:p>
        </w:tc>
        <w:tc>
          <w:tcPr>
            <w:tcW w:w="3828" w:type="dxa"/>
            <w:shd w:val="clear" w:color="auto" w:fill="auto"/>
            <w:noWrap/>
          </w:tcPr>
          <w:p w:rsidR="00CB6FBA" w:rsidRDefault="464A756F" w:rsidP="464A756F">
            <w:pPr>
              <w:rPr>
                <w:rFonts w:ascii="Times New Roman" w:eastAsia="Times New Roman" w:hAnsi="Times New Roman" w:cs="Times New Roman"/>
              </w:rPr>
            </w:pPr>
            <w:r w:rsidRPr="464A756F">
              <w:rPr>
                <w:rFonts w:ascii="Times New Roman" w:eastAsia="Times New Roman" w:hAnsi="Times New Roman" w:cs="Times New Roman"/>
              </w:rPr>
              <w:t>Муниципальная программа "Развитие физической культуры и спорта в Аргаяшском муниципальном районе"</w:t>
            </w:r>
          </w:p>
        </w:tc>
        <w:tc>
          <w:tcPr>
            <w:tcW w:w="1417" w:type="dxa"/>
            <w:shd w:val="clear" w:color="auto" w:fill="auto"/>
            <w:noWrap/>
          </w:tcPr>
          <w:p w:rsidR="00CB6FBA" w:rsidRPr="00621892" w:rsidRDefault="00CB6FBA" w:rsidP="464A756F">
            <w:pPr>
              <w:pStyle w:val="ab"/>
              <w:rPr>
                <w:sz w:val="20"/>
                <w:szCs w:val="20"/>
              </w:rPr>
            </w:pPr>
          </w:p>
          <w:p w:rsidR="00CB6FBA" w:rsidRPr="00621892" w:rsidRDefault="464A756F" w:rsidP="464A756F">
            <w:pPr>
              <w:pStyle w:val="ab"/>
            </w:pPr>
            <w:r w:rsidRPr="464A756F">
              <w:rPr>
                <w:sz w:val="20"/>
                <w:szCs w:val="20"/>
              </w:rPr>
              <w:t>15053,3</w:t>
            </w:r>
          </w:p>
        </w:tc>
        <w:tc>
          <w:tcPr>
            <w:tcW w:w="1418" w:type="dxa"/>
            <w:shd w:val="clear" w:color="auto" w:fill="auto"/>
            <w:noWrap/>
            <w:vAlign w:val="center"/>
          </w:tcPr>
          <w:p w:rsidR="00CB6FBA" w:rsidRDefault="464A756F" w:rsidP="464A756F">
            <w:pPr>
              <w:jc w:val="center"/>
              <w:rPr>
                <w:rFonts w:ascii="Times New Roman" w:eastAsia="Times New Roman" w:hAnsi="Times New Roman" w:cs="Times New Roman"/>
                <w:color w:val="000000"/>
              </w:rPr>
            </w:pPr>
            <w:r w:rsidRPr="464A756F">
              <w:rPr>
                <w:rFonts w:ascii="Times New Roman" w:eastAsia="Times New Roman" w:hAnsi="Times New Roman" w:cs="Times New Roman"/>
                <w:color w:val="000000" w:themeColor="text1"/>
              </w:rPr>
              <w:t>17879,55</w:t>
            </w:r>
          </w:p>
        </w:tc>
        <w:tc>
          <w:tcPr>
            <w:tcW w:w="1417" w:type="dxa"/>
            <w:shd w:val="clear" w:color="auto" w:fill="auto"/>
            <w:noWrap/>
            <w:vAlign w:val="center"/>
          </w:tcPr>
          <w:p w:rsidR="00CB6FBA" w:rsidRDefault="464A756F" w:rsidP="464A756F">
            <w:pPr>
              <w:jc w:val="center"/>
              <w:rPr>
                <w:rFonts w:ascii="Times New Roman" w:eastAsia="Times New Roman" w:hAnsi="Times New Roman" w:cs="Times New Roman"/>
                <w:color w:val="000000"/>
              </w:rPr>
            </w:pPr>
            <w:r w:rsidRPr="464A756F">
              <w:rPr>
                <w:rFonts w:ascii="Times New Roman" w:eastAsia="Times New Roman" w:hAnsi="Times New Roman" w:cs="Times New Roman"/>
                <w:color w:val="000000" w:themeColor="text1"/>
              </w:rPr>
              <w:t>17502,1</w:t>
            </w:r>
          </w:p>
        </w:tc>
        <w:tc>
          <w:tcPr>
            <w:tcW w:w="1134" w:type="dxa"/>
            <w:shd w:val="clear" w:color="auto" w:fill="auto"/>
            <w:noWrap/>
          </w:tcPr>
          <w:p w:rsidR="464A756F" w:rsidRDefault="464A756F" w:rsidP="464A756F">
            <w:pPr>
              <w:pStyle w:val="ab"/>
              <w:rPr>
                <w:sz w:val="20"/>
                <w:szCs w:val="20"/>
              </w:rPr>
            </w:pPr>
          </w:p>
          <w:p w:rsidR="00CB6FBA" w:rsidRPr="00484AFB" w:rsidRDefault="464A756F" w:rsidP="464A756F">
            <w:pPr>
              <w:pStyle w:val="ab"/>
              <w:rPr>
                <w:sz w:val="20"/>
                <w:szCs w:val="20"/>
              </w:rPr>
            </w:pPr>
            <w:r w:rsidRPr="464A756F">
              <w:rPr>
                <w:sz w:val="20"/>
                <w:szCs w:val="20"/>
              </w:rPr>
              <w:t>97,89</w:t>
            </w:r>
          </w:p>
        </w:tc>
      </w:tr>
      <w:tr w:rsidR="00CB6FBA" w:rsidRPr="004B6326" w:rsidTr="464A756F">
        <w:trPr>
          <w:trHeight w:val="312"/>
        </w:trPr>
        <w:tc>
          <w:tcPr>
            <w:tcW w:w="582" w:type="dxa"/>
            <w:shd w:val="clear" w:color="auto" w:fill="auto"/>
            <w:noWrap/>
          </w:tcPr>
          <w:p w:rsidR="00CB6FBA" w:rsidRPr="00621892" w:rsidRDefault="464A756F" w:rsidP="464A756F">
            <w:pPr>
              <w:pStyle w:val="ab"/>
              <w:rPr>
                <w:sz w:val="20"/>
                <w:szCs w:val="20"/>
              </w:rPr>
            </w:pPr>
            <w:r w:rsidRPr="464A756F">
              <w:rPr>
                <w:sz w:val="20"/>
                <w:szCs w:val="20"/>
              </w:rPr>
              <w:t>12</w:t>
            </w:r>
          </w:p>
        </w:tc>
        <w:tc>
          <w:tcPr>
            <w:tcW w:w="3828" w:type="dxa"/>
            <w:shd w:val="clear" w:color="auto" w:fill="auto"/>
            <w:noWrap/>
            <w:vAlign w:val="center"/>
          </w:tcPr>
          <w:p w:rsidR="00CB6FBA" w:rsidRDefault="464A756F" w:rsidP="464A756F">
            <w:pPr>
              <w:rPr>
                <w:rFonts w:ascii="Times New Roman" w:eastAsia="Times New Roman" w:hAnsi="Times New Roman" w:cs="Times New Roman"/>
              </w:rPr>
            </w:pPr>
            <w:r w:rsidRPr="464A756F">
              <w:rPr>
                <w:rFonts w:ascii="Times New Roman" w:eastAsia="Times New Roman" w:hAnsi="Times New Roman" w:cs="Times New Roman"/>
              </w:rPr>
              <w:t>Муниципальная программа “Обеспечение общественного порядка и противодействие преступности в Аргаяшском муниципальном районе “</w:t>
            </w:r>
          </w:p>
        </w:tc>
        <w:tc>
          <w:tcPr>
            <w:tcW w:w="1417" w:type="dxa"/>
            <w:shd w:val="clear" w:color="auto" w:fill="auto"/>
            <w:noWrap/>
          </w:tcPr>
          <w:p w:rsidR="00CB6FBA" w:rsidRPr="00621892" w:rsidRDefault="00CB6FBA" w:rsidP="464A756F">
            <w:pPr>
              <w:pStyle w:val="ab"/>
              <w:rPr>
                <w:sz w:val="20"/>
                <w:szCs w:val="20"/>
              </w:rPr>
            </w:pPr>
          </w:p>
          <w:p w:rsidR="00CB6FBA" w:rsidRPr="00621892" w:rsidRDefault="00CB6FBA" w:rsidP="464A756F">
            <w:pPr>
              <w:pStyle w:val="ab"/>
            </w:pPr>
          </w:p>
          <w:p w:rsidR="00CB6FBA" w:rsidRPr="00621892" w:rsidRDefault="464A756F" w:rsidP="464A756F">
            <w:pPr>
              <w:pStyle w:val="ab"/>
            </w:pPr>
            <w:r w:rsidRPr="464A756F">
              <w:rPr>
                <w:sz w:val="20"/>
                <w:szCs w:val="20"/>
              </w:rPr>
              <w:t>150</w:t>
            </w:r>
          </w:p>
        </w:tc>
        <w:tc>
          <w:tcPr>
            <w:tcW w:w="1418" w:type="dxa"/>
            <w:shd w:val="clear" w:color="auto" w:fill="auto"/>
            <w:noWrap/>
            <w:vAlign w:val="center"/>
          </w:tcPr>
          <w:p w:rsidR="00CB6FBA" w:rsidRDefault="464A756F" w:rsidP="464A756F">
            <w:pPr>
              <w:jc w:val="center"/>
              <w:rPr>
                <w:rFonts w:ascii="Times New Roman" w:eastAsia="Times New Roman" w:hAnsi="Times New Roman" w:cs="Times New Roman"/>
                <w:color w:val="000000"/>
              </w:rPr>
            </w:pPr>
            <w:r w:rsidRPr="464A756F">
              <w:rPr>
                <w:rFonts w:ascii="Times New Roman" w:eastAsia="Times New Roman" w:hAnsi="Times New Roman" w:cs="Times New Roman"/>
                <w:color w:val="000000" w:themeColor="text1"/>
              </w:rPr>
              <w:t>250</w:t>
            </w:r>
          </w:p>
        </w:tc>
        <w:tc>
          <w:tcPr>
            <w:tcW w:w="1417" w:type="dxa"/>
            <w:shd w:val="clear" w:color="auto" w:fill="auto"/>
            <w:noWrap/>
            <w:vAlign w:val="center"/>
          </w:tcPr>
          <w:p w:rsidR="00CB6FBA" w:rsidRDefault="464A756F" w:rsidP="464A756F">
            <w:pPr>
              <w:jc w:val="center"/>
              <w:rPr>
                <w:rFonts w:ascii="Times New Roman" w:eastAsia="Times New Roman" w:hAnsi="Times New Roman" w:cs="Times New Roman"/>
                <w:color w:val="000000"/>
              </w:rPr>
            </w:pPr>
            <w:r w:rsidRPr="464A756F">
              <w:rPr>
                <w:rFonts w:ascii="Times New Roman" w:eastAsia="Times New Roman" w:hAnsi="Times New Roman" w:cs="Times New Roman"/>
                <w:color w:val="000000" w:themeColor="text1"/>
              </w:rPr>
              <w:t>250</w:t>
            </w:r>
          </w:p>
        </w:tc>
        <w:tc>
          <w:tcPr>
            <w:tcW w:w="1134" w:type="dxa"/>
            <w:shd w:val="clear" w:color="auto" w:fill="auto"/>
            <w:noWrap/>
          </w:tcPr>
          <w:p w:rsidR="00CB6FBA" w:rsidRPr="00484AFB" w:rsidRDefault="00CB6FBA" w:rsidP="464A756F">
            <w:pPr>
              <w:pStyle w:val="ab"/>
            </w:pPr>
          </w:p>
          <w:p w:rsidR="00CB6FBA" w:rsidRPr="00484AFB" w:rsidRDefault="00CB6FBA" w:rsidP="464A756F">
            <w:pPr>
              <w:pStyle w:val="ab"/>
            </w:pPr>
          </w:p>
          <w:p w:rsidR="00CB6FBA" w:rsidRPr="00484AFB" w:rsidRDefault="464A756F" w:rsidP="464A756F">
            <w:pPr>
              <w:pStyle w:val="ab"/>
            </w:pPr>
            <w:r w:rsidRPr="464A756F">
              <w:t>100</w:t>
            </w:r>
          </w:p>
        </w:tc>
      </w:tr>
      <w:tr w:rsidR="00CB6FBA" w:rsidRPr="004B6326" w:rsidTr="464A756F">
        <w:trPr>
          <w:trHeight w:val="312"/>
        </w:trPr>
        <w:tc>
          <w:tcPr>
            <w:tcW w:w="582" w:type="dxa"/>
            <w:shd w:val="clear" w:color="auto" w:fill="auto"/>
            <w:noWrap/>
          </w:tcPr>
          <w:p w:rsidR="00CB6FBA" w:rsidRPr="00621892" w:rsidRDefault="464A756F" w:rsidP="464A756F">
            <w:pPr>
              <w:pStyle w:val="ab"/>
              <w:rPr>
                <w:sz w:val="20"/>
                <w:szCs w:val="20"/>
              </w:rPr>
            </w:pPr>
            <w:r w:rsidRPr="464A756F">
              <w:rPr>
                <w:sz w:val="20"/>
                <w:szCs w:val="20"/>
              </w:rPr>
              <w:t>13</w:t>
            </w:r>
          </w:p>
        </w:tc>
        <w:tc>
          <w:tcPr>
            <w:tcW w:w="3828" w:type="dxa"/>
            <w:shd w:val="clear" w:color="auto" w:fill="auto"/>
            <w:noWrap/>
            <w:vAlign w:val="center"/>
          </w:tcPr>
          <w:p w:rsidR="00CB6FBA" w:rsidRDefault="464A756F" w:rsidP="464A756F">
            <w:pPr>
              <w:rPr>
                <w:rFonts w:ascii="Times New Roman" w:eastAsia="Times New Roman" w:hAnsi="Times New Roman" w:cs="Times New Roman"/>
              </w:rPr>
            </w:pPr>
            <w:r w:rsidRPr="464A756F">
              <w:rPr>
                <w:rFonts w:ascii="Times New Roman" w:eastAsia="Times New Roman" w:hAnsi="Times New Roman" w:cs="Times New Roman"/>
              </w:rPr>
              <w:t xml:space="preserve"> Муниципальная программа "Профилактика экстремизма и гармонизации межнациональных отношений в Аргаяшском муниципальном районе"</w:t>
            </w:r>
          </w:p>
        </w:tc>
        <w:tc>
          <w:tcPr>
            <w:tcW w:w="1417" w:type="dxa"/>
            <w:shd w:val="clear" w:color="auto" w:fill="auto"/>
            <w:noWrap/>
          </w:tcPr>
          <w:p w:rsidR="00CB6FBA" w:rsidRPr="00FF2851" w:rsidRDefault="00CB6FBA" w:rsidP="464A756F">
            <w:pPr>
              <w:pStyle w:val="ab"/>
              <w:rPr>
                <w:sz w:val="20"/>
                <w:szCs w:val="20"/>
              </w:rPr>
            </w:pPr>
          </w:p>
          <w:p w:rsidR="00CB6FBA" w:rsidRPr="00FF2851" w:rsidRDefault="00CB6FBA" w:rsidP="464A756F">
            <w:pPr>
              <w:pStyle w:val="ab"/>
              <w:rPr>
                <w:sz w:val="20"/>
                <w:szCs w:val="20"/>
              </w:rPr>
            </w:pPr>
          </w:p>
          <w:p w:rsidR="00CB6FBA" w:rsidRPr="00FF2851" w:rsidRDefault="00CB6FBA" w:rsidP="464A756F">
            <w:pPr>
              <w:pStyle w:val="ab"/>
              <w:rPr>
                <w:sz w:val="20"/>
                <w:szCs w:val="20"/>
              </w:rPr>
            </w:pPr>
          </w:p>
          <w:p w:rsidR="00CB6FBA" w:rsidRPr="00FF2851" w:rsidRDefault="464A756F" w:rsidP="464A756F">
            <w:pPr>
              <w:pStyle w:val="ab"/>
            </w:pPr>
            <w:r w:rsidRPr="464A756F">
              <w:rPr>
                <w:sz w:val="20"/>
                <w:szCs w:val="20"/>
              </w:rPr>
              <w:t>40</w:t>
            </w:r>
          </w:p>
        </w:tc>
        <w:tc>
          <w:tcPr>
            <w:tcW w:w="1418" w:type="dxa"/>
            <w:shd w:val="clear" w:color="auto" w:fill="auto"/>
            <w:noWrap/>
            <w:vAlign w:val="center"/>
          </w:tcPr>
          <w:p w:rsidR="00CB6FBA" w:rsidRDefault="464A756F" w:rsidP="464A756F">
            <w:pPr>
              <w:jc w:val="center"/>
              <w:rPr>
                <w:rFonts w:ascii="Times New Roman" w:eastAsia="Times New Roman" w:hAnsi="Times New Roman" w:cs="Times New Roman"/>
                <w:color w:val="000000"/>
              </w:rPr>
            </w:pPr>
            <w:r w:rsidRPr="464A756F">
              <w:rPr>
                <w:rFonts w:ascii="Times New Roman" w:eastAsia="Times New Roman" w:hAnsi="Times New Roman" w:cs="Times New Roman"/>
                <w:color w:val="000000" w:themeColor="text1"/>
              </w:rPr>
              <w:t>10</w:t>
            </w:r>
          </w:p>
        </w:tc>
        <w:tc>
          <w:tcPr>
            <w:tcW w:w="1417" w:type="dxa"/>
            <w:shd w:val="clear" w:color="auto" w:fill="auto"/>
            <w:noWrap/>
            <w:vAlign w:val="center"/>
          </w:tcPr>
          <w:p w:rsidR="00CB6FBA" w:rsidRDefault="464A756F" w:rsidP="464A756F">
            <w:pPr>
              <w:jc w:val="center"/>
              <w:rPr>
                <w:rFonts w:ascii="Times New Roman" w:eastAsia="Times New Roman" w:hAnsi="Times New Roman" w:cs="Times New Roman"/>
                <w:color w:val="000000"/>
              </w:rPr>
            </w:pPr>
            <w:r w:rsidRPr="464A756F">
              <w:rPr>
                <w:rFonts w:ascii="Times New Roman" w:eastAsia="Times New Roman" w:hAnsi="Times New Roman" w:cs="Times New Roman"/>
                <w:color w:val="000000" w:themeColor="text1"/>
              </w:rPr>
              <w:t>0</w:t>
            </w:r>
          </w:p>
        </w:tc>
        <w:tc>
          <w:tcPr>
            <w:tcW w:w="1134" w:type="dxa"/>
            <w:shd w:val="clear" w:color="auto" w:fill="auto"/>
            <w:noWrap/>
          </w:tcPr>
          <w:p w:rsidR="464A756F" w:rsidRDefault="464A756F" w:rsidP="464A756F">
            <w:pPr>
              <w:pStyle w:val="ab"/>
            </w:pPr>
          </w:p>
          <w:p w:rsidR="464A756F" w:rsidRDefault="464A756F" w:rsidP="464A756F">
            <w:pPr>
              <w:pStyle w:val="ab"/>
            </w:pPr>
          </w:p>
          <w:p w:rsidR="464A756F" w:rsidRDefault="464A756F" w:rsidP="464A756F">
            <w:pPr>
              <w:pStyle w:val="ab"/>
              <w:rPr>
                <w:sz w:val="20"/>
                <w:szCs w:val="20"/>
              </w:rPr>
            </w:pPr>
            <w:r w:rsidRPr="464A756F">
              <w:rPr>
                <w:sz w:val="20"/>
                <w:szCs w:val="20"/>
              </w:rPr>
              <w:t>0</w:t>
            </w:r>
          </w:p>
          <w:p w:rsidR="00CB6FBA" w:rsidRPr="00484AFB" w:rsidRDefault="00CB6FBA" w:rsidP="464A756F">
            <w:pPr>
              <w:pStyle w:val="ab"/>
            </w:pPr>
          </w:p>
        </w:tc>
      </w:tr>
      <w:tr w:rsidR="00CB6FBA" w:rsidRPr="004B6326" w:rsidTr="464A756F">
        <w:trPr>
          <w:trHeight w:val="312"/>
        </w:trPr>
        <w:tc>
          <w:tcPr>
            <w:tcW w:w="582" w:type="dxa"/>
            <w:shd w:val="clear" w:color="auto" w:fill="auto"/>
            <w:noWrap/>
          </w:tcPr>
          <w:p w:rsidR="00CB6FBA" w:rsidRPr="00621892" w:rsidRDefault="464A756F" w:rsidP="464A756F">
            <w:pPr>
              <w:pStyle w:val="ab"/>
              <w:rPr>
                <w:sz w:val="20"/>
                <w:szCs w:val="20"/>
              </w:rPr>
            </w:pPr>
            <w:r w:rsidRPr="464A756F">
              <w:rPr>
                <w:sz w:val="20"/>
                <w:szCs w:val="20"/>
              </w:rPr>
              <w:t>14</w:t>
            </w:r>
          </w:p>
        </w:tc>
        <w:tc>
          <w:tcPr>
            <w:tcW w:w="3828" w:type="dxa"/>
            <w:shd w:val="clear" w:color="auto" w:fill="auto"/>
            <w:noWrap/>
          </w:tcPr>
          <w:p w:rsidR="00CB6FBA" w:rsidRDefault="464A756F" w:rsidP="464A756F">
            <w:pPr>
              <w:rPr>
                <w:rFonts w:ascii="Times New Roman" w:eastAsia="Times New Roman" w:hAnsi="Times New Roman" w:cs="Times New Roman"/>
              </w:rPr>
            </w:pPr>
            <w:r w:rsidRPr="464A756F">
              <w:rPr>
                <w:rFonts w:ascii="Times New Roman" w:eastAsia="Times New Roman" w:hAnsi="Times New Roman" w:cs="Times New Roman"/>
              </w:rPr>
              <w:t xml:space="preserve"> Муниципальная программа ”Развитие ЖКХ, инженерной инфраструктуры и экологические мероприятия в Аргаяшском муниципальном районе” </w:t>
            </w:r>
          </w:p>
        </w:tc>
        <w:tc>
          <w:tcPr>
            <w:tcW w:w="1417" w:type="dxa"/>
            <w:shd w:val="clear" w:color="auto" w:fill="auto"/>
            <w:noWrap/>
          </w:tcPr>
          <w:p w:rsidR="00CB6FBA" w:rsidRDefault="00CB6FBA" w:rsidP="464A756F">
            <w:pPr>
              <w:pStyle w:val="ab"/>
              <w:rPr>
                <w:sz w:val="20"/>
                <w:szCs w:val="20"/>
              </w:rPr>
            </w:pPr>
          </w:p>
          <w:p w:rsidR="00CB6FBA" w:rsidRDefault="00CB6FBA" w:rsidP="464A756F">
            <w:pPr>
              <w:pStyle w:val="ab"/>
              <w:rPr>
                <w:sz w:val="20"/>
                <w:szCs w:val="20"/>
              </w:rPr>
            </w:pPr>
          </w:p>
          <w:p w:rsidR="00CB6FBA" w:rsidRDefault="464A756F" w:rsidP="464A756F">
            <w:pPr>
              <w:pStyle w:val="ab"/>
            </w:pPr>
            <w:r w:rsidRPr="464A756F">
              <w:rPr>
                <w:sz w:val="20"/>
                <w:szCs w:val="20"/>
              </w:rPr>
              <w:t>63792,4</w:t>
            </w:r>
          </w:p>
        </w:tc>
        <w:tc>
          <w:tcPr>
            <w:tcW w:w="1418" w:type="dxa"/>
            <w:shd w:val="clear" w:color="auto" w:fill="auto"/>
            <w:noWrap/>
            <w:vAlign w:val="center"/>
          </w:tcPr>
          <w:p w:rsidR="00CB6FBA" w:rsidRDefault="464A756F" w:rsidP="464A756F">
            <w:pPr>
              <w:jc w:val="center"/>
              <w:rPr>
                <w:rFonts w:ascii="Times New Roman" w:eastAsia="Times New Roman" w:hAnsi="Times New Roman" w:cs="Times New Roman"/>
                <w:color w:val="000000"/>
              </w:rPr>
            </w:pPr>
            <w:r w:rsidRPr="464A756F">
              <w:rPr>
                <w:rFonts w:ascii="Times New Roman" w:eastAsia="Times New Roman" w:hAnsi="Times New Roman" w:cs="Times New Roman"/>
                <w:color w:val="000000" w:themeColor="text1"/>
              </w:rPr>
              <w:t>114153</w:t>
            </w:r>
          </w:p>
        </w:tc>
        <w:tc>
          <w:tcPr>
            <w:tcW w:w="1417" w:type="dxa"/>
            <w:shd w:val="clear" w:color="auto" w:fill="auto"/>
            <w:noWrap/>
            <w:vAlign w:val="center"/>
          </w:tcPr>
          <w:p w:rsidR="00CB6FBA" w:rsidRDefault="464A756F" w:rsidP="464A756F">
            <w:pPr>
              <w:jc w:val="center"/>
              <w:rPr>
                <w:rFonts w:ascii="Times New Roman" w:eastAsia="Times New Roman" w:hAnsi="Times New Roman" w:cs="Times New Roman"/>
                <w:color w:val="000000"/>
              </w:rPr>
            </w:pPr>
            <w:r w:rsidRPr="464A756F">
              <w:rPr>
                <w:rFonts w:ascii="Times New Roman" w:eastAsia="Times New Roman" w:hAnsi="Times New Roman" w:cs="Times New Roman"/>
                <w:color w:val="000000" w:themeColor="text1"/>
              </w:rPr>
              <w:t>104316</w:t>
            </w:r>
          </w:p>
        </w:tc>
        <w:tc>
          <w:tcPr>
            <w:tcW w:w="1134" w:type="dxa"/>
            <w:shd w:val="clear" w:color="auto" w:fill="auto"/>
            <w:noWrap/>
          </w:tcPr>
          <w:p w:rsidR="464A756F" w:rsidRDefault="464A756F" w:rsidP="464A756F">
            <w:pPr>
              <w:pStyle w:val="ab"/>
              <w:rPr>
                <w:sz w:val="20"/>
                <w:szCs w:val="20"/>
              </w:rPr>
            </w:pPr>
          </w:p>
          <w:p w:rsidR="464A756F" w:rsidRDefault="464A756F" w:rsidP="464A756F">
            <w:pPr>
              <w:pStyle w:val="ab"/>
              <w:rPr>
                <w:sz w:val="20"/>
                <w:szCs w:val="20"/>
              </w:rPr>
            </w:pPr>
          </w:p>
          <w:p w:rsidR="00CB6FBA" w:rsidRPr="00484AFB" w:rsidRDefault="464A756F" w:rsidP="464A756F">
            <w:pPr>
              <w:pStyle w:val="ab"/>
              <w:rPr>
                <w:sz w:val="20"/>
                <w:szCs w:val="20"/>
              </w:rPr>
            </w:pPr>
            <w:r w:rsidRPr="464A756F">
              <w:rPr>
                <w:sz w:val="20"/>
                <w:szCs w:val="20"/>
              </w:rPr>
              <w:t>91,38</w:t>
            </w:r>
          </w:p>
        </w:tc>
      </w:tr>
      <w:tr w:rsidR="00CB6FBA" w:rsidRPr="004B6326" w:rsidTr="464A756F">
        <w:trPr>
          <w:trHeight w:val="312"/>
        </w:trPr>
        <w:tc>
          <w:tcPr>
            <w:tcW w:w="582" w:type="dxa"/>
            <w:shd w:val="clear" w:color="auto" w:fill="auto"/>
            <w:noWrap/>
          </w:tcPr>
          <w:p w:rsidR="00CB6FBA" w:rsidRDefault="464A756F" w:rsidP="464A756F">
            <w:pPr>
              <w:pStyle w:val="ab"/>
              <w:rPr>
                <w:sz w:val="20"/>
                <w:szCs w:val="20"/>
              </w:rPr>
            </w:pPr>
            <w:r w:rsidRPr="464A756F">
              <w:rPr>
                <w:sz w:val="20"/>
                <w:szCs w:val="20"/>
              </w:rPr>
              <w:t>15</w:t>
            </w:r>
          </w:p>
        </w:tc>
        <w:tc>
          <w:tcPr>
            <w:tcW w:w="3828" w:type="dxa"/>
            <w:shd w:val="clear" w:color="auto" w:fill="auto"/>
            <w:noWrap/>
          </w:tcPr>
          <w:p w:rsidR="00CB6FBA" w:rsidRDefault="464A756F" w:rsidP="464A756F">
            <w:pPr>
              <w:rPr>
                <w:rFonts w:ascii="Times New Roman" w:eastAsia="Times New Roman" w:hAnsi="Times New Roman" w:cs="Times New Roman"/>
              </w:rPr>
            </w:pPr>
            <w:r w:rsidRPr="464A756F">
              <w:rPr>
                <w:rFonts w:ascii="Times New Roman" w:eastAsia="Times New Roman" w:hAnsi="Times New Roman" w:cs="Times New Roman"/>
              </w:rPr>
              <w:t xml:space="preserve"> Муниципальная программа «Реализация молодежной политики в Аргаяшском муниципальном районе» </w:t>
            </w:r>
          </w:p>
        </w:tc>
        <w:tc>
          <w:tcPr>
            <w:tcW w:w="1417" w:type="dxa"/>
            <w:shd w:val="clear" w:color="auto" w:fill="auto"/>
            <w:noWrap/>
          </w:tcPr>
          <w:p w:rsidR="00CB6FBA" w:rsidRPr="00484AFB" w:rsidRDefault="00CB6FBA" w:rsidP="464A756F">
            <w:pPr>
              <w:pStyle w:val="ab"/>
              <w:rPr>
                <w:sz w:val="20"/>
                <w:szCs w:val="20"/>
              </w:rPr>
            </w:pPr>
          </w:p>
          <w:p w:rsidR="00CB6FBA" w:rsidRPr="00484AFB" w:rsidRDefault="00CB6FBA" w:rsidP="464A756F">
            <w:pPr>
              <w:pStyle w:val="ab"/>
              <w:rPr>
                <w:sz w:val="20"/>
                <w:szCs w:val="20"/>
              </w:rPr>
            </w:pPr>
          </w:p>
          <w:p w:rsidR="00CB6FBA" w:rsidRPr="00484AFB" w:rsidRDefault="464A756F" w:rsidP="464A756F">
            <w:pPr>
              <w:pStyle w:val="ab"/>
              <w:rPr>
                <w:sz w:val="20"/>
                <w:szCs w:val="20"/>
              </w:rPr>
            </w:pPr>
            <w:r w:rsidRPr="464A756F">
              <w:rPr>
                <w:sz w:val="20"/>
                <w:szCs w:val="20"/>
              </w:rPr>
              <w:t>684</w:t>
            </w:r>
          </w:p>
        </w:tc>
        <w:tc>
          <w:tcPr>
            <w:tcW w:w="1418" w:type="dxa"/>
            <w:shd w:val="clear" w:color="auto" w:fill="auto"/>
            <w:noWrap/>
            <w:vAlign w:val="center"/>
          </w:tcPr>
          <w:p w:rsidR="00CB6FBA" w:rsidRDefault="464A756F" w:rsidP="464A756F">
            <w:pPr>
              <w:jc w:val="center"/>
              <w:rPr>
                <w:rFonts w:ascii="Times New Roman" w:eastAsia="Times New Roman" w:hAnsi="Times New Roman" w:cs="Times New Roman"/>
                <w:color w:val="000000"/>
              </w:rPr>
            </w:pPr>
            <w:r w:rsidRPr="464A756F">
              <w:rPr>
                <w:rFonts w:ascii="Times New Roman" w:eastAsia="Times New Roman" w:hAnsi="Times New Roman" w:cs="Times New Roman"/>
                <w:color w:val="000000" w:themeColor="text1"/>
              </w:rPr>
              <w:t>684</w:t>
            </w:r>
          </w:p>
        </w:tc>
        <w:tc>
          <w:tcPr>
            <w:tcW w:w="1417" w:type="dxa"/>
            <w:shd w:val="clear" w:color="auto" w:fill="auto"/>
            <w:noWrap/>
            <w:vAlign w:val="center"/>
          </w:tcPr>
          <w:p w:rsidR="00CB6FBA" w:rsidRDefault="464A756F" w:rsidP="464A756F">
            <w:pPr>
              <w:jc w:val="center"/>
              <w:rPr>
                <w:rFonts w:ascii="Times New Roman" w:eastAsia="Times New Roman" w:hAnsi="Times New Roman" w:cs="Times New Roman"/>
                <w:color w:val="000000"/>
              </w:rPr>
            </w:pPr>
            <w:r w:rsidRPr="464A756F">
              <w:rPr>
                <w:rFonts w:ascii="Times New Roman" w:eastAsia="Times New Roman" w:hAnsi="Times New Roman" w:cs="Times New Roman"/>
                <w:color w:val="000000" w:themeColor="text1"/>
              </w:rPr>
              <w:t>626</w:t>
            </w:r>
          </w:p>
        </w:tc>
        <w:tc>
          <w:tcPr>
            <w:tcW w:w="1134" w:type="dxa"/>
            <w:shd w:val="clear" w:color="auto" w:fill="auto"/>
            <w:noWrap/>
          </w:tcPr>
          <w:p w:rsidR="00CB6FBA" w:rsidRPr="00484AFB" w:rsidRDefault="00CB6FBA" w:rsidP="464A756F">
            <w:pPr>
              <w:pStyle w:val="ab"/>
            </w:pPr>
          </w:p>
          <w:p w:rsidR="00CB6FBA" w:rsidRPr="00484AFB" w:rsidRDefault="464A756F" w:rsidP="464A756F">
            <w:pPr>
              <w:pStyle w:val="ab"/>
              <w:rPr>
                <w:sz w:val="20"/>
                <w:szCs w:val="20"/>
              </w:rPr>
            </w:pPr>
            <w:r w:rsidRPr="464A756F">
              <w:rPr>
                <w:sz w:val="20"/>
                <w:szCs w:val="20"/>
              </w:rPr>
              <w:t>91,5</w:t>
            </w:r>
          </w:p>
        </w:tc>
      </w:tr>
      <w:tr w:rsidR="00CB6FBA" w:rsidRPr="004B6326" w:rsidTr="464A756F">
        <w:trPr>
          <w:trHeight w:val="312"/>
        </w:trPr>
        <w:tc>
          <w:tcPr>
            <w:tcW w:w="582" w:type="dxa"/>
            <w:shd w:val="clear" w:color="auto" w:fill="auto"/>
            <w:noWrap/>
          </w:tcPr>
          <w:p w:rsidR="00CB6FBA" w:rsidRDefault="464A756F" w:rsidP="464A756F">
            <w:pPr>
              <w:pStyle w:val="ab"/>
              <w:rPr>
                <w:sz w:val="20"/>
                <w:szCs w:val="20"/>
              </w:rPr>
            </w:pPr>
            <w:r w:rsidRPr="464A756F">
              <w:rPr>
                <w:sz w:val="20"/>
                <w:szCs w:val="20"/>
              </w:rPr>
              <w:t>16</w:t>
            </w:r>
          </w:p>
        </w:tc>
        <w:tc>
          <w:tcPr>
            <w:tcW w:w="3828" w:type="dxa"/>
            <w:shd w:val="clear" w:color="auto" w:fill="auto"/>
            <w:noWrap/>
          </w:tcPr>
          <w:p w:rsidR="00CB6FBA" w:rsidRDefault="464A756F" w:rsidP="464A756F">
            <w:pPr>
              <w:rPr>
                <w:rFonts w:ascii="Times New Roman" w:eastAsia="Times New Roman" w:hAnsi="Times New Roman" w:cs="Times New Roman"/>
              </w:rPr>
            </w:pPr>
            <w:r w:rsidRPr="464A756F">
              <w:rPr>
                <w:rFonts w:ascii="Times New Roman" w:eastAsia="Times New Roman" w:hAnsi="Times New Roman" w:cs="Times New Roman"/>
              </w:rPr>
              <w:t xml:space="preserve"> Муниципальная программа” Об осуществлении мероприятий ГО, защиты населения и территории Аргаяшского муниципального района” </w:t>
            </w:r>
          </w:p>
        </w:tc>
        <w:tc>
          <w:tcPr>
            <w:tcW w:w="1417" w:type="dxa"/>
            <w:shd w:val="clear" w:color="auto" w:fill="auto"/>
            <w:noWrap/>
          </w:tcPr>
          <w:p w:rsidR="00CB6FBA" w:rsidRPr="00484AFB" w:rsidRDefault="00CB6FBA" w:rsidP="464A756F">
            <w:pPr>
              <w:pStyle w:val="ab"/>
              <w:rPr>
                <w:sz w:val="20"/>
                <w:szCs w:val="20"/>
              </w:rPr>
            </w:pPr>
          </w:p>
          <w:p w:rsidR="00CB6FBA" w:rsidRPr="00484AFB" w:rsidRDefault="00CB6FBA" w:rsidP="464A756F">
            <w:pPr>
              <w:pStyle w:val="ab"/>
              <w:rPr>
                <w:sz w:val="20"/>
                <w:szCs w:val="20"/>
              </w:rPr>
            </w:pPr>
          </w:p>
          <w:p w:rsidR="00CB6FBA" w:rsidRPr="00484AFB" w:rsidRDefault="464A756F" w:rsidP="464A756F">
            <w:pPr>
              <w:pStyle w:val="ab"/>
              <w:rPr>
                <w:sz w:val="20"/>
                <w:szCs w:val="20"/>
              </w:rPr>
            </w:pPr>
            <w:r w:rsidRPr="464A756F">
              <w:rPr>
                <w:sz w:val="20"/>
                <w:szCs w:val="20"/>
              </w:rPr>
              <w:t>4349</w:t>
            </w:r>
          </w:p>
        </w:tc>
        <w:tc>
          <w:tcPr>
            <w:tcW w:w="1418" w:type="dxa"/>
            <w:shd w:val="clear" w:color="auto" w:fill="auto"/>
            <w:noWrap/>
            <w:vAlign w:val="center"/>
          </w:tcPr>
          <w:p w:rsidR="00CB6FBA" w:rsidRDefault="464A756F" w:rsidP="464A756F">
            <w:pPr>
              <w:jc w:val="center"/>
              <w:rPr>
                <w:rFonts w:ascii="Times New Roman" w:eastAsia="Times New Roman" w:hAnsi="Times New Roman" w:cs="Times New Roman"/>
                <w:color w:val="000000"/>
              </w:rPr>
            </w:pPr>
            <w:r w:rsidRPr="464A756F">
              <w:rPr>
                <w:rFonts w:ascii="Times New Roman" w:eastAsia="Times New Roman" w:hAnsi="Times New Roman" w:cs="Times New Roman"/>
                <w:color w:val="000000" w:themeColor="text1"/>
              </w:rPr>
              <w:t>8371,0</w:t>
            </w:r>
          </w:p>
        </w:tc>
        <w:tc>
          <w:tcPr>
            <w:tcW w:w="1417" w:type="dxa"/>
            <w:shd w:val="clear" w:color="auto" w:fill="auto"/>
            <w:noWrap/>
            <w:vAlign w:val="center"/>
          </w:tcPr>
          <w:p w:rsidR="00CB6FBA" w:rsidRDefault="464A756F" w:rsidP="464A756F">
            <w:pPr>
              <w:jc w:val="center"/>
              <w:rPr>
                <w:rFonts w:ascii="Times New Roman" w:eastAsia="Times New Roman" w:hAnsi="Times New Roman" w:cs="Times New Roman"/>
                <w:color w:val="000000"/>
              </w:rPr>
            </w:pPr>
            <w:r w:rsidRPr="464A756F">
              <w:rPr>
                <w:rFonts w:ascii="Times New Roman" w:eastAsia="Times New Roman" w:hAnsi="Times New Roman" w:cs="Times New Roman"/>
                <w:color w:val="000000" w:themeColor="text1"/>
              </w:rPr>
              <w:t>8309,4</w:t>
            </w:r>
          </w:p>
        </w:tc>
        <w:tc>
          <w:tcPr>
            <w:tcW w:w="1134" w:type="dxa"/>
            <w:shd w:val="clear" w:color="auto" w:fill="auto"/>
            <w:noWrap/>
          </w:tcPr>
          <w:p w:rsidR="00CB6FBA" w:rsidRPr="00484AFB" w:rsidRDefault="00CB6FBA" w:rsidP="464A756F">
            <w:pPr>
              <w:pStyle w:val="ab"/>
            </w:pPr>
          </w:p>
          <w:p w:rsidR="00CB6FBA" w:rsidRPr="00484AFB" w:rsidRDefault="00CB6FBA" w:rsidP="464A756F">
            <w:pPr>
              <w:pStyle w:val="ab"/>
            </w:pPr>
          </w:p>
          <w:p w:rsidR="00CB6FBA" w:rsidRPr="00484AFB" w:rsidRDefault="464A756F" w:rsidP="464A756F">
            <w:pPr>
              <w:pStyle w:val="ab"/>
            </w:pPr>
            <w:r w:rsidRPr="464A756F">
              <w:rPr>
                <w:sz w:val="20"/>
                <w:szCs w:val="20"/>
              </w:rPr>
              <w:t>99,26</w:t>
            </w:r>
          </w:p>
        </w:tc>
      </w:tr>
      <w:tr w:rsidR="00CB6FBA" w:rsidRPr="004B6326" w:rsidTr="464A756F">
        <w:trPr>
          <w:trHeight w:val="312"/>
        </w:trPr>
        <w:tc>
          <w:tcPr>
            <w:tcW w:w="582" w:type="dxa"/>
            <w:shd w:val="clear" w:color="auto" w:fill="auto"/>
            <w:noWrap/>
          </w:tcPr>
          <w:p w:rsidR="00CB6FBA" w:rsidRDefault="464A756F" w:rsidP="464A756F">
            <w:pPr>
              <w:pStyle w:val="ab"/>
              <w:rPr>
                <w:sz w:val="20"/>
                <w:szCs w:val="20"/>
              </w:rPr>
            </w:pPr>
            <w:r w:rsidRPr="464A756F">
              <w:rPr>
                <w:sz w:val="20"/>
                <w:szCs w:val="20"/>
              </w:rPr>
              <w:t>17</w:t>
            </w:r>
          </w:p>
        </w:tc>
        <w:tc>
          <w:tcPr>
            <w:tcW w:w="3828" w:type="dxa"/>
            <w:shd w:val="clear" w:color="auto" w:fill="auto"/>
            <w:noWrap/>
          </w:tcPr>
          <w:p w:rsidR="00CB6FBA" w:rsidRPr="00484AFB" w:rsidRDefault="464A756F" w:rsidP="464A756F">
            <w:pPr>
              <w:rPr>
                <w:rFonts w:ascii="Times New Roman" w:eastAsia="Times New Roman" w:hAnsi="Times New Roman" w:cs="Times New Roman"/>
              </w:rPr>
            </w:pPr>
            <w:r w:rsidRPr="464A756F">
              <w:rPr>
                <w:rFonts w:ascii="Times New Roman" w:eastAsia="Times New Roman" w:hAnsi="Times New Roman" w:cs="Times New Roman"/>
              </w:rPr>
              <w:t>Муниципальная программа «Выполнение функций по управлению, владению, пользованию и Аргаяшском муниципальном районе”</w:t>
            </w:r>
          </w:p>
        </w:tc>
        <w:tc>
          <w:tcPr>
            <w:tcW w:w="1417" w:type="dxa"/>
            <w:shd w:val="clear" w:color="auto" w:fill="auto"/>
            <w:noWrap/>
          </w:tcPr>
          <w:p w:rsidR="00CB6FBA" w:rsidRPr="00484AFB" w:rsidRDefault="00CB6FBA" w:rsidP="464A756F">
            <w:pPr>
              <w:pStyle w:val="ab"/>
              <w:rPr>
                <w:sz w:val="20"/>
                <w:szCs w:val="20"/>
              </w:rPr>
            </w:pPr>
          </w:p>
          <w:p w:rsidR="00CB6FBA" w:rsidRPr="00484AFB" w:rsidRDefault="00CB6FBA" w:rsidP="464A756F">
            <w:pPr>
              <w:pStyle w:val="ab"/>
              <w:rPr>
                <w:sz w:val="20"/>
                <w:szCs w:val="20"/>
              </w:rPr>
            </w:pPr>
          </w:p>
          <w:p w:rsidR="00CB6FBA" w:rsidRPr="00484AFB" w:rsidRDefault="464A756F" w:rsidP="464A756F">
            <w:pPr>
              <w:pStyle w:val="ab"/>
              <w:rPr>
                <w:sz w:val="20"/>
                <w:szCs w:val="20"/>
              </w:rPr>
            </w:pPr>
            <w:r w:rsidRPr="464A756F">
              <w:rPr>
                <w:sz w:val="20"/>
                <w:szCs w:val="20"/>
              </w:rPr>
              <w:t>8347,3</w:t>
            </w:r>
          </w:p>
        </w:tc>
        <w:tc>
          <w:tcPr>
            <w:tcW w:w="1418" w:type="dxa"/>
            <w:shd w:val="clear" w:color="auto" w:fill="auto"/>
            <w:noWrap/>
            <w:vAlign w:val="center"/>
          </w:tcPr>
          <w:p w:rsidR="00CB6FBA" w:rsidRDefault="464A756F" w:rsidP="464A756F">
            <w:pPr>
              <w:jc w:val="center"/>
              <w:rPr>
                <w:rFonts w:ascii="Times New Roman" w:eastAsia="Times New Roman" w:hAnsi="Times New Roman" w:cs="Times New Roman"/>
                <w:color w:val="000000"/>
              </w:rPr>
            </w:pPr>
            <w:r w:rsidRPr="464A756F">
              <w:rPr>
                <w:rFonts w:ascii="Times New Roman" w:eastAsia="Times New Roman" w:hAnsi="Times New Roman" w:cs="Times New Roman"/>
                <w:color w:val="000000" w:themeColor="text1"/>
              </w:rPr>
              <w:t>12159,55</w:t>
            </w:r>
          </w:p>
        </w:tc>
        <w:tc>
          <w:tcPr>
            <w:tcW w:w="1417" w:type="dxa"/>
            <w:shd w:val="clear" w:color="auto" w:fill="auto"/>
            <w:noWrap/>
            <w:vAlign w:val="center"/>
          </w:tcPr>
          <w:p w:rsidR="00CB6FBA" w:rsidRDefault="464A756F" w:rsidP="464A756F">
            <w:pPr>
              <w:jc w:val="center"/>
              <w:rPr>
                <w:rFonts w:ascii="Times New Roman" w:eastAsia="Times New Roman" w:hAnsi="Times New Roman" w:cs="Times New Roman"/>
                <w:color w:val="000000"/>
              </w:rPr>
            </w:pPr>
            <w:r w:rsidRPr="464A756F">
              <w:rPr>
                <w:rFonts w:ascii="Times New Roman" w:eastAsia="Times New Roman" w:hAnsi="Times New Roman" w:cs="Times New Roman"/>
                <w:color w:val="000000" w:themeColor="text1"/>
              </w:rPr>
              <w:t>10211,2</w:t>
            </w:r>
          </w:p>
        </w:tc>
        <w:tc>
          <w:tcPr>
            <w:tcW w:w="1134" w:type="dxa"/>
            <w:shd w:val="clear" w:color="auto" w:fill="auto"/>
            <w:noWrap/>
          </w:tcPr>
          <w:p w:rsidR="00CB6FBA" w:rsidRPr="00484AFB" w:rsidRDefault="00CB6FBA" w:rsidP="464A756F">
            <w:pPr>
              <w:pStyle w:val="ab"/>
              <w:rPr>
                <w:sz w:val="20"/>
                <w:szCs w:val="20"/>
              </w:rPr>
            </w:pPr>
          </w:p>
          <w:p w:rsidR="00CB6FBA" w:rsidRPr="00484AFB" w:rsidRDefault="00CB6FBA" w:rsidP="464A756F">
            <w:pPr>
              <w:pStyle w:val="ab"/>
              <w:rPr>
                <w:sz w:val="20"/>
                <w:szCs w:val="20"/>
              </w:rPr>
            </w:pPr>
          </w:p>
          <w:p w:rsidR="00CB6FBA" w:rsidRPr="00484AFB" w:rsidRDefault="464A756F" w:rsidP="464A756F">
            <w:pPr>
              <w:pStyle w:val="ab"/>
              <w:rPr>
                <w:sz w:val="20"/>
                <w:szCs w:val="20"/>
              </w:rPr>
            </w:pPr>
            <w:r w:rsidRPr="464A756F">
              <w:rPr>
                <w:sz w:val="20"/>
                <w:szCs w:val="20"/>
              </w:rPr>
              <w:t>83,98</w:t>
            </w:r>
          </w:p>
        </w:tc>
      </w:tr>
      <w:tr w:rsidR="00CB6FBA" w:rsidRPr="004B6326" w:rsidTr="464A756F">
        <w:trPr>
          <w:trHeight w:val="312"/>
        </w:trPr>
        <w:tc>
          <w:tcPr>
            <w:tcW w:w="582" w:type="dxa"/>
            <w:shd w:val="clear" w:color="auto" w:fill="auto"/>
            <w:noWrap/>
          </w:tcPr>
          <w:p w:rsidR="00CB6FBA" w:rsidRDefault="464A756F" w:rsidP="464A756F">
            <w:pPr>
              <w:pStyle w:val="ab"/>
              <w:rPr>
                <w:sz w:val="20"/>
                <w:szCs w:val="20"/>
              </w:rPr>
            </w:pPr>
            <w:r w:rsidRPr="464A756F">
              <w:rPr>
                <w:sz w:val="20"/>
                <w:szCs w:val="20"/>
              </w:rPr>
              <w:t>18</w:t>
            </w:r>
          </w:p>
        </w:tc>
        <w:tc>
          <w:tcPr>
            <w:tcW w:w="3828" w:type="dxa"/>
            <w:shd w:val="clear" w:color="auto" w:fill="auto"/>
            <w:noWrap/>
          </w:tcPr>
          <w:p w:rsidR="00CB6FBA" w:rsidRPr="00484AFB" w:rsidRDefault="464A756F" w:rsidP="464A756F">
            <w:pPr>
              <w:rPr>
                <w:rFonts w:ascii="Times New Roman" w:eastAsia="Times New Roman" w:hAnsi="Times New Roman" w:cs="Times New Roman"/>
              </w:rPr>
            </w:pPr>
            <w:r w:rsidRPr="464A756F">
              <w:rPr>
                <w:rFonts w:ascii="Times New Roman" w:eastAsia="Times New Roman" w:hAnsi="Times New Roman" w:cs="Times New Roman"/>
              </w:rPr>
              <w:t>Муниципальная программа «Содействию развития малого и среднего предпринимательства в Аргаяшском муниципальном районе»</w:t>
            </w:r>
          </w:p>
        </w:tc>
        <w:tc>
          <w:tcPr>
            <w:tcW w:w="1417" w:type="dxa"/>
            <w:shd w:val="clear" w:color="auto" w:fill="auto"/>
            <w:noWrap/>
          </w:tcPr>
          <w:p w:rsidR="00CB6FBA" w:rsidRPr="00484AFB" w:rsidRDefault="00CB6FBA" w:rsidP="464A756F">
            <w:pPr>
              <w:pStyle w:val="ab"/>
              <w:rPr>
                <w:sz w:val="20"/>
                <w:szCs w:val="20"/>
              </w:rPr>
            </w:pPr>
          </w:p>
          <w:p w:rsidR="00CB6FBA" w:rsidRPr="00484AFB" w:rsidRDefault="00CB6FBA" w:rsidP="464A756F">
            <w:pPr>
              <w:pStyle w:val="ab"/>
              <w:rPr>
                <w:sz w:val="20"/>
                <w:szCs w:val="20"/>
              </w:rPr>
            </w:pPr>
          </w:p>
          <w:p w:rsidR="00CB6FBA" w:rsidRPr="00484AFB" w:rsidRDefault="464A756F" w:rsidP="464A756F">
            <w:pPr>
              <w:pStyle w:val="ab"/>
              <w:rPr>
                <w:sz w:val="20"/>
                <w:szCs w:val="20"/>
              </w:rPr>
            </w:pPr>
            <w:r w:rsidRPr="464A756F">
              <w:rPr>
                <w:sz w:val="20"/>
                <w:szCs w:val="20"/>
              </w:rPr>
              <w:t>215</w:t>
            </w:r>
          </w:p>
        </w:tc>
        <w:tc>
          <w:tcPr>
            <w:tcW w:w="1418" w:type="dxa"/>
            <w:shd w:val="clear" w:color="auto" w:fill="auto"/>
            <w:noWrap/>
            <w:vAlign w:val="center"/>
          </w:tcPr>
          <w:p w:rsidR="00CB6FBA" w:rsidRDefault="464A756F" w:rsidP="464A756F">
            <w:pPr>
              <w:jc w:val="center"/>
              <w:rPr>
                <w:rFonts w:ascii="Times New Roman" w:eastAsia="Times New Roman" w:hAnsi="Times New Roman" w:cs="Times New Roman"/>
                <w:color w:val="000000"/>
              </w:rPr>
            </w:pPr>
            <w:r w:rsidRPr="464A756F">
              <w:rPr>
                <w:rFonts w:ascii="Times New Roman" w:eastAsia="Times New Roman" w:hAnsi="Times New Roman" w:cs="Times New Roman"/>
                <w:color w:val="000000" w:themeColor="text1"/>
              </w:rPr>
              <w:t>215</w:t>
            </w:r>
          </w:p>
        </w:tc>
        <w:tc>
          <w:tcPr>
            <w:tcW w:w="1417" w:type="dxa"/>
            <w:shd w:val="clear" w:color="auto" w:fill="auto"/>
            <w:noWrap/>
            <w:vAlign w:val="center"/>
          </w:tcPr>
          <w:p w:rsidR="00CB6FBA" w:rsidRDefault="464A756F" w:rsidP="464A756F">
            <w:pPr>
              <w:jc w:val="center"/>
              <w:rPr>
                <w:rFonts w:ascii="Times New Roman" w:eastAsia="Times New Roman" w:hAnsi="Times New Roman" w:cs="Times New Roman"/>
                <w:color w:val="000000"/>
              </w:rPr>
            </w:pPr>
            <w:r w:rsidRPr="464A756F">
              <w:rPr>
                <w:rFonts w:ascii="Times New Roman" w:eastAsia="Times New Roman" w:hAnsi="Times New Roman" w:cs="Times New Roman"/>
                <w:color w:val="000000" w:themeColor="text1"/>
              </w:rPr>
              <w:t>215</w:t>
            </w:r>
          </w:p>
        </w:tc>
        <w:tc>
          <w:tcPr>
            <w:tcW w:w="1134" w:type="dxa"/>
            <w:shd w:val="clear" w:color="auto" w:fill="auto"/>
            <w:noWrap/>
          </w:tcPr>
          <w:p w:rsidR="00CB6FBA" w:rsidRPr="00621892" w:rsidRDefault="00CB6FBA" w:rsidP="464A756F">
            <w:pPr>
              <w:pStyle w:val="ab"/>
              <w:rPr>
                <w:sz w:val="20"/>
                <w:szCs w:val="20"/>
              </w:rPr>
            </w:pPr>
          </w:p>
          <w:p w:rsidR="00CB6FBA" w:rsidRPr="00621892" w:rsidRDefault="00CB6FBA" w:rsidP="464A756F">
            <w:pPr>
              <w:pStyle w:val="ab"/>
            </w:pPr>
          </w:p>
          <w:p w:rsidR="00CB6FBA" w:rsidRPr="00621892" w:rsidRDefault="464A756F" w:rsidP="464A756F">
            <w:pPr>
              <w:pStyle w:val="ab"/>
            </w:pPr>
            <w:r w:rsidRPr="464A756F">
              <w:rPr>
                <w:sz w:val="20"/>
                <w:szCs w:val="20"/>
              </w:rPr>
              <w:t>100</w:t>
            </w:r>
          </w:p>
        </w:tc>
      </w:tr>
      <w:tr w:rsidR="00CB6FBA" w:rsidRPr="004B6326" w:rsidTr="464A756F">
        <w:trPr>
          <w:trHeight w:val="312"/>
        </w:trPr>
        <w:tc>
          <w:tcPr>
            <w:tcW w:w="582" w:type="dxa"/>
            <w:shd w:val="clear" w:color="auto" w:fill="auto"/>
            <w:noWrap/>
          </w:tcPr>
          <w:p w:rsidR="00CB6FBA" w:rsidRDefault="464A756F" w:rsidP="464A756F">
            <w:pPr>
              <w:pStyle w:val="ab"/>
              <w:rPr>
                <w:sz w:val="20"/>
                <w:szCs w:val="20"/>
              </w:rPr>
            </w:pPr>
            <w:r w:rsidRPr="464A756F">
              <w:rPr>
                <w:sz w:val="20"/>
                <w:szCs w:val="20"/>
              </w:rPr>
              <w:t>19</w:t>
            </w:r>
          </w:p>
        </w:tc>
        <w:tc>
          <w:tcPr>
            <w:tcW w:w="3828" w:type="dxa"/>
            <w:shd w:val="clear" w:color="auto" w:fill="auto"/>
            <w:noWrap/>
          </w:tcPr>
          <w:p w:rsidR="00CB6FBA" w:rsidRPr="00484AFB" w:rsidRDefault="464A756F" w:rsidP="464A756F">
            <w:pPr>
              <w:rPr>
                <w:rFonts w:ascii="Times New Roman" w:eastAsia="Times New Roman" w:hAnsi="Times New Roman" w:cs="Times New Roman"/>
              </w:rPr>
            </w:pPr>
            <w:r w:rsidRPr="464A756F">
              <w:rPr>
                <w:rFonts w:ascii="Times New Roman" w:eastAsia="Times New Roman" w:hAnsi="Times New Roman" w:cs="Times New Roman"/>
              </w:rPr>
              <w:t>Муниципальная программа”Внесение в государственный кадастр недвежимости сведений о границах населенных пунктов и описание территориальных зон Аргаяшского муниципальнго района”</w:t>
            </w:r>
          </w:p>
        </w:tc>
        <w:tc>
          <w:tcPr>
            <w:tcW w:w="1417" w:type="dxa"/>
            <w:shd w:val="clear" w:color="auto" w:fill="auto"/>
            <w:noWrap/>
          </w:tcPr>
          <w:p w:rsidR="00CB6FBA" w:rsidRDefault="00CB6FBA" w:rsidP="464A756F">
            <w:pPr>
              <w:pStyle w:val="ab"/>
              <w:rPr>
                <w:sz w:val="20"/>
                <w:szCs w:val="20"/>
              </w:rPr>
            </w:pPr>
          </w:p>
        </w:tc>
        <w:tc>
          <w:tcPr>
            <w:tcW w:w="1418" w:type="dxa"/>
            <w:shd w:val="clear" w:color="auto" w:fill="auto"/>
            <w:noWrap/>
            <w:vAlign w:val="center"/>
          </w:tcPr>
          <w:p w:rsidR="00CB6FBA" w:rsidRDefault="464A756F" w:rsidP="464A756F">
            <w:pPr>
              <w:jc w:val="center"/>
              <w:rPr>
                <w:rFonts w:ascii="Times New Roman" w:eastAsia="Times New Roman" w:hAnsi="Times New Roman" w:cs="Times New Roman"/>
                <w:color w:val="000000"/>
              </w:rPr>
            </w:pPr>
            <w:r w:rsidRPr="464A756F">
              <w:rPr>
                <w:rFonts w:ascii="Times New Roman" w:eastAsia="Times New Roman" w:hAnsi="Times New Roman" w:cs="Times New Roman"/>
                <w:color w:val="000000" w:themeColor="text1"/>
              </w:rPr>
              <w:t>288,57</w:t>
            </w:r>
          </w:p>
        </w:tc>
        <w:tc>
          <w:tcPr>
            <w:tcW w:w="1417" w:type="dxa"/>
            <w:shd w:val="clear" w:color="auto" w:fill="auto"/>
            <w:noWrap/>
            <w:vAlign w:val="center"/>
          </w:tcPr>
          <w:p w:rsidR="00CB6FBA" w:rsidRDefault="464A756F" w:rsidP="464A756F">
            <w:pPr>
              <w:jc w:val="center"/>
              <w:rPr>
                <w:rFonts w:ascii="Times New Roman" w:eastAsia="Times New Roman" w:hAnsi="Times New Roman" w:cs="Times New Roman"/>
                <w:color w:val="000000"/>
              </w:rPr>
            </w:pPr>
            <w:r w:rsidRPr="464A756F">
              <w:rPr>
                <w:rFonts w:ascii="Times New Roman" w:eastAsia="Times New Roman" w:hAnsi="Times New Roman" w:cs="Times New Roman"/>
                <w:color w:val="000000" w:themeColor="text1"/>
              </w:rPr>
              <w:t>70,85</w:t>
            </w:r>
          </w:p>
        </w:tc>
        <w:tc>
          <w:tcPr>
            <w:tcW w:w="1134" w:type="dxa"/>
            <w:shd w:val="clear" w:color="auto" w:fill="auto"/>
            <w:noWrap/>
          </w:tcPr>
          <w:p w:rsidR="00CB6FBA" w:rsidRPr="00621892" w:rsidRDefault="00CB6FBA" w:rsidP="464A756F">
            <w:pPr>
              <w:pStyle w:val="ab"/>
              <w:rPr>
                <w:sz w:val="20"/>
                <w:szCs w:val="20"/>
              </w:rPr>
            </w:pPr>
          </w:p>
          <w:p w:rsidR="00CB6FBA" w:rsidRPr="00621892" w:rsidRDefault="00CB6FBA" w:rsidP="464A756F">
            <w:pPr>
              <w:pStyle w:val="ab"/>
            </w:pPr>
          </w:p>
          <w:p w:rsidR="00CB6FBA" w:rsidRPr="00621892" w:rsidRDefault="00CB6FBA" w:rsidP="464A756F">
            <w:pPr>
              <w:pStyle w:val="ab"/>
              <w:rPr>
                <w:sz w:val="20"/>
                <w:szCs w:val="20"/>
              </w:rPr>
            </w:pPr>
          </w:p>
          <w:p w:rsidR="00CB6FBA" w:rsidRPr="00621892" w:rsidRDefault="464A756F" w:rsidP="464A756F">
            <w:pPr>
              <w:pStyle w:val="ab"/>
            </w:pPr>
            <w:r w:rsidRPr="464A756F">
              <w:rPr>
                <w:sz w:val="20"/>
                <w:szCs w:val="20"/>
              </w:rPr>
              <w:t>24,55</w:t>
            </w:r>
          </w:p>
        </w:tc>
      </w:tr>
      <w:tr w:rsidR="464A756F" w:rsidTr="464A756F">
        <w:trPr>
          <w:trHeight w:val="312"/>
        </w:trPr>
        <w:tc>
          <w:tcPr>
            <w:tcW w:w="582" w:type="dxa"/>
            <w:shd w:val="clear" w:color="auto" w:fill="auto"/>
            <w:noWrap/>
          </w:tcPr>
          <w:p w:rsidR="464A756F" w:rsidRDefault="464A756F" w:rsidP="464A756F">
            <w:pPr>
              <w:pStyle w:val="ab"/>
            </w:pPr>
            <w:r w:rsidRPr="464A756F">
              <w:lastRenderedPageBreak/>
              <w:t>20</w:t>
            </w:r>
          </w:p>
        </w:tc>
        <w:tc>
          <w:tcPr>
            <w:tcW w:w="3828" w:type="dxa"/>
            <w:shd w:val="clear" w:color="auto" w:fill="auto"/>
            <w:noWrap/>
          </w:tcPr>
          <w:p w:rsidR="464A756F" w:rsidRDefault="464A756F" w:rsidP="464A756F">
            <w:pPr>
              <w:rPr>
                <w:rFonts w:ascii="Times New Roman" w:eastAsia="Times New Roman" w:hAnsi="Times New Roman" w:cs="Times New Roman"/>
              </w:rPr>
            </w:pPr>
            <w:r w:rsidRPr="464A756F">
              <w:rPr>
                <w:rFonts w:ascii="Times New Roman" w:eastAsia="Times New Roman" w:hAnsi="Times New Roman" w:cs="Times New Roman"/>
              </w:rPr>
              <w:t>Муниципальная программа ”Формирование современной городской среды”</w:t>
            </w:r>
          </w:p>
        </w:tc>
        <w:tc>
          <w:tcPr>
            <w:tcW w:w="1417" w:type="dxa"/>
            <w:shd w:val="clear" w:color="auto" w:fill="auto"/>
            <w:noWrap/>
          </w:tcPr>
          <w:p w:rsidR="464A756F" w:rsidRDefault="464A756F" w:rsidP="464A756F">
            <w:pPr>
              <w:pStyle w:val="ab"/>
              <w:rPr>
                <w:sz w:val="20"/>
                <w:szCs w:val="20"/>
              </w:rPr>
            </w:pPr>
          </w:p>
          <w:p w:rsidR="464A756F" w:rsidRDefault="464A756F" w:rsidP="464A756F">
            <w:pPr>
              <w:pStyle w:val="ab"/>
              <w:rPr>
                <w:sz w:val="20"/>
                <w:szCs w:val="20"/>
              </w:rPr>
            </w:pPr>
            <w:r w:rsidRPr="464A756F">
              <w:rPr>
                <w:sz w:val="20"/>
                <w:szCs w:val="20"/>
              </w:rPr>
              <w:t>10954,1</w:t>
            </w:r>
          </w:p>
        </w:tc>
        <w:tc>
          <w:tcPr>
            <w:tcW w:w="1418" w:type="dxa"/>
            <w:shd w:val="clear" w:color="auto" w:fill="auto"/>
            <w:noWrap/>
            <w:vAlign w:val="center"/>
          </w:tcPr>
          <w:p w:rsidR="464A756F" w:rsidRDefault="464A756F" w:rsidP="464A756F">
            <w:pPr>
              <w:jc w:val="center"/>
              <w:rPr>
                <w:rFonts w:ascii="Times New Roman" w:eastAsia="Times New Roman" w:hAnsi="Times New Roman" w:cs="Times New Roman"/>
                <w:color w:val="000000" w:themeColor="text1"/>
              </w:rPr>
            </w:pPr>
            <w:r w:rsidRPr="464A756F">
              <w:rPr>
                <w:rFonts w:ascii="Times New Roman" w:eastAsia="Times New Roman" w:hAnsi="Times New Roman" w:cs="Times New Roman"/>
                <w:color w:val="000000" w:themeColor="text1"/>
              </w:rPr>
              <w:t>13248,4</w:t>
            </w:r>
          </w:p>
        </w:tc>
        <w:tc>
          <w:tcPr>
            <w:tcW w:w="1417" w:type="dxa"/>
            <w:shd w:val="clear" w:color="auto" w:fill="auto"/>
            <w:noWrap/>
            <w:vAlign w:val="center"/>
          </w:tcPr>
          <w:p w:rsidR="464A756F" w:rsidRDefault="464A756F" w:rsidP="464A756F">
            <w:pPr>
              <w:jc w:val="center"/>
              <w:rPr>
                <w:rFonts w:ascii="Times New Roman" w:eastAsia="Times New Roman" w:hAnsi="Times New Roman" w:cs="Times New Roman"/>
                <w:color w:val="000000" w:themeColor="text1"/>
              </w:rPr>
            </w:pPr>
            <w:r w:rsidRPr="464A756F">
              <w:rPr>
                <w:rFonts w:ascii="Times New Roman" w:eastAsia="Times New Roman" w:hAnsi="Times New Roman" w:cs="Times New Roman"/>
                <w:color w:val="000000" w:themeColor="text1"/>
              </w:rPr>
              <w:t>13248,4</w:t>
            </w:r>
          </w:p>
        </w:tc>
        <w:tc>
          <w:tcPr>
            <w:tcW w:w="1134" w:type="dxa"/>
            <w:shd w:val="clear" w:color="auto" w:fill="auto"/>
            <w:noWrap/>
          </w:tcPr>
          <w:p w:rsidR="464A756F" w:rsidRDefault="464A756F" w:rsidP="464A756F">
            <w:pPr>
              <w:pStyle w:val="ab"/>
            </w:pPr>
          </w:p>
          <w:p w:rsidR="464A756F" w:rsidRDefault="464A756F" w:rsidP="464A756F">
            <w:pPr>
              <w:pStyle w:val="ab"/>
            </w:pPr>
            <w:r w:rsidRPr="464A756F">
              <w:rPr>
                <w:sz w:val="20"/>
                <w:szCs w:val="20"/>
              </w:rPr>
              <w:t>100</w:t>
            </w:r>
          </w:p>
        </w:tc>
      </w:tr>
      <w:tr w:rsidR="464A756F" w:rsidTr="464A756F">
        <w:trPr>
          <w:trHeight w:val="312"/>
        </w:trPr>
        <w:tc>
          <w:tcPr>
            <w:tcW w:w="582" w:type="dxa"/>
            <w:shd w:val="clear" w:color="auto" w:fill="auto"/>
            <w:noWrap/>
          </w:tcPr>
          <w:p w:rsidR="464A756F" w:rsidRDefault="464A756F" w:rsidP="464A756F">
            <w:pPr>
              <w:pStyle w:val="ab"/>
            </w:pPr>
            <w:r w:rsidRPr="464A756F">
              <w:t>21</w:t>
            </w:r>
          </w:p>
        </w:tc>
        <w:tc>
          <w:tcPr>
            <w:tcW w:w="3828" w:type="dxa"/>
            <w:shd w:val="clear" w:color="auto" w:fill="auto"/>
            <w:noWrap/>
          </w:tcPr>
          <w:p w:rsidR="464A756F" w:rsidRDefault="464A756F" w:rsidP="464A756F">
            <w:pPr>
              <w:rPr>
                <w:rFonts w:ascii="Times New Roman" w:eastAsia="Times New Roman" w:hAnsi="Times New Roman" w:cs="Times New Roman"/>
              </w:rPr>
            </w:pPr>
            <w:r w:rsidRPr="464A756F">
              <w:rPr>
                <w:rFonts w:ascii="Times New Roman" w:eastAsia="Times New Roman" w:hAnsi="Times New Roman" w:cs="Times New Roman"/>
              </w:rPr>
              <w:t>Муниципальная программа “Разработка градостроительной документации территориального планирования и градостроительного зонирования Аргаяшского муниципального района”</w:t>
            </w:r>
          </w:p>
        </w:tc>
        <w:tc>
          <w:tcPr>
            <w:tcW w:w="1417" w:type="dxa"/>
            <w:shd w:val="clear" w:color="auto" w:fill="auto"/>
            <w:noWrap/>
          </w:tcPr>
          <w:p w:rsidR="464A756F" w:rsidRDefault="464A756F" w:rsidP="464A756F">
            <w:pPr>
              <w:pStyle w:val="ab"/>
              <w:rPr>
                <w:sz w:val="20"/>
                <w:szCs w:val="20"/>
              </w:rPr>
            </w:pPr>
          </w:p>
          <w:p w:rsidR="464A756F" w:rsidRDefault="464A756F" w:rsidP="464A756F">
            <w:pPr>
              <w:pStyle w:val="ab"/>
              <w:rPr>
                <w:sz w:val="20"/>
                <w:szCs w:val="20"/>
              </w:rPr>
            </w:pPr>
          </w:p>
          <w:p w:rsidR="464A756F" w:rsidRDefault="464A756F" w:rsidP="464A756F">
            <w:pPr>
              <w:pStyle w:val="ab"/>
              <w:rPr>
                <w:sz w:val="20"/>
                <w:szCs w:val="20"/>
              </w:rPr>
            </w:pPr>
          </w:p>
          <w:p w:rsidR="464A756F" w:rsidRDefault="464A756F" w:rsidP="464A756F">
            <w:pPr>
              <w:pStyle w:val="ab"/>
              <w:rPr>
                <w:sz w:val="20"/>
                <w:szCs w:val="20"/>
              </w:rPr>
            </w:pPr>
            <w:r w:rsidRPr="464A756F">
              <w:rPr>
                <w:sz w:val="20"/>
                <w:szCs w:val="20"/>
              </w:rPr>
              <w:t>0</w:t>
            </w:r>
          </w:p>
        </w:tc>
        <w:tc>
          <w:tcPr>
            <w:tcW w:w="1418" w:type="dxa"/>
            <w:shd w:val="clear" w:color="auto" w:fill="auto"/>
            <w:noWrap/>
            <w:vAlign w:val="center"/>
          </w:tcPr>
          <w:p w:rsidR="464A756F" w:rsidRDefault="464A756F" w:rsidP="464A756F">
            <w:pPr>
              <w:jc w:val="center"/>
              <w:rPr>
                <w:rFonts w:ascii="Times New Roman" w:eastAsia="Times New Roman" w:hAnsi="Times New Roman" w:cs="Times New Roman"/>
                <w:color w:val="000000" w:themeColor="text1"/>
              </w:rPr>
            </w:pPr>
            <w:r w:rsidRPr="464A756F">
              <w:rPr>
                <w:rFonts w:ascii="Times New Roman" w:eastAsia="Times New Roman" w:hAnsi="Times New Roman" w:cs="Times New Roman"/>
                <w:color w:val="000000" w:themeColor="text1"/>
              </w:rPr>
              <w:t>2019</w:t>
            </w:r>
          </w:p>
        </w:tc>
        <w:tc>
          <w:tcPr>
            <w:tcW w:w="1417" w:type="dxa"/>
            <w:shd w:val="clear" w:color="auto" w:fill="auto"/>
            <w:noWrap/>
            <w:vAlign w:val="center"/>
          </w:tcPr>
          <w:p w:rsidR="464A756F" w:rsidRDefault="464A756F" w:rsidP="464A756F">
            <w:pPr>
              <w:jc w:val="center"/>
              <w:rPr>
                <w:rFonts w:ascii="Times New Roman" w:eastAsia="Times New Roman" w:hAnsi="Times New Roman" w:cs="Times New Roman"/>
                <w:color w:val="000000" w:themeColor="text1"/>
              </w:rPr>
            </w:pPr>
            <w:r w:rsidRPr="464A756F">
              <w:rPr>
                <w:rFonts w:ascii="Times New Roman" w:eastAsia="Times New Roman" w:hAnsi="Times New Roman" w:cs="Times New Roman"/>
                <w:color w:val="000000" w:themeColor="text1"/>
              </w:rPr>
              <w:t>2019</w:t>
            </w:r>
          </w:p>
        </w:tc>
        <w:tc>
          <w:tcPr>
            <w:tcW w:w="1134" w:type="dxa"/>
            <w:shd w:val="clear" w:color="auto" w:fill="auto"/>
            <w:noWrap/>
          </w:tcPr>
          <w:p w:rsidR="464A756F" w:rsidRDefault="464A756F" w:rsidP="464A756F">
            <w:pPr>
              <w:pStyle w:val="ab"/>
              <w:rPr>
                <w:sz w:val="20"/>
                <w:szCs w:val="20"/>
              </w:rPr>
            </w:pPr>
          </w:p>
          <w:p w:rsidR="464A756F" w:rsidRDefault="464A756F" w:rsidP="464A756F">
            <w:pPr>
              <w:pStyle w:val="ab"/>
              <w:rPr>
                <w:sz w:val="20"/>
                <w:szCs w:val="20"/>
              </w:rPr>
            </w:pPr>
          </w:p>
          <w:p w:rsidR="464A756F" w:rsidRDefault="464A756F" w:rsidP="464A756F">
            <w:pPr>
              <w:pStyle w:val="ab"/>
              <w:rPr>
                <w:sz w:val="20"/>
                <w:szCs w:val="20"/>
              </w:rPr>
            </w:pPr>
          </w:p>
          <w:p w:rsidR="464A756F" w:rsidRDefault="464A756F" w:rsidP="464A756F">
            <w:pPr>
              <w:pStyle w:val="ab"/>
              <w:rPr>
                <w:sz w:val="20"/>
                <w:szCs w:val="20"/>
              </w:rPr>
            </w:pPr>
            <w:r w:rsidRPr="464A756F">
              <w:rPr>
                <w:sz w:val="20"/>
                <w:szCs w:val="20"/>
              </w:rPr>
              <w:t>100</w:t>
            </w:r>
          </w:p>
        </w:tc>
      </w:tr>
      <w:tr w:rsidR="464A756F" w:rsidTr="464A756F">
        <w:trPr>
          <w:trHeight w:val="312"/>
        </w:trPr>
        <w:tc>
          <w:tcPr>
            <w:tcW w:w="582" w:type="dxa"/>
            <w:shd w:val="clear" w:color="auto" w:fill="auto"/>
            <w:noWrap/>
          </w:tcPr>
          <w:p w:rsidR="464A756F" w:rsidRDefault="464A756F" w:rsidP="464A756F">
            <w:pPr>
              <w:pStyle w:val="ab"/>
            </w:pPr>
            <w:r w:rsidRPr="464A756F">
              <w:t>22</w:t>
            </w:r>
          </w:p>
        </w:tc>
        <w:tc>
          <w:tcPr>
            <w:tcW w:w="3828" w:type="dxa"/>
            <w:shd w:val="clear" w:color="auto" w:fill="auto"/>
            <w:noWrap/>
          </w:tcPr>
          <w:p w:rsidR="464A756F" w:rsidRDefault="464A756F" w:rsidP="464A756F">
            <w:pPr>
              <w:rPr>
                <w:rFonts w:ascii="Times New Roman" w:eastAsia="Times New Roman" w:hAnsi="Times New Roman" w:cs="Times New Roman"/>
              </w:rPr>
            </w:pPr>
            <w:r w:rsidRPr="464A756F">
              <w:rPr>
                <w:rFonts w:ascii="Times New Roman" w:eastAsia="Times New Roman" w:hAnsi="Times New Roman" w:cs="Times New Roman"/>
              </w:rPr>
              <w:t>Муниципальная программа ”Профилактика терроризма”</w:t>
            </w:r>
          </w:p>
        </w:tc>
        <w:tc>
          <w:tcPr>
            <w:tcW w:w="1417" w:type="dxa"/>
            <w:shd w:val="clear" w:color="auto" w:fill="auto"/>
            <w:noWrap/>
          </w:tcPr>
          <w:p w:rsidR="464A756F" w:rsidRDefault="464A756F" w:rsidP="464A756F">
            <w:pPr>
              <w:pStyle w:val="ab"/>
            </w:pPr>
          </w:p>
          <w:p w:rsidR="464A756F" w:rsidRDefault="464A756F" w:rsidP="464A756F">
            <w:pPr>
              <w:pStyle w:val="ab"/>
              <w:rPr>
                <w:sz w:val="20"/>
                <w:szCs w:val="20"/>
              </w:rPr>
            </w:pPr>
            <w:r w:rsidRPr="464A756F">
              <w:rPr>
                <w:sz w:val="20"/>
                <w:szCs w:val="20"/>
              </w:rPr>
              <w:t>40</w:t>
            </w:r>
          </w:p>
        </w:tc>
        <w:tc>
          <w:tcPr>
            <w:tcW w:w="1418" w:type="dxa"/>
            <w:shd w:val="clear" w:color="auto" w:fill="auto"/>
            <w:noWrap/>
            <w:vAlign w:val="center"/>
          </w:tcPr>
          <w:p w:rsidR="464A756F" w:rsidRDefault="464A756F" w:rsidP="464A756F">
            <w:pPr>
              <w:jc w:val="center"/>
              <w:rPr>
                <w:rFonts w:ascii="Times New Roman" w:eastAsia="Times New Roman" w:hAnsi="Times New Roman" w:cs="Times New Roman"/>
                <w:color w:val="000000" w:themeColor="text1"/>
              </w:rPr>
            </w:pPr>
            <w:r w:rsidRPr="464A756F">
              <w:rPr>
                <w:rFonts w:ascii="Times New Roman" w:eastAsia="Times New Roman" w:hAnsi="Times New Roman" w:cs="Times New Roman"/>
                <w:color w:val="000000" w:themeColor="text1"/>
              </w:rPr>
              <w:t>10</w:t>
            </w:r>
          </w:p>
        </w:tc>
        <w:tc>
          <w:tcPr>
            <w:tcW w:w="1417" w:type="dxa"/>
            <w:shd w:val="clear" w:color="auto" w:fill="auto"/>
            <w:noWrap/>
            <w:vAlign w:val="center"/>
          </w:tcPr>
          <w:p w:rsidR="464A756F" w:rsidRDefault="464A756F" w:rsidP="464A756F">
            <w:pPr>
              <w:jc w:val="center"/>
              <w:rPr>
                <w:rFonts w:ascii="Times New Roman" w:eastAsia="Times New Roman" w:hAnsi="Times New Roman" w:cs="Times New Roman"/>
                <w:color w:val="000000" w:themeColor="text1"/>
              </w:rPr>
            </w:pPr>
            <w:r w:rsidRPr="464A756F">
              <w:rPr>
                <w:rFonts w:ascii="Times New Roman" w:eastAsia="Times New Roman" w:hAnsi="Times New Roman" w:cs="Times New Roman"/>
                <w:color w:val="000000" w:themeColor="text1"/>
              </w:rPr>
              <w:t>10</w:t>
            </w:r>
          </w:p>
        </w:tc>
        <w:tc>
          <w:tcPr>
            <w:tcW w:w="1134" w:type="dxa"/>
            <w:shd w:val="clear" w:color="auto" w:fill="auto"/>
            <w:noWrap/>
          </w:tcPr>
          <w:p w:rsidR="464A756F" w:rsidRDefault="464A756F" w:rsidP="464A756F">
            <w:pPr>
              <w:pStyle w:val="ab"/>
              <w:rPr>
                <w:sz w:val="20"/>
                <w:szCs w:val="20"/>
              </w:rPr>
            </w:pPr>
          </w:p>
          <w:p w:rsidR="464A756F" w:rsidRDefault="464A756F" w:rsidP="464A756F">
            <w:pPr>
              <w:pStyle w:val="ab"/>
              <w:rPr>
                <w:sz w:val="20"/>
                <w:szCs w:val="20"/>
              </w:rPr>
            </w:pPr>
            <w:r w:rsidRPr="464A756F">
              <w:rPr>
                <w:sz w:val="20"/>
                <w:szCs w:val="20"/>
              </w:rPr>
              <w:t>100</w:t>
            </w:r>
          </w:p>
        </w:tc>
      </w:tr>
      <w:tr w:rsidR="464A756F" w:rsidTr="464A756F">
        <w:trPr>
          <w:trHeight w:val="312"/>
        </w:trPr>
        <w:tc>
          <w:tcPr>
            <w:tcW w:w="582" w:type="dxa"/>
            <w:shd w:val="clear" w:color="auto" w:fill="auto"/>
            <w:noWrap/>
          </w:tcPr>
          <w:p w:rsidR="464A756F" w:rsidRDefault="464A756F" w:rsidP="464A756F">
            <w:pPr>
              <w:pStyle w:val="ab"/>
            </w:pPr>
            <w:r w:rsidRPr="464A756F">
              <w:t>23</w:t>
            </w:r>
          </w:p>
        </w:tc>
        <w:tc>
          <w:tcPr>
            <w:tcW w:w="3828" w:type="dxa"/>
            <w:shd w:val="clear" w:color="auto" w:fill="auto"/>
            <w:noWrap/>
          </w:tcPr>
          <w:p w:rsidR="464A756F" w:rsidRDefault="464A756F" w:rsidP="464A756F">
            <w:pPr>
              <w:rPr>
                <w:rFonts w:ascii="Times New Roman" w:eastAsia="Times New Roman" w:hAnsi="Times New Roman" w:cs="Times New Roman"/>
              </w:rPr>
            </w:pPr>
            <w:r w:rsidRPr="464A756F">
              <w:rPr>
                <w:rFonts w:ascii="Times New Roman" w:eastAsia="Times New Roman" w:hAnsi="Times New Roman" w:cs="Times New Roman"/>
              </w:rPr>
              <w:t>Муниципальная программа ”Капитальное строительство”</w:t>
            </w:r>
          </w:p>
        </w:tc>
        <w:tc>
          <w:tcPr>
            <w:tcW w:w="1417" w:type="dxa"/>
            <w:shd w:val="clear" w:color="auto" w:fill="auto"/>
            <w:noWrap/>
          </w:tcPr>
          <w:p w:rsidR="464A756F" w:rsidRDefault="464A756F" w:rsidP="464A756F">
            <w:pPr>
              <w:pStyle w:val="ab"/>
              <w:rPr>
                <w:sz w:val="20"/>
                <w:szCs w:val="20"/>
              </w:rPr>
            </w:pPr>
          </w:p>
          <w:p w:rsidR="464A756F" w:rsidRDefault="464A756F" w:rsidP="464A756F">
            <w:pPr>
              <w:pStyle w:val="ab"/>
              <w:rPr>
                <w:sz w:val="20"/>
                <w:szCs w:val="20"/>
              </w:rPr>
            </w:pPr>
            <w:r w:rsidRPr="464A756F">
              <w:rPr>
                <w:sz w:val="20"/>
                <w:szCs w:val="20"/>
              </w:rPr>
              <w:t>70860,6</w:t>
            </w:r>
          </w:p>
        </w:tc>
        <w:tc>
          <w:tcPr>
            <w:tcW w:w="1418" w:type="dxa"/>
            <w:shd w:val="clear" w:color="auto" w:fill="auto"/>
            <w:noWrap/>
            <w:vAlign w:val="center"/>
          </w:tcPr>
          <w:p w:rsidR="464A756F" w:rsidRDefault="464A756F" w:rsidP="464A756F">
            <w:pPr>
              <w:jc w:val="center"/>
              <w:rPr>
                <w:rFonts w:ascii="Times New Roman" w:eastAsia="Times New Roman" w:hAnsi="Times New Roman" w:cs="Times New Roman"/>
                <w:color w:val="000000" w:themeColor="text1"/>
              </w:rPr>
            </w:pPr>
            <w:r w:rsidRPr="464A756F">
              <w:rPr>
                <w:rFonts w:ascii="Times New Roman" w:eastAsia="Times New Roman" w:hAnsi="Times New Roman" w:cs="Times New Roman"/>
                <w:color w:val="000000" w:themeColor="text1"/>
              </w:rPr>
              <w:t>5425,4</w:t>
            </w:r>
          </w:p>
        </w:tc>
        <w:tc>
          <w:tcPr>
            <w:tcW w:w="1417" w:type="dxa"/>
            <w:shd w:val="clear" w:color="auto" w:fill="auto"/>
            <w:noWrap/>
            <w:vAlign w:val="center"/>
          </w:tcPr>
          <w:p w:rsidR="464A756F" w:rsidRDefault="464A756F" w:rsidP="464A756F">
            <w:pPr>
              <w:jc w:val="center"/>
              <w:rPr>
                <w:rFonts w:ascii="Times New Roman" w:eastAsia="Times New Roman" w:hAnsi="Times New Roman" w:cs="Times New Roman"/>
                <w:color w:val="000000" w:themeColor="text1"/>
              </w:rPr>
            </w:pPr>
            <w:r w:rsidRPr="464A756F">
              <w:rPr>
                <w:rFonts w:ascii="Times New Roman" w:eastAsia="Times New Roman" w:hAnsi="Times New Roman" w:cs="Times New Roman"/>
                <w:color w:val="000000" w:themeColor="text1"/>
              </w:rPr>
              <w:t>3368</w:t>
            </w:r>
          </w:p>
        </w:tc>
        <w:tc>
          <w:tcPr>
            <w:tcW w:w="1134" w:type="dxa"/>
            <w:shd w:val="clear" w:color="auto" w:fill="auto"/>
            <w:noWrap/>
          </w:tcPr>
          <w:p w:rsidR="464A756F" w:rsidRDefault="464A756F" w:rsidP="464A756F">
            <w:pPr>
              <w:pStyle w:val="ab"/>
              <w:rPr>
                <w:sz w:val="20"/>
                <w:szCs w:val="20"/>
              </w:rPr>
            </w:pPr>
          </w:p>
          <w:p w:rsidR="464A756F" w:rsidRDefault="464A756F" w:rsidP="464A756F">
            <w:pPr>
              <w:pStyle w:val="ab"/>
              <w:rPr>
                <w:sz w:val="20"/>
                <w:szCs w:val="20"/>
              </w:rPr>
            </w:pPr>
            <w:r w:rsidRPr="464A756F">
              <w:rPr>
                <w:sz w:val="20"/>
                <w:szCs w:val="20"/>
              </w:rPr>
              <w:t>62,1</w:t>
            </w:r>
          </w:p>
        </w:tc>
      </w:tr>
      <w:tr w:rsidR="464A756F" w:rsidTr="464A756F">
        <w:trPr>
          <w:trHeight w:val="312"/>
        </w:trPr>
        <w:tc>
          <w:tcPr>
            <w:tcW w:w="582" w:type="dxa"/>
            <w:shd w:val="clear" w:color="auto" w:fill="auto"/>
            <w:noWrap/>
          </w:tcPr>
          <w:p w:rsidR="464A756F" w:rsidRDefault="464A756F" w:rsidP="464A756F">
            <w:pPr>
              <w:pStyle w:val="ab"/>
            </w:pPr>
            <w:r w:rsidRPr="464A756F">
              <w:t>24</w:t>
            </w:r>
          </w:p>
        </w:tc>
        <w:tc>
          <w:tcPr>
            <w:tcW w:w="3828" w:type="dxa"/>
            <w:shd w:val="clear" w:color="auto" w:fill="auto"/>
            <w:noWrap/>
          </w:tcPr>
          <w:p w:rsidR="464A756F" w:rsidRDefault="464A756F" w:rsidP="464A756F">
            <w:pPr>
              <w:rPr>
                <w:rFonts w:ascii="Times New Roman" w:eastAsia="Times New Roman" w:hAnsi="Times New Roman" w:cs="Times New Roman"/>
              </w:rPr>
            </w:pPr>
            <w:r w:rsidRPr="464A756F">
              <w:rPr>
                <w:rFonts w:ascii="Times New Roman" w:eastAsia="Times New Roman" w:hAnsi="Times New Roman" w:cs="Times New Roman"/>
              </w:rPr>
              <w:t>Муниципальная программа” Создание маневренного фонда на территории Аргаяшского района”</w:t>
            </w:r>
          </w:p>
        </w:tc>
        <w:tc>
          <w:tcPr>
            <w:tcW w:w="1417" w:type="dxa"/>
            <w:shd w:val="clear" w:color="auto" w:fill="auto"/>
            <w:noWrap/>
          </w:tcPr>
          <w:p w:rsidR="464A756F" w:rsidRDefault="464A756F" w:rsidP="464A756F">
            <w:pPr>
              <w:pStyle w:val="ab"/>
            </w:pPr>
          </w:p>
          <w:p w:rsidR="464A756F" w:rsidRDefault="464A756F" w:rsidP="464A756F">
            <w:pPr>
              <w:pStyle w:val="ab"/>
            </w:pPr>
            <w:r w:rsidRPr="464A756F">
              <w:t>0</w:t>
            </w:r>
          </w:p>
        </w:tc>
        <w:tc>
          <w:tcPr>
            <w:tcW w:w="1418" w:type="dxa"/>
            <w:shd w:val="clear" w:color="auto" w:fill="auto"/>
            <w:noWrap/>
            <w:vAlign w:val="center"/>
          </w:tcPr>
          <w:p w:rsidR="464A756F" w:rsidRDefault="464A756F" w:rsidP="464A756F">
            <w:pPr>
              <w:jc w:val="center"/>
              <w:rPr>
                <w:rFonts w:ascii="Times New Roman" w:eastAsia="Times New Roman" w:hAnsi="Times New Roman" w:cs="Times New Roman"/>
                <w:color w:val="000000" w:themeColor="text1"/>
              </w:rPr>
            </w:pPr>
            <w:r w:rsidRPr="464A756F">
              <w:rPr>
                <w:rFonts w:ascii="Times New Roman" w:eastAsia="Times New Roman" w:hAnsi="Times New Roman" w:cs="Times New Roman"/>
                <w:color w:val="000000" w:themeColor="text1"/>
              </w:rPr>
              <w:t>3045</w:t>
            </w:r>
          </w:p>
        </w:tc>
        <w:tc>
          <w:tcPr>
            <w:tcW w:w="1417" w:type="dxa"/>
            <w:shd w:val="clear" w:color="auto" w:fill="auto"/>
            <w:noWrap/>
            <w:vAlign w:val="center"/>
          </w:tcPr>
          <w:p w:rsidR="464A756F" w:rsidRDefault="464A756F" w:rsidP="464A756F">
            <w:pPr>
              <w:jc w:val="center"/>
              <w:rPr>
                <w:rFonts w:ascii="Times New Roman" w:eastAsia="Times New Roman" w:hAnsi="Times New Roman" w:cs="Times New Roman"/>
                <w:color w:val="000000" w:themeColor="text1"/>
              </w:rPr>
            </w:pPr>
            <w:r w:rsidRPr="464A756F">
              <w:rPr>
                <w:rFonts w:ascii="Times New Roman" w:eastAsia="Times New Roman" w:hAnsi="Times New Roman" w:cs="Times New Roman"/>
                <w:color w:val="000000" w:themeColor="text1"/>
              </w:rPr>
              <w:t>2660</w:t>
            </w:r>
          </w:p>
        </w:tc>
        <w:tc>
          <w:tcPr>
            <w:tcW w:w="1134" w:type="dxa"/>
            <w:shd w:val="clear" w:color="auto" w:fill="auto"/>
            <w:noWrap/>
          </w:tcPr>
          <w:p w:rsidR="464A756F" w:rsidRDefault="464A756F" w:rsidP="464A756F">
            <w:pPr>
              <w:pStyle w:val="ab"/>
            </w:pPr>
          </w:p>
          <w:p w:rsidR="464A756F" w:rsidRDefault="464A756F" w:rsidP="464A756F">
            <w:pPr>
              <w:pStyle w:val="ab"/>
            </w:pPr>
            <w:r w:rsidRPr="464A756F">
              <w:rPr>
                <w:sz w:val="20"/>
                <w:szCs w:val="20"/>
              </w:rPr>
              <w:t>87,35</w:t>
            </w:r>
          </w:p>
        </w:tc>
      </w:tr>
      <w:tr w:rsidR="00CB6FBA" w:rsidRPr="004B6326" w:rsidTr="464A756F">
        <w:trPr>
          <w:trHeight w:val="312"/>
        </w:trPr>
        <w:tc>
          <w:tcPr>
            <w:tcW w:w="582" w:type="dxa"/>
            <w:shd w:val="clear" w:color="auto" w:fill="auto"/>
            <w:noWrap/>
          </w:tcPr>
          <w:p w:rsidR="00CB6FBA" w:rsidRPr="00206D5F" w:rsidRDefault="00CB6FBA" w:rsidP="464A756F">
            <w:pPr>
              <w:pStyle w:val="ab"/>
              <w:rPr>
                <w:b/>
                <w:bCs/>
              </w:rPr>
            </w:pPr>
          </w:p>
        </w:tc>
        <w:tc>
          <w:tcPr>
            <w:tcW w:w="3828" w:type="dxa"/>
            <w:shd w:val="clear" w:color="auto" w:fill="auto"/>
            <w:noWrap/>
          </w:tcPr>
          <w:p w:rsidR="00CB6FBA" w:rsidRPr="00D13A5D" w:rsidRDefault="464A756F" w:rsidP="464A756F">
            <w:pPr>
              <w:pStyle w:val="ab"/>
              <w:rPr>
                <w:b/>
                <w:bCs/>
                <w:sz w:val="20"/>
                <w:szCs w:val="20"/>
              </w:rPr>
            </w:pPr>
            <w:r w:rsidRPr="00D13A5D">
              <w:rPr>
                <w:b/>
                <w:bCs/>
                <w:sz w:val="20"/>
                <w:szCs w:val="20"/>
              </w:rPr>
              <w:t>ВСЕГО  РАСХОДОВ</w:t>
            </w:r>
          </w:p>
        </w:tc>
        <w:tc>
          <w:tcPr>
            <w:tcW w:w="1417" w:type="dxa"/>
            <w:shd w:val="clear" w:color="auto" w:fill="auto"/>
            <w:noWrap/>
          </w:tcPr>
          <w:p w:rsidR="00CB6FBA" w:rsidRPr="00D13A5D" w:rsidRDefault="464A756F" w:rsidP="464A756F">
            <w:pPr>
              <w:pStyle w:val="ab"/>
              <w:rPr>
                <w:sz w:val="20"/>
                <w:szCs w:val="20"/>
              </w:rPr>
            </w:pPr>
            <w:r w:rsidRPr="00D13A5D">
              <w:rPr>
                <w:sz w:val="20"/>
                <w:szCs w:val="20"/>
              </w:rPr>
              <w:t>1254949</w:t>
            </w:r>
          </w:p>
        </w:tc>
        <w:tc>
          <w:tcPr>
            <w:tcW w:w="1418" w:type="dxa"/>
            <w:shd w:val="clear" w:color="auto" w:fill="auto"/>
            <w:noWrap/>
            <w:vAlign w:val="center"/>
          </w:tcPr>
          <w:p w:rsidR="00CB6FBA" w:rsidRPr="00D13A5D" w:rsidRDefault="464A756F" w:rsidP="464A756F">
            <w:pPr>
              <w:jc w:val="center"/>
              <w:rPr>
                <w:rFonts w:ascii="Times New Roman" w:eastAsia="Times New Roman" w:hAnsi="Times New Roman" w:cs="Times New Roman"/>
                <w:color w:val="000000"/>
                <w:sz w:val="20"/>
                <w:szCs w:val="20"/>
              </w:rPr>
            </w:pPr>
            <w:r w:rsidRPr="00D13A5D">
              <w:rPr>
                <w:rFonts w:ascii="Times New Roman" w:eastAsia="Times New Roman" w:hAnsi="Times New Roman" w:cs="Times New Roman"/>
                <w:color w:val="000000" w:themeColor="text1"/>
                <w:sz w:val="20"/>
                <w:szCs w:val="20"/>
              </w:rPr>
              <w:t>1417074,3</w:t>
            </w:r>
          </w:p>
        </w:tc>
        <w:tc>
          <w:tcPr>
            <w:tcW w:w="1417" w:type="dxa"/>
            <w:shd w:val="clear" w:color="auto" w:fill="auto"/>
            <w:noWrap/>
            <w:vAlign w:val="center"/>
          </w:tcPr>
          <w:p w:rsidR="00CB6FBA" w:rsidRPr="00D13A5D" w:rsidRDefault="464A756F" w:rsidP="464A756F">
            <w:pPr>
              <w:jc w:val="center"/>
              <w:rPr>
                <w:rFonts w:ascii="Times New Roman" w:eastAsia="Times New Roman" w:hAnsi="Times New Roman" w:cs="Times New Roman"/>
                <w:color w:val="000000"/>
                <w:sz w:val="20"/>
                <w:szCs w:val="20"/>
              </w:rPr>
            </w:pPr>
            <w:r w:rsidRPr="00D13A5D">
              <w:rPr>
                <w:rFonts w:ascii="Times New Roman" w:eastAsia="Times New Roman" w:hAnsi="Times New Roman" w:cs="Times New Roman"/>
                <w:color w:val="000000" w:themeColor="text1"/>
                <w:sz w:val="20"/>
                <w:szCs w:val="20"/>
              </w:rPr>
              <w:t>1361236</w:t>
            </w:r>
          </w:p>
        </w:tc>
        <w:tc>
          <w:tcPr>
            <w:tcW w:w="1134" w:type="dxa"/>
            <w:shd w:val="clear" w:color="auto" w:fill="auto"/>
            <w:noWrap/>
          </w:tcPr>
          <w:p w:rsidR="00CB6FBA" w:rsidRPr="00D13A5D" w:rsidRDefault="464A756F" w:rsidP="464A756F">
            <w:pPr>
              <w:pStyle w:val="ab"/>
              <w:rPr>
                <w:bCs/>
                <w:sz w:val="20"/>
                <w:szCs w:val="20"/>
              </w:rPr>
            </w:pPr>
            <w:r w:rsidRPr="00D13A5D">
              <w:rPr>
                <w:bCs/>
                <w:sz w:val="20"/>
                <w:szCs w:val="20"/>
              </w:rPr>
              <w:t>96,06</w:t>
            </w:r>
          </w:p>
        </w:tc>
      </w:tr>
    </w:tbl>
    <w:p w:rsidR="00CB6FBA" w:rsidRPr="00F85C3F" w:rsidRDefault="464A756F" w:rsidP="00D13A5D">
      <w:pPr>
        <w:autoSpaceDE w:val="0"/>
        <w:autoSpaceDN w:val="0"/>
        <w:adjustRightInd w:val="0"/>
        <w:spacing w:after="0"/>
        <w:jc w:val="both"/>
        <w:rPr>
          <w:rFonts w:ascii="Times New Roman" w:eastAsia="Times New Roman" w:hAnsi="Times New Roman" w:cs="Times New Roman"/>
          <w:sz w:val="28"/>
          <w:szCs w:val="28"/>
        </w:rPr>
      </w:pPr>
      <w:r w:rsidRPr="464A756F">
        <w:rPr>
          <w:rFonts w:ascii="Times New Roman" w:eastAsia="Times New Roman" w:hAnsi="Times New Roman" w:cs="Times New Roman"/>
          <w:sz w:val="28"/>
          <w:szCs w:val="28"/>
        </w:rPr>
        <w:t>В отчетном году в связи с не</w:t>
      </w:r>
      <w:r w:rsidR="00D13A5D">
        <w:rPr>
          <w:rFonts w:ascii="Times New Roman" w:eastAsia="Times New Roman" w:hAnsi="Times New Roman" w:cs="Times New Roman"/>
          <w:sz w:val="28"/>
          <w:szCs w:val="28"/>
        </w:rPr>
        <w:t xml:space="preserve"> </w:t>
      </w:r>
      <w:r w:rsidRPr="464A756F">
        <w:rPr>
          <w:rFonts w:ascii="Times New Roman" w:eastAsia="Times New Roman" w:hAnsi="Times New Roman" w:cs="Times New Roman"/>
          <w:sz w:val="28"/>
          <w:szCs w:val="28"/>
        </w:rPr>
        <w:t>проведением отдельных программных мероприятий ниже утвержденных показателей исполнены расходы:</w:t>
      </w:r>
    </w:p>
    <w:p w:rsidR="00CB6FBA" w:rsidRPr="00162F20" w:rsidRDefault="464A756F" w:rsidP="00D13A5D">
      <w:pPr>
        <w:autoSpaceDE w:val="0"/>
        <w:autoSpaceDN w:val="0"/>
        <w:adjustRightInd w:val="0"/>
        <w:spacing w:after="0"/>
        <w:ind w:firstLine="709"/>
        <w:jc w:val="both"/>
        <w:rPr>
          <w:rFonts w:ascii="Times New Roman" w:eastAsia="Times New Roman" w:hAnsi="Times New Roman" w:cs="Times New Roman"/>
          <w:sz w:val="28"/>
          <w:szCs w:val="28"/>
        </w:rPr>
      </w:pPr>
      <w:r w:rsidRPr="464A756F">
        <w:rPr>
          <w:rFonts w:ascii="Times New Roman" w:eastAsia="Times New Roman" w:hAnsi="Times New Roman" w:cs="Times New Roman"/>
          <w:sz w:val="28"/>
          <w:szCs w:val="28"/>
        </w:rPr>
        <w:t>- по муниципальной программе “Развитие образования” по подпрограмме “Развитие дошкольного образования” на 2021 год на 8878,8 тыс.руб. или на 4.4%;</w:t>
      </w:r>
    </w:p>
    <w:p w:rsidR="00CB6FBA" w:rsidRPr="00162F20" w:rsidRDefault="464A756F" w:rsidP="00D13A5D">
      <w:pPr>
        <w:autoSpaceDE w:val="0"/>
        <w:autoSpaceDN w:val="0"/>
        <w:adjustRightInd w:val="0"/>
        <w:spacing w:after="0"/>
        <w:ind w:firstLine="709"/>
        <w:jc w:val="both"/>
        <w:rPr>
          <w:rFonts w:ascii="Times New Roman" w:eastAsia="Times New Roman" w:hAnsi="Times New Roman" w:cs="Times New Roman"/>
          <w:sz w:val="28"/>
          <w:szCs w:val="28"/>
        </w:rPr>
      </w:pPr>
      <w:r w:rsidRPr="464A756F">
        <w:rPr>
          <w:rFonts w:ascii="Times New Roman" w:eastAsia="Times New Roman" w:hAnsi="Times New Roman" w:cs="Times New Roman"/>
          <w:sz w:val="28"/>
          <w:szCs w:val="28"/>
        </w:rPr>
        <w:t>- по муниципальной программе "Развитие культуры”,по</w:t>
      </w:r>
      <w:r w:rsidR="00D13A5D">
        <w:rPr>
          <w:rFonts w:ascii="Times New Roman" w:eastAsia="Times New Roman" w:hAnsi="Times New Roman" w:cs="Times New Roman"/>
          <w:sz w:val="28"/>
          <w:szCs w:val="28"/>
        </w:rPr>
        <w:t xml:space="preserve"> </w:t>
      </w:r>
      <w:r w:rsidRPr="464A756F">
        <w:rPr>
          <w:rFonts w:ascii="Times New Roman" w:eastAsia="Times New Roman" w:hAnsi="Times New Roman" w:cs="Times New Roman"/>
          <w:sz w:val="28"/>
          <w:szCs w:val="28"/>
        </w:rPr>
        <w:t>подпрограмме”Укрепление МТБ учреждений культуры в Аргаяшском муниципальном районе на 2021 год" на 1591,6 тыс.руб., или 9%;</w:t>
      </w:r>
    </w:p>
    <w:p w:rsidR="00CB6FBA" w:rsidRPr="00162F20" w:rsidRDefault="464A756F" w:rsidP="00D13A5D">
      <w:pPr>
        <w:autoSpaceDE w:val="0"/>
        <w:autoSpaceDN w:val="0"/>
        <w:adjustRightInd w:val="0"/>
        <w:spacing w:after="0"/>
        <w:ind w:firstLine="709"/>
        <w:jc w:val="both"/>
        <w:rPr>
          <w:rFonts w:ascii="Times New Roman" w:eastAsia="Times New Roman" w:hAnsi="Times New Roman" w:cs="Times New Roman"/>
          <w:sz w:val="28"/>
          <w:szCs w:val="28"/>
        </w:rPr>
      </w:pPr>
      <w:r w:rsidRPr="464A756F">
        <w:rPr>
          <w:rFonts w:ascii="Times New Roman" w:eastAsia="Times New Roman" w:hAnsi="Times New Roman" w:cs="Times New Roman"/>
          <w:sz w:val="28"/>
          <w:szCs w:val="28"/>
        </w:rPr>
        <w:t>- по муниципальной программе "Развитие ЖКХ” по подпрограмме “Чистая вода” на 9548,4тыс.руб. или на 30%;</w:t>
      </w:r>
    </w:p>
    <w:p w:rsidR="00CB6FBA" w:rsidRPr="00162F20" w:rsidRDefault="464A756F" w:rsidP="00D13A5D">
      <w:pPr>
        <w:autoSpaceDE w:val="0"/>
        <w:autoSpaceDN w:val="0"/>
        <w:adjustRightInd w:val="0"/>
        <w:spacing w:after="0"/>
        <w:ind w:firstLine="709"/>
        <w:jc w:val="both"/>
        <w:rPr>
          <w:rFonts w:ascii="Times New Roman" w:eastAsia="Times New Roman" w:hAnsi="Times New Roman" w:cs="Times New Roman"/>
          <w:sz w:val="28"/>
          <w:szCs w:val="28"/>
        </w:rPr>
      </w:pPr>
      <w:r w:rsidRPr="464A756F">
        <w:rPr>
          <w:rFonts w:ascii="Times New Roman" w:eastAsia="Times New Roman" w:hAnsi="Times New Roman" w:cs="Times New Roman"/>
          <w:sz w:val="28"/>
          <w:szCs w:val="28"/>
        </w:rPr>
        <w:t>- по муниципальной программе "Выполнение функций по управлению и распоряжению муниципальной собственностью” на 1948,4 тыс.руб., или на 16%.</w:t>
      </w:r>
    </w:p>
    <w:p w:rsidR="00CB6FBA" w:rsidRPr="00651138" w:rsidRDefault="464A756F" w:rsidP="00651138">
      <w:pPr>
        <w:pStyle w:val="s1"/>
        <w:spacing w:before="0" w:beforeAutospacing="0" w:after="120" w:afterAutospacing="0"/>
        <w:ind w:firstLine="709"/>
        <w:jc w:val="both"/>
        <w:rPr>
          <w:color w:val="FF0000"/>
          <w:sz w:val="28"/>
          <w:szCs w:val="28"/>
        </w:rPr>
      </w:pPr>
      <w:r w:rsidRPr="00D13A5D">
        <w:rPr>
          <w:sz w:val="28"/>
          <w:szCs w:val="28"/>
        </w:rPr>
        <w:t>Объемы финансирования муниципальных программ, предусмотренные бюджетом, соответствуют объемам финансирования, утвержденным соответствующими паспортами программ</w:t>
      </w:r>
      <w:r w:rsidR="00D13A5D">
        <w:rPr>
          <w:sz w:val="28"/>
          <w:szCs w:val="28"/>
        </w:rPr>
        <w:t>.</w:t>
      </w:r>
    </w:p>
    <w:p w:rsidR="00CB6FBA" w:rsidRDefault="00D13A5D" w:rsidP="00651138">
      <w:pPr>
        <w:pStyle w:val="aa"/>
        <w:spacing w:after="120" w:line="276" w:lineRule="auto"/>
        <w:ind w:right="-23"/>
        <w:jc w:val="both"/>
        <w:rPr>
          <w:b/>
          <w:sz w:val="28"/>
          <w:szCs w:val="28"/>
        </w:rPr>
      </w:pPr>
      <w:r>
        <w:rPr>
          <w:b/>
          <w:sz w:val="28"/>
          <w:szCs w:val="28"/>
        </w:rPr>
        <w:t>6.</w:t>
      </w:r>
      <w:r w:rsidR="00CB6FBA">
        <w:rPr>
          <w:b/>
          <w:sz w:val="28"/>
          <w:szCs w:val="28"/>
        </w:rPr>
        <w:t>Дефицит бюджета Ра</w:t>
      </w:r>
      <w:r w:rsidR="00651138">
        <w:rPr>
          <w:b/>
          <w:sz w:val="28"/>
          <w:szCs w:val="28"/>
        </w:rPr>
        <w:t>йона за отчетный финансовый год</w:t>
      </w:r>
    </w:p>
    <w:p w:rsidR="00753200" w:rsidRPr="00D13A5D" w:rsidRDefault="00D13A5D" w:rsidP="00D13A5D">
      <w:pPr>
        <w:widowControl w:val="0"/>
        <w:suppressAutoHyphens/>
        <w:spacing w:after="0"/>
        <w:jc w:val="both"/>
        <w:rPr>
          <w:rFonts w:ascii="Times New Roman" w:hAnsi="Times New Roman" w:cs="Times New Roman"/>
          <w:b/>
          <w:bCs/>
          <w:sz w:val="28"/>
          <w:szCs w:val="28"/>
        </w:rPr>
      </w:pPr>
      <w:r>
        <w:rPr>
          <w:rFonts w:ascii="Times New Roman" w:hAnsi="Times New Roman" w:cs="Times New Roman"/>
          <w:sz w:val="28"/>
          <w:szCs w:val="28"/>
        </w:rPr>
        <w:t xml:space="preserve">     </w:t>
      </w:r>
      <w:r w:rsidR="464A756F" w:rsidRPr="00D13A5D">
        <w:rPr>
          <w:rFonts w:ascii="Times New Roman" w:hAnsi="Times New Roman" w:cs="Times New Roman"/>
          <w:sz w:val="28"/>
          <w:szCs w:val="28"/>
        </w:rPr>
        <w:t xml:space="preserve">Решением  Собрания депутатов Аргаяшского муниципального района  «О бюджете Аргаяшского муниципального района на 2021 год и на плановый период 2022 и 2023 годов» бюджет первоначально был утвержден без </w:t>
      </w:r>
      <w:r w:rsidRPr="00D13A5D">
        <w:rPr>
          <w:rFonts w:ascii="Times New Roman" w:hAnsi="Times New Roman" w:cs="Times New Roman"/>
          <w:sz w:val="28"/>
          <w:szCs w:val="28"/>
        </w:rPr>
        <w:t>дефицита. Решениями Собрания де</w:t>
      </w:r>
      <w:r w:rsidR="464A756F" w:rsidRPr="00D13A5D">
        <w:rPr>
          <w:rFonts w:ascii="Times New Roman" w:hAnsi="Times New Roman" w:cs="Times New Roman"/>
          <w:sz w:val="28"/>
          <w:szCs w:val="28"/>
        </w:rPr>
        <w:t>путатов Аргаяшского муниципального района  «О внесении изменений в решение Собрания депутатов Аргаяшского муниципального района  от 23декабря 2020 года № 39</w:t>
      </w:r>
      <w:r>
        <w:rPr>
          <w:rFonts w:ascii="Times New Roman" w:hAnsi="Times New Roman" w:cs="Times New Roman"/>
          <w:sz w:val="28"/>
          <w:szCs w:val="28"/>
        </w:rPr>
        <w:t xml:space="preserve"> </w:t>
      </w:r>
      <w:r w:rsidR="464A756F" w:rsidRPr="00D13A5D">
        <w:rPr>
          <w:rFonts w:ascii="Times New Roman" w:hAnsi="Times New Roman" w:cs="Times New Roman"/>
          <w:sz w:val="28"/>
          <w:szCs w:val="28"/>
        </w:rPr>
        <w:t xml:space="preserve">«О бюджете Аргаяшского муниципального района на 2021 год и на плановый период </w:t>
      </w:r>
      <w:r w:rsidR="464A756F" w:rsidRPr="00D13A5D">
        <w:rPr>
          <w:rFonts w:ascii="Times New Roman" w:hAnsi="Times New Roman" w:cs="Times New Roman"/>
          <w:sz w:val="28"/>
          <w:szCs w:val="28"/>
        </w:rPr>
        <w:lastRenderedPageBreak/>
        <w:t>2022и 2023 годов» дефицит бюджета муниципального района был изменен и составил 82295,4 тыс. рублей за счет уменьшения остатков денежных средств бюджета на начало года. Бюджет Аргаяшского муниципального района исполнен с профицитом в сумме 43201,8тыс.рублей. В результате исполнения бюджета с профицитом остаток средств на счете по учету средств бюджета увеличился на 43201,8тыс. рублей и на конец 2021 года составил 126167,1тыс. рублей.</w:t>
      </w:r>
    </w:p>
    <w:p w:rsidR="00753200" w:rsidRPr="00D13A5D" w:rsidRDefault="00753200" w:rsidP="00D13A5D">
      <w:pPr>
        <w:widowControl w:val="0"/>
        <w:suppressAutoHyphens/>
        <w:jc w:val="both"/>
        <w:rPr>
          <w:b/>
          <w:bCs/>
          <w:sz w:val="28"/>
          <w:szCs w:val="28"/>
        </w:rPr>
      </w:pPr>
    </w:p>
    <w:p w:rsidR="007E5499" w:rsidRPr="00B53593" w:rsidRDefault="00D13A5D" w:rsidP="007E5499">
      <w:pPr>
        <w:spacing w:after="0"/>
        <w:jc w:val="center"/>
        <w:rPr>
          <w:rFonts w:ascii="Times New Roman" w:hAnsi="Times New Roman" w:cs="Times New Roman"/>
          <w:b/>
          <w:sz w:val="28"/>
          <w:szCs w:val="28"/>
        </w:rPr>
      </w:pPr>
      <w:r>
        <w:rPr>
          <w:b/>
          <w:bCs/>
          <w:sz w:val="28"/>
          <w:szCs w:val="28"/>
        </w:rPr>
        <w:t xml:space="preserve">7. </w:t>
      </w:r>
      <w:r w:rsidR="007E5499" w:rsidRPr="009A3C8D">
        <w:rPr>
          <w:rFonts w:ascii="Times New Roman" w:hAnsi="Times New Roman" w:cs="Times New Roman"/>
          <w:b/>
          <w:sz w:val="28"/>
          <w:szCs w:val="28"/>
        </w:rPr>
        <w:t>Результаты внешней проверки годового отчета об исполнении бюджета Аргаяшского муниципального района</w:t>
      </w:r>
    </w:p>
    <w:p w:rsidR="007E5499" w:rsidRDefault="007E5499" w:rsidP="007E5499">
      <w:pPr>
        <w:spacing w:after="0"/>
        <w:jc w:val="both"/>
        <w:rPr>
          <w:rFonts w:ascii="Times New Roman" w:hAnsi="Times New Roman" w:cs="Times New Roman"/>
          <w:sz w:val="28"/>
          <w:szCs w:val="28"/>
        </w:rPr>
      </w:pPr>
      <w:r>
        <w:rPr>
          <w:rFonts w:ascii="Times New Roman" w:hAnsi="Times New Roman" w:cs="Times New Roman"/>
          <w:sz w:val="28"/>
          <w:szCs w:val="28"/>
        </w:rPr>
        <w:t>Отчет об исполнении бюджета Аргаяшского муниципального района за 2021год, а также представленные одновременно с ним  формы бюджетной отчетности, по содержанию и полноте  соответствуют требованиям ст.264.1 БК РФ,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 утвержденной приказом Министерства финансов Российской  Федерации от 28.12.2010 № 191н .</w:t>
      </w:r>
    </w:p>
    <w:p w:rsidR="009664B5" w:rsidRDefault="009664B5" w:rsidP="009664B5">
      <w:pPr>
        <w:spacing w:after="0"/>
        <w:jc w:val="both"/>
        <w:rPr>
          <w:rFonts w:ascii="Times New Roman" w:hAnsi="Times New Roman" w:cs="Times New Roman"/>
          <w:sz w:val="28"/>
          <w:szCs w:val="28"/>
        </w:rPr>
      </w:pPr>
      <w:r>
        <w:rPr>
          <w:rFonts w:ascii="Times New Roman" w:hAnsi="Times New Roman" w:cs="Times New Roman"/>
          <w:sz w:val="28"/>
          <w:szCs w:val="28"/>
        </w:rPr>
        <w:t>Годовой отчет об исполнении бюджета Аргаяшского муниципального района за 2021год составлен в соответствии со структурой и кодами бюджетной классификации, которые применялись при утверждения Решения Собрания депутатов Аргаяшского муниципального района  от 23.12.2020года № 39" О бюджете Аргаяшского муниципального района на 2021год и на плановый период 2022 и 2023годов" .</w:t>
      </w:r>
    </w:p>
    <w:p w:rsidR="009664B5" w:rsidRDefault="009664B5" w:rsidP="009664B5">
      <w:pPr>
        <w:spacing w:after="0"/>
        <w:jc w:val="both"/>
        <w:rPr>
          <w:rFonts w:ascii="Times New Roman" w:hAnsi="Times New Roman" w:cs="Times New Roman"/>
          <w:sz w:val="28"/>
          <w:szCs w:val="28"/>
        </w:rPr>
      </w:pPr>
      <w:r>
        <w:rPr>
          <w:rFonts w:ascii="Times New Roman" w:hAnsi="Times New Roman" w:cs="Times New Roman"/>
          <w:sz w:val="28"/>
          <w:szCs w:val="28"/>
        </w:rPr>
        <w:t>Показатели, отраженные в годовом отчете об исполнении бюджета Аргаяшского муниципального района, соответствуют показателям, утвержденным Решением о бюджете Аргаяшского муниципального района ( с изменениями, внесенными  решениями о бюджете Аргаяшского муниципального района ).</w:t>
      </w:r>
    </w:p>
    <w:p w:rsidR="009664B5" w:rsidRDefault="009664B5" w:rsidP="009664B5">
      <w:pPr>
        <w:spacing w:after="0"/>
        <w:jc w:val="both"/>
        <w:rPr>
          <w:rFonts w:ascii="Times New Roman" w:hAnsi="Times New Roman" w:cs="Times New Roman"/>
          <w:sz w:val="28"/>
          <w:szCs w:val="28"/>
        </w:rPr>
      </w:pPr>
      <w:r>
        <w:rPr>
          <w:rFonts w:ascii="Times New Roman" w:hAnsi="Times New Roman" w:cs="Times New Roman"/>
          <w:sz w:val="28"/>
          <w:szCs w:val="28"/>
        </w:rPr>
        <w:t>Показатели исполнения бюджета Аргаяшского муниципального района по доходам, расходам и источникам финансирования дефицита за 2021год,отраженные в годовом отчете в отчете об исполнении бюджета Аргаяшского муниципального района на 01 января 2022года, соответствуют аналогичным показателям, отраженным в отчете об исполнении бюджета Аргаяшского муниципального района на 01.01.2022 ( ф.0503117).</w:t>
      </w:r>
    </w:p>
    <w:p w:rsidR="00867ED2" w:rsidRDefault="009664B5" w:rsidP="00873707">
      <w:pPr>
        <w:spacing w:after="120"/>
        <w:jc w:val="both"/>
        <w:rPr>
          <w:rFonts w:ascii="Times New Roman" w:hAnsi="Times New Roman" w:cs="Times New Roman"/>
          <w:sz w:val="28"/>
          <w:szCs w:val="28"/>
        </w:rPr>
      </w:pPr>
      <w:r>
        <w:rPr>
          <w:rFonts w:ascii="Times New Roman" w:hAnsi="Times New Roman" w:cs="Times New Roman"/>
          <w:sz w:val="28"/>
          <w:szCs w:val="28"/>
        </w:rPr>
        <w:t>Контрольные соотношения между показателями годового отчета об исполнении бюджета Аргаяшского муниципального района и иными формами годовой бюджетной отчетности об исполнении бюджета  Аргаяшского муниципального района, предоставленными одновременно с ним соблюдены.</w:t>
      </w:r>
      <w:r w:rsidR="00867ED2" w:rsidRPr="00867ED2">
        <w:rPr>
          <w:rFonts w:ascii="Times New Roman" w:hAnsi="Times New Roman" w:cs="Times New Roman"/>
          <w:sz w:val="28"/>
          <w:szCs w:val="28"/>
        </w:rPr>
        <w:t xml:space="preserve"> </w:t>
      </w:r>
      <w:r w:rsidR="00867ED2">
        <w:rPr>
          <w:rFonts w:ascii="Times New Roman" w:hAnsi="Times New Roman" w:cs="Times New Roman"/>
          <w:sz w:val="28"/>
          <w:szCs w:val="28"/>
        </w:rPr>
        <w:t xml:space="preserve">Годовой отчет об исполнении бюджета Аргаяшского муниципального района в части показателей исполнения бюджета </w:t>
      </w:r>
      <w:r w:rsidR="00867ED2">
        <w:rPr>
          <w:rFonts w:ascii="Times New Roman" w:hAnsi="Times New Roman" w:cs="Times New Roman"/>
          <w:sz w:val="28"/>
          <w:szCs w:val="28"/>
        </w:rPr>
        <w:lastRenderedPageBreak/>
        <w:t>Аргаяшского муниципального района составлен Финансовым управлением Аргаяшского муниципального района на основании сводной бюджетной отчетности главных администраторов бюджетных средств, что соответствует требованиям пункта 2 статьи 264.2 БК РФ.</w:t>
      </w:r>
    </w:p>
    <w:p w:rsidR="00635971" w:rsidRPr="00635971" w:rsidRDefault="00635971" w:rsidP="00873707">
      <w:pPr>
        <w:widowControl w:val="0"/>
        <w:suppressAutoHyphens/>
        <w:spacing w:after="120"/>
        <w:jc w:val="center"/>
        <w:rPr>
          <w:rFonts w:ascii="Times New Roman" w:hAnsi="Times New Roman" w:cs="Times New Roman"/>
          <w:b/>
          <w:bCs/>
          <w:sz w:val="28"/>
          <w:szCs w:val="28"/>
        </w:rPr>
      </w:pPr>
      <w:r w:rsidRPr="00635971">
        <w:rPr>
          <w:rFonts w:ascii="Times New Roman" w:hAnsi="Times New Roman" w:cs="Times New Roman"/>
          <w:b/>
          <w:bCs/>
          <w:sz w:val="28"/>
          <w:szCs w:val="28"/>
        </w:rPr>
        <w:t>8.Результаты внешней проверки годовой бюджетной отчетности главных ад</w:t>
      </w:r>
      <w:r w:rsidR="00873707">
        <w:rPr>
          <w:rFonts w:ascii="Times New Roman" w:hAnsi="Times New Roman" w:cs="Times New Roman"/>
          <w:b/>
          <w:bCs/>
          <w:sz w:val="28"/>
          <w:szCs w:val="28"/>
        </w:rPr>
        <w:t>министраторов бюджетных средств</w:t>
      </w:r>
    </w:p>
    <w:p w:rsidR="003D4371" w:rsidRPr="00D33F7E" w:rsidRDefault="00635971" w:rsidP="003D4371">
      <w:pPr>
        <w:spacing w:after="0"/>
        <w:ind w:firstLine="709"/>
        <w:jc w:val="both"/>
        <w:rPr>
          <w:rFonts w:ascii="Times New Roman" w:hAnsi="Times New Roman" w:cs="Times New Roman"/>
          <w:sz w:val="28"/>
          <w:szCs w:val="28"/>
        </w:rPr>
      </w:pPr>
      <w:r w:rsidRPr="00635971">
        <w:rPr>
          <w:rFonts w:ascii="Times New Roman" w:hAnsi="Times New Roman" w:cs="Times New Roman"/>
          <w:sz w:val="28"/>
          <w:szCs w:val="28"/>
          <w:lang w:eastAsia="en-US"/>
        </w:rPr>
        <w:t>Контрольно-счётной комиссией проведена внешняя проверка бюджетной отчетности за 2021 год 8</w:t>
      </w:r>
      <w:r>
        <w:rPr>
          <w:rFonts w:ascii="Times New Roman" w:hAnsi="Times New Roman" w:cs="Times New Roman"/>
          <w:sz w:val="28"/>
          <w:szCs w:val="28"/>
          <w:lang w:eastAsia="en-US"/>
        </w:rPr>
        <w:t xml:space="preserve"> </w:t>
      </w:r>
      <w:r w:rsidRPr="00635971">
        <w:rPr>
          <w:rFonts w:ascii="Times New Roman" w:hAnsi="Times New Roman" w:cs="Times New Roman"/>
          <w:sz w:val="28"/>
          <w:szCs w:val="28"/>
          <w:lang w:eastAsia="en-US"/>
        </w:rPr>
        <w:t>главных администраторов бюджетных средств муниципального района (далее-</w:t>
      </w:r>
      <w:r w:rsidR="00EB60D1">
        <w:rPr>
          <w:rFonts w:ascii="Times New Roman" w:hAnsi="Times New Roman" w:cs="Times New Roman"/>
          <w:sz w:val="28"/>
          <w:szCs w:val="28"/>
          <w:lang w:eastAsia="en-US"/>
        </w:rPr>
        <w:t xml:space="preserve"> </w:t>
      </w:r>
      <w:r w:rsidRPr="00635971">
        <w:rPr>
          <w:rFonts w:ascii="Times New Roman" w:hAnsi="Times New Roman" w:cs="Times New Roman"/>
          <w:sz w:val="28"/>
          <w:szCs w:val="28"/>
          <w:lang w:eastAsia="en-US"/>
        </w:rPr>
        <w:t>ГАБ</w:t>
      </w:r>
      <w:r w:rsidR="003D4371">
        <w:rPr>
          <w:rFonts w:ascii="Times New Roman" w:hAnsi="Times New Roman" w:cs="Times New Roman"/>
          <w:sz w:val="28"/>
          <w:szCs w:val="28"/>
          <w:lang w:eastAsia="en-US"/>
        </w:rPr>
        <w:t>С</w:t>
      </w:r>
      <w:r w:rsidR="003D4371" w:rsidRPr="00D33F7E">
        <w:rPr>
          <w:rFonts w:ascii="Times New Roman" w:hAnsi="Times New Roman" w:cs="Times New Roman"/>
          <w:sz w:val="28"/>
          <w:szCs w:val="28"/>
          <w:lang w:eastAsia="en-US"/>
        </w:rPr>
        <w:t>):</w:t>
      </w:r>
      <w:r w:rsidRPr="00D33F7E">
        <w:rPr>
          <w:rFonts w:ascii="Times New Roman" w:hAnsi="Times New Roman" w:cs="Times New Roman"/>
          <w:sz w:val="28"/>
          <w:szCs w:val="28"/>
        </w:rPr>
        <w:t xml:space="preserve"> Администраци</w:t>
      </w:r>
      <w:r w:rsidR="003D4371" w:rsidRPr="00D33F7E">
        <w:rPr>
          <w:rFonts w:ascii="Times New Roman" w:hAnsi="Times New Roman" w:cs="Times New Roman"/>
          <w:sz w:val="28"/>
          <w:szCs w:val="28"/>
        </w:rPr>
        <w:t>я</w:t>
      </w:r>
      <w:r w:rsidRPr="00D33F7E">
        <w:rPr>
          <w:rFonts w:ascii="Times New Roman" w:hAnsi="Times New Roman" w:cs="Times New Roman"/>
          <w:sz w:val="28"/>
          <w:szCs w:val="28"/>
        </w:rPr>
        <w:t xml:space="preserve"> Аргаяшского муниципального района, Собрание </w:t>
      </w:r>
      <w:r w:rsidR="00A9113E" w:rsidRPr="00D33F7E">
        <w:rPr>
          <w:rFonts w:ascii="Times New Roman" w:hAnsi="Times New Roman" w:cs="Times New Roman"/>
          <w:sz w:val="28"/>
          <w:szCs w:val="28"/>
        </w:rPr>
        <w:t xml:space="preserve">депутатов Аргаяшского муниципального района, Финансовое управление Аргаяшского муниципального района, МКУ "Управление культуры, туризма и молодежной политики", Контрольно-счетная комиссия Аргаяшского муниципального района, Управление социальной защиты населения Аргаяшского муниципального района, </w:t>
      </w:r>
      <w:r w:rsidR="001974B0" w:rsidRPr="00D33F7E">
        <w:rPr>
          <w:rFonts w:ascii="Times New Roman" w:hAnsi="Times New Roman" w:cs="Times New Roman"/>
          <w:sz w:val="28"/>
          <w:szCs w:val="28"/>
        </w:rPr>
        <w:t xml:space="preserve">Управление образования , </w:t>
      </w:r>
      <w:r w:rsidR="00A9113E" w:rsidRPr="00D33F7E">
        <w:rPr>
          <w:rFonts w:ascii="Times New Roman" w:hAnsi="Times New Roman" w:cs="Times New Roman"/>
          <w:sz w:val="28"/>
          <w:szCs w:val="28"/>
        </w:rPr>
        <w:t>Комитет по управлению имуществом Аргаяшского муниципального района</w:t>
      </w:r>
      <w:r w:rsidR="003D4371" w:rsidRPr="00D33F7E">
        <w:rPr>
          <w:rFonts w:ascii="Times New Roman" w:hAnsi="Times New Roman" w:cs="Times New Roman"/>
          <w:sz w:val="28"/>
          <w:szCs w:val="28"/>
        </w:rPr>
        <w:t>.</w:t>
      </w:r>
      <w:r w:rsidRPr="00D33F7E">
        <w:rPr>
          <w:rFonts w:ascii="Times New Roman" w:hAnsi="Times New Roman" w:cs="Times New Roman"/>
          <w:sz w:val="28"/>
          <w:szCs w:val="28"/>
        </w:rPr>
        <w:t xml:space="preserve"> </w:t>
      </w:r>
    </w:p>
    <w:p w:rsidR="003D4371" w:rsidRPr="003D4371" w:rsidRDefault="003D4371" w:rsidP="003D4371">
      <w:pPr>
        <w:spacing w:after="0"/>
        <w:ind w:firstLine="709"/>
        <w:jc w:val="both"/>
        <w:rPr>
          <w:rFonts w:ascii="Times New Roman" w:hAnsi="Times New Roman" w:cs="Times New Roman"/>
          <w:sz w:val="28"/>
          <w:szCs w:val="28"/>
        </w:rPr>
      </w:pPr>
      <w:r w:rsidRPr="003D4371">
        <w:rPr>
          <w:rFonts w:ascii="Times New Roman" w:hAnsi="Times New Roman" w:cs="Times New Roman"/>
          <w:sz w:val="28"/>
          <w:szCs w:val="28"/>
        </w:rPr>
        <w:t>Фактов осуществления расходов, не предусмотренных  бюджетом А</w:t>
      </w:r>
      <w:r>
        <w:rPr>
          <w:rFonts w:ascii="Times New Roman" w:hAnsi="Times New Roman" w:cs="Times New Roman"/>
          <w:sz w:val="28"/>
          <w:szCs w:val="28"/>
        </w:rPr>
        <w:t>ргаяшс</w:t>
      </w:r>
      <w:r w:rsidRPr="003D4371">
        <w:rPr>
          <w:rFonts w:ascii="Times New Roman" w:hAnsi="Times New Roman" w:cs="Times New Roman"/>
          <w:sz w:val="28"/>
          <w:szCs w:val="28"/>
        </w:rPr>
        <w:t>кого муниципального района, или с превышением  бюджетных ассигнований и утвержденных лимитов бюджетных обязательств не  установлено.</w:t>
      </w:r>
    </w:p>
    <w:p w:rsidR="005F1A54" w:rsidRDefault="003D4371" w:rsidP="003D4371">
      <w:pPr>
        <w:tabs>
          <w:tab w:val="left" w:pos="0"/>
        </w:tabs>
        <w:autoSpaceDE w:val="0"/>
        <w:autoSpaceDN w:val="0"/>
        <w:adjustRightInd w:val="0"/>
        <w:ind w:right="-1" w:firstLine="709"/>
        <w:jc w:val="both"/>
        <w:rPr>
          <w:rFonts w:ascii="Times New Roman" w:hAnsi="Times New Roman" w:cs="Times New Roman"/>
          <w:sz w:val="28"/>
          <w:szCs w:val="28"/>
        </w:rPr>
      </w:pPr>
      <w:r w:rsidRPr="003D4371">
        <w:rPr>
          <w:rFonts w:ascii="Times New Roman" w:hAnsi="Times New Roman" w:cs="Times New Roman"/>
          <w:sz w:val="28"/>
          <w:szCs w:val="28"/>
        </w:rPr>
        <w:t>Представленная  всеми ГАБС сводная бюджетная отчетность за 202</w:t>
      </w:r>
      <w:r w:rsidR="00EF6136">
        <w:rPr>
          <w:rFonts w:ascii="Times New Roman" w:hAnsi="Times New Roman" w:cs="Times New Roman"/>
          <w:sz w:val="28"/>
          <w:szCs w:val="28"/>
        </w:rPr>
        <w:t>1</w:t>
      </w:r>
      <w:r w:rsidRPr="003D4371">
        <w:rPr>
          <w:rFonts w:ascii="Times New Roman" w:hAnsi="Times New Roman" w:cs="Times New Roman"/>
          <w:sz w:val="28"/>
          <w:szCs w:val="28"/>
        </w:rPr>
        <w:t xml:space="preserve"> год  составлена с учетом требований  ст.264.1 БК РФ, по формам, предусмотренным  Инструкцией №191н.</w:t>
      </w:r>
      <w:r w:rsidR="00EF6136">
        <w:rPr>
          <w:rFonts w:ascii="Times New Roman" w:hAnsi="Times New Roman" w:cs="Times New Roman"/>
          <w:sz w:val="28"/>
          <w:szCs w:val="28"/>
        </w:rPr>
        <w:t xml:space="preserve">  По 3 ГАБС ( Финансовое управление  Аргаяшского муниципального района, Собрание депутатов Аргаяшского муниципального района, Контрольно-счетная комиссия Аргаяшского муниципального района) нарушений не установлено.</w:t>
      </w:r>
      <w:r w:rsidR="005F1A54">
        <w:rPr>
          <w:rFonts w:ascii="Times New Roman" w:hAnsi="Times New Roman" w:cs="Times New Roman"/>
          <w:sz w:val="28"/>
          <w:szCs w:val="28"/>
        </w:rPr>
        <w:t xml:space="preserve"> По остальным </w:t>
      </w:r>
      <w:r w:rsidR="00D33F7E">
        <w:rPr>
          <w:rFonts w:ascii="Times New Roman" w:hAnsi="Times New Roman" w:cs="Times New Roman"/>
          <w:sz w:val="28"/>
          <w:szCs w:val="28"/>
        </w:rPr>
        <w:t xml:space="preserve"> 5 </w:t>
      </w:r>
      <w:r w:rsidR="005F1A54">
        <w:rPr>
          <w:rFonts w:ascii="Times New Roman" w:hAnsi="Times New Roman" w:cs="Times New Roman"/>
          <w:sz w:val="28"/>
          <w:szCs w:val="28"/>
        </w:rPr>
        <w:t xml:space="preserve"> ГАБС выявлены следующие нарушения, в том числе:</w:t>
      </w:r>
    </w:p>
    <w:p w:rsidR="005F1A54" w:rsidRDefault="005F1A54" w:rsidP="003D4371">
      <w:pPr>
        <w:tabs>
          <w:tab w:val="left" w:pos="0"/>
        </w:tabs>
        <w:autoSpaceDE w:val="0"/>
        <w:autoSpaceDN w:val="0"/>
        <w:adjustRightInd w:val="0"/>
        <w:ind w:right="-1" w:firstLine="709"/>
        <w:jc w:val="both"/>
        <w:rPr>
          <w:rFonts w:ascii="Times New Roman" w:hAnsi="Times New Roman" w:cs="Times New Roman"/>
          <w:sz w:val="28"/>
          <w:szCs w:val="28"/>
          <w:u w:val="single"/>
        </w:rPr>
      </w:pPr>
      <w:r w:rsidRPr="005F1A54">
        <w:rPr>
          <w:rFonts w:ascii="Times New Roman" w:hAnsi="Times New Roman" w:cs="Times New Roman"/>
          <w:sz w:val="28"/>
          <w:szCs w:val="28"/>
          <w:u w:val="single"/>
        </w:rPr>
        <w:t>Администрация Аргаяшского муниципального района</w:t>
      </w:r>
    </w:p>
    <w:p w:rsidR="00781D2E" w:rsidRPr="0086709D" w:rsidRDefault="00781D2E" w:rsidP="0086709D">
      <w:pPr>
        <w:tabs>
          <w:tab w:val="left" w:pos="360"/>
        </w:tabs>
        <w:spacing w:after="0"/>
        <w:jc w:val="both"/>
        <w:rPr>
          <w:rFonts w:ascii="Times New Roman" w:eastAsia="Times New Roman" w:hAnsi="Times New Roman" w:cs="Times New Roman"/>
          <w:sz w:val="28"/>
          <w:szCs w:val="28"/>
        </w:rPr>
      </w:pPr>
      <w:r w:rsidRPr="0086709D">
        <w:rPr>
          <w:rFonts w:ascii="Times New Roman" w:eastAsia="Times New Roman" w:hAnsi="Times New Roman" w:cs="Times New Roman"/>
          <w:sz w:val="28"/>
          <w:szCs w:val="28"/>
        </w:rPr>
        <w:t>Выявлено</w:t>
      </w:r>
      <w:r w:rsidRPr="0086709D">
        <w:rPr>
          <w:rFonts w:ascii="Times New Roman" w:eastAsia="Times New Roman" w:hAnsi="Times New Roman" w:cs="Times New Roman"/>
          <w:b/>
          <w:sz w:val="28"/>
          <w:szCs w:val="28"/>
        </w:rPr>
        <w:t xml:space="preserve"> </w:t>
      </w:r>
      <w:r w:rsidRPr="0086709D">
        <w:rPr>
          <w:rFonts w:ascii="Times New Roman" w:eastAsia="Times New Roman" w:hAnsi="Times New Roman" w:cs="Times New Roman"/>
          <w:sz w:val="28"/>
          <w:szCs w:val="28"/>
        </w:rPr>
        <w:t xml:space="preserve">неэффективное использование бюджетных средств на общую сумму </w:t>
      </w:r>
      <w:r w:rsidRPr="00873707">
        <w:rPr>
          <w:rFonts w:ascii="Times New Roman" w:eastAsia="Times New Roman" w:hAnsi="Times New Roman" w:cs="Times New Roman"/>
          <w:sz w:val="28"/>
          <w:szCs w:val="28"/>
        </w:rPr>
        <w:t>1461,8тыс.рублей</w:t>
      </w:r>
      <w:r w:rsidRPr="0086709D">
        <w:rPr>
          <w:rFonts w:ascii="Times New Roman" w:eastAsia="Times New Roman" w:hAnsi="Times New Roman" w:cs="Times New Roman"/>
          <w:b/>
          <w:sz w:val="28"/>
          <w:szCs w:val="28"/>
        </w:rPr>
        <w:t xml:space="preserve">, </w:t>
      </w:r>
      <w:r w:rsidRPr="0086709D">
        <w:rPr>
          <w:rFonts w:ascii="Times New Roman" w:eastAsia="Times New Roman" w:hAnsi="Times New Roman" w:cs="Times New Roman"/>
          <w:sz w:val="28"/>
          <w:szCs w:val="28"/>
        </w:rPr>
        <w:t>в том числе:</w:t>
      </w:r>
    </w:p>
    <w:p w:rsidR="00781D2E" w:rsidRPr="0086709D" w:rsidRDefault="00781D2E" w:rsidP="0086709D">
      <w:pPr>
        <w:tabs>
          <w:tab w:val="left" w:pos="360"/>
        </w:tabs>
        <w:spacing w:after="0"/>
        <w:jc w:val="both"/>
        <w:rPr>
          <w:rFonts w:ascii="Times New Roman" w:eastAsia="Times New Roman" w:hAnsi="Times New Roman" w:cs="Times New Roman"/>
          <w:sz w:val="28"/>
          <w:szCs w:val="28"/>
        </w:rPr>
      </w:pPr>
      <w:r w:rsidRPr="0086709D">
        <w:rPr>
          <w:rFonts w:ascii="Times New Roman" w:eastAsia="Times New Roman" w:hAnsi="Times New Roman" w:cs="Times New Roman"/>
          <w:sz w:val="28"/>
          <w:szCs w:val="28"/>
        </w:rPr>
        <w:t>- 1458,6тыс.рублей  по Администрации Аргаяшского муниципального района;</w:t>
      </w:r>
    </w:p>
    <w:p w:rsidR="0086709D" w:rsidRDefault="00781D2E" w:rsidP="0086709D">
      <w:pPr>
        <w:tabs>
          <w:tab w:val="left" w:pos="360"/>
        </w:tabs>
        <w:spacing w:after="0"/>
        <w:jc w:val="both"/>
        <w:rPr>
          <w:rFonts w:ascii="Times New Roman" w:eastAsia="Times New Roman" w:hAnsi="Times New Roman" w:cs="Times New Roman"/>
          <w:sz w:val="28"/>
          <w:szCs w:val="28"/>
        </w:rPr>
      </w:pPr>
      <w:r w:rsidRPr="0086709D">
        <w:rPr>
          <w:rFonts w:ascii="Times New Roman" w:eastAsia="Times New Roman" w:hAnsi="Times New Roman" w:cs="Times New Roman"/>
          <w:sz w:val="28"/>
          <w:szCs w:val="28"/>
        </w:rPr>
        <w:t>- 3,2тыс.рублей  по МУ АМР «Физкультура и спорт».</w:t>
      </w:r>
    </w:p>
    <w:p w:rsidR="0086709D" w:rsidRPr="0086709D" w:rsidRDefault="0086709D" w:rsidP="0086709D">
      <w:pPr>
        <w:spacing w:after="0"/>
        <w:jc w:val="both"/>
        <w:rPr>
          <w:rFonts w:ascii="Times New Roman" w:eastAsia="Times New Roman" w:hAnsi="Times New Roman" w:cs="Times New Roman"/>
          <w:sz w:val="28"/>
          <w:szCs w:val="28"/>
          <w:u w:val="single"/>
        </w:rPr>
      </w:pPr>
      <w:r w:rsidRPr="0086709D">
        <w:rPr>
          <w:rFonts w:ascii="Times New Roman" w:eastAsia="Times New Roman" w:hAnsi="Times New Roman" w:cs="Times New Roman"/>
          <w:sz w:val="28"/>
          <w:szCs w:val="28"/>
          <w:u w:val="single"/>
        </w:rPr>
        <w:t xml:space="preserve"> Управление образования Аргаяшского муниципального района</w:t>
      </w:r>
    </w:p>
    <w:p w:rsidR="009D6504" w:rsidRPr="00767944" w:rsidRDefault="009D6504" w:rsidP="009D6504">
      <w:pPr>
        <w:tabs>
          <w:tab w:val="left" w:pos="360"/>
        </w:tabs>
        <w:spacing w:after="0"/>
        <w:jc w:val="both"/>
        <w:rPr>
          <w:rFonts w:ascii="Calibri" w:eastAsia="Times New Roman" w:hAnsi="Calibri" w:cs="Times New Roman"/>
          <w:sz w:val="28"/>
          <w:szCs w:val="28"/>
        </w:rPr>
      </w:pPr>
      <w:r w:rsidRPr="009D6504">
        <w:rPr>
          <w:rFonts w:ascii="Times New Roman" w:hAnsi="Times New Roman" w:cs="Times New Roman"/>
          <w:sz w:val="28"/>
          <w:szCs w:val="28"/>
        </w:rPr>
        <w:t>Н</w:t>
      </w:r>
      <w:r w:rsidRPr="009D6504">
        <w:rPr>
          <w:rFonts w:ascii="Times New Roman" w:eastAsia="Times New Roman" w:hAnsi="Times New Roman" w:cs="Times New Roman"/>
          <w:sz w:val="28"/>
          <w:szCs w:val="28"/>
        </w:rPr>
        <w:t xml:space="preserve">еэффективное использование бюджетных средств в сумме </w:t>
      </w:r>
      <w:r w:rsidRPr="009D6504">
        <w:rPr>
          <w:rFonts w:ascii="Times New Roman" w:eastAsia="Times New Roman" w:hAnsi="Times New Roman" w:cs="Times New Roman"/>
          <w:b/>
          <w:sz w:val="28"/>
          <w:szCs w:val="28"/>
        </w:rPr>
        <w:t>200,5тыс.рублей</w:t>
      </w:r>
      <w:r w:rsidRPr="009D6504">
        <w:rPr>
          <w:rFonts w:ascii="Times New Roman" w:eastAsia="Times New Roman" w:hAnsi="Times New Roman" w:cs="Times New Roman"/>
          <w:sz w:val="28"/>
          <w:szCs w:val="28"/>
        </w:rPr>
        <w:t xml:space="preserve"> в виде дебиторской задолженности в связи с возникновением 03.10.2019 по исполнительному листу № 1-053/2018 обязательств по судебным решениям и исполнительным документам в связи с хищением денежных средств путем предоставления ложных документов по компенсации расходов на оплату </w:t>
      </w:r>
      <w:r w:rsidRPr="009D6504">
        <w:rPr>
          <w:rFonts w:ascii="Times New Roman" w:eastAsia="Times New Roman" w:hAnsi="Times New Roman" w:cs="Times New Roman"/>
          <w:sz w:val="28"/>
          <w:szCs w:val="28"/>
        </w:rPr>
        <w:lastRenderedPageBreak/>
        <w:t>жилых помещений, отопления и освещения педагогическим работникам муниципальных образовательных организаций, проживающим и работающим в сельской местности.</w:t>
      </w:r>
      <w:r>
        <w:rPr>
          <w:rFonts w:ascii="Calibri" w:eastAsia="Times New Roman" w:hAnsi="Calibri" w:cs="Times New Roman"/>
          <w:sz w:val="28"/>
          <w:szCs w:val="28"/>
        </w:rPr>
        <w:t xml:space="preserve"> </w:t>
      </w:r>
    </w:p>
    <w:p w:rsidR="0086709D" w:rsidRPr="0086709D" w:rsidRDefault="005F1A54" w:rsidP="009D6504">
      <w:pPr>
        <w:spacing w:after="0"/>
        <w:jc w:val="both"/>
        <w:rPr>
          <w:rFonts w:ascii="Times New Roman" w:eastAsia="Times New Roman" w:hAnsi="Times New Roman" w:cs="Times New Roman"/>
          <w:sz w:val="28"/>
          <w:szCs w:val="28"/>
        </w:rPr>
      </w:pPr>
      <w:r w:rsidRPr="0086709D">
        <w:rPr>
          <w:rFonts w:ascii="Times New Roman" w:eastAsia="Times New Roman" w:hAnsi="Times New Roman" w:cs="Times New Roman"/>
          <w:sz w:val="28"/>
          <w:szCs w:val="28"/>
        </w:rPr>
        <w:t>Выявлены нарушения при ведении, составлении и представлении бухгалтерской отчетности</w:t>
      </w:r>
      <w:r w:rsidR="0086709D" w:rsidRPr="0086709D">
        <w:rPr>
          <w:rFonts w:ascii="Times New Roman" w:eastAsia="Times New Roman" w:hAnsi="Times New Roman" w:cs="Times New Roman"/>
          <w:sz w:val="28"/>
          <w:szCs w:val="28"/>
        </w:rPr>
        <w:t>:</w:t>
      </w:r>
    </w:p>
    <w:p w:rsidR="0086709D" w:rsidRDefault="0086709D" w:rsidP="009D6504">
      <w:pPr>
        <w:spacing w:after="0"/>
        <w:jc w:val="both"/>
        <w:rPr>
          <w:rFonts w:ascii="Times New Roman" w:hAnsi="Times New Roman" w:cs="Times New Roman"/>
          <w:sz w:val="28"/>
          <w:szCs w:val="28"/>
        </w:rPr>
      </w:pPr>
      <w:r w:rsidRPr="0086709D">
        <w:rPr>
          <w:rFonts w:ascii="Times New Roman" w:hAnsi="Times New Roman" w:cs="Times New Roman"/>
          <w:sz w:val="28"/>
          <w:szCs w:val="28"/>
        </w:rPr>
        <w:t xml:space="preserve"> - п.166 в Сведениях о движении нефинансовых активов (ф.0503168) данные строки 010 «Основные средства» в части поступления основных средств не соответствуют данным строки 3310 «Выбытия по инвестиционным операциям на приобретение основных средств» Отчета о движении денежных средств (ф.0503123) на сумму 13,4 тыс.рублей.</w:t>
      </w:r>
    </w:p>
    <w:p w:rsidR="0086709D" w:rsidRPr="0086709D" w:rsidRDefault="0086709D" w:rsidP="009D650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Pr="0086709D">
        <w:rPr>
          <w:rFonts w:ascii="Times New Roman" w:hAnsi="Times New Roman" w:cs="Times New Roman"/>
          <w:sz w:val="28"/>
          <w:szCs w:val="28"/>
        </w:rPr>
        <w:t>Годовая отчетность бюджетных учреждений, подведомственных РУО составлена с нарушением требований Инструкции №33н:</w:t>
      </w:r>
    </w:p>
    <w:p w:rsidR="0086709D" w:rsidRPr="0086709D" w:rsidRDefault="0086709D" w:rsidP="009D6504">
      <w:pPr>
        <w:spacing w:after="0"/>
        <w:jc w:val="both"/>
        <w:rPr>
          <w:rFonts w:ascii="Times New Roman" w:hAnsi="Times New Roman" w:cs="Times New Roman"/>
          <w:sz w:val="28"/>
          <w:szCs w:val="28"/>
        </w:rPr>
      </w:pPr>
      <w:r w:rsidRPr="0086709D">
        <w:rPr>
          <w:rFonts w:ascii="Times New Roman" w:hAnsi="Times New Roman" w:cs="Times New Roman"/>
          <w:sz w:val="28"/>
          <w:szCs w:val="28"/>
        </w:rPr>
        <w:t>- п.68 в Сведениях о движении нефинансовых активов учреждения (ф.0503768) выявлены расхождения данных строки 190 «Материальные запасы» в части поступления материальных запасов и строки 3110 «Выбытия по текущим операциям за счет  приобретения товаров и материальных запасов» Отчета о движении денежных средств учреждения (ф.0503723) на сумму 51,5 тыс.рублей с учетом изменений дебиторской и кредиторской задолженности на начало и  конец года;</w:t>
      </w:r>
    </w:p>
    <w:p w:rsidR="0086709D" w:rsidRPr="0086709D" w:rsidRDefault="0086709D" w:rsidP="009D6504">
      <w:pPr>
        <w:spacing w:after="0"/>
        <w:jc w:val="both"/>
        <w:rPr>
          <w:rFonts w:ascii="Times New Roman" w:hAnsi="Times New Roman" w:cs="Times New Roman"/>
          <w:sz w:val="28"/>
          <w:szCs w:val="28"/>
        </w:rPr>
      </w:pPr>
      <w:r w:rsidRPr="0086709D">
        <w:rPr>
          <w:rFonts w:ascii="Times New Roman" w:hAnsi="Times New Roman" w:cs="Times New Roman"/>
          <w:sz w:val="28"/>
          <w:szCs w:val="28"/>
        </w:rPr>
        <w:t>- п.31,32,53,68 в Сведениях о движении нефинансовых активов учреждения (ф.0503768) данные строки 190 «Материальные запасы» в части выбытия материальных запасов не соответствуют данным по фактическим расходам, отраженным в Справке по заключению учреждением счетов бухгалтерского учета отчетного финансового года (ф.0503710), а так же данным строки 250 «Расходование материальных запасов» Отчета о финансовых результатах (ф.0503721) на сумму 9,9 тыс.рублей;</w:t>
      </w:r>
    </w:p>
    <w:p w:rsidR="0086709D" w:rsidRPr="0086709D" w:rsidRDefault="0086709D" w:rsidP="009D6504">
      <w:pPr>
        <w:spacing w:after="0"/>
        <w:jc w:val="both"/>
        <w:rPr>
          <w:rFonts w:ascii="Times New Roman" w:hAnsi="Times New Roman" w:cs="Times New Roman"/>
          <w:sz w:val="28"/>
          <w:szCs w:val="28"/>
        </w:rPr>
      </w:pPr>
      <w:r w:rsidRPr="0086709D">
        <w:rPr>
          <w:rFonts w:ascii="Times New Roman" w:hAnsi="Times New Roman" w:cs="Times New Roman"/>
          <w:sz w:val="28"/>
          <w:szCs w:val="28"/>
        </w:rPr>
        <w:t xml:space="preserve">- п.53,68 в Сведениях о движении нефинансовых активов учреждения (ф.0503768) </w:t>
      </w:r>
      <w:r w:rsidRPr="0086709D">
        <w:rPr>
          <w:rFonts w:ascii="Times New Roman" w:hAnsi="Times New Roman" w:cs="Times New Roman"/>
          <w:sz w:val="28"/>
          <w:szCs w:val="28"/>
          <w:shd w:val="clear" w:color="auto" w:fill="FFFFFF"/>
        </w:rPr>
        <w:t xml:space="preserve">код </w:t>
      </w:r>
      <w:r w:rsidRPr="0086709D">
        <w:rPr>
          <w:rFonts w:ascii="Times New Roman" w:hAnsi="Times New Roman" w:cs="Times New Roman"/>
          <w:sz w:val="28"/>
          <w:szCs w:val="28"/>
        </w:rPr>
        <w:t>строки 070 «</w:t>
      </w:r>
      <w:r w:rsidRPr="0086709D">
        <w:rPr>
          <w:rFonts w:ascii="Times New Roman" w:hAnsi="Times New Roman" w:cs="Times New Roman"/>
          <w:sz w:val="28"/>
          <w:szCs w:val="28"/>
          <w:shd w:val="clear" w:color="auto" w:fill="FFFFFF"/>
        </w:rPr>
        <w:t xml:space="preserve">Вложения в основные средства» в части поступления не соответствуют данным строки 3310 «Выбытия по инвестиционным операциям на приобретение основных средств» Отчета о движении денежных средств учреждения (ф.0503723) на сумму 150,7 тыс.рублей, в том числе по виду деятельности </w:t>
      </w:r>
      <w:r w:rsidRPr="0086709D">
        <w:rPr>
          <w:rFonts w:ascii="Times New Roman" w:hAnsi="Times New Roman" w:cs="Times New Roman"/>
          <w:sz w:val="28"/>
          <w:szCs w:val="28"/>
        </w:rPr>
        <w:t>«Деятельность по муниципальному заданию» на 115,3 тыс.рублей, «Приносящая доход деятельность» на 35,4 тыс.рублей, что привело к искажению данных строки 321 «Увеличение стоимости основных средств» Отчета о финансовых результатах (ф.0503721).</w:t>
      </w:r>
    </w:p>
    <w:p w:rsidR="0086709D" w:rsidRPr="007910CB" w:rsidRDefault="007910CB" w:rsidP="009D6504">
      <w:pPr>
        <w:spacing w:after="0"/>
        <w:ind w:firstLine="540"/>
        <w:jc w:val="both"/>
        <w:rPr>
          <w:rFonts w:ascii="Times New Roman" w:hAnsi="Times New Roman" w:cs="Times New Roman"/>
          <w:color w:val="FF0000"/>
          <w:sz w:val="28"/>
          <w:szCs w:val="28"/>
        </w:rPr>
      </w:pPr>
      <w:r w:rsidRPr="007910CB">
        <w:rPr>
          <w:rFonts w:ascii="Times New Roman" w:hAnsi="Times New Roman" w:cs="Times New Roman"/>
          <w:sz w:val="28"/>
          <w:szCs w:val="28"/>
        </w:rPr>
        <w:t xml:space="preserve">Также выявлено, что </w:t>
      </w:r>
      <w:r w:rsidR="0086709D" w:rsidRPr="007910CB">
        <w:rPr>
          <w:rFonts w:ascii="Times New Roman" w:hAnsi="Times New Roman" w:cs="Times New Roman"/>
          <w:sz w:val="28"/>
          <w:szCs w:val="28"/>
        </w:rPr>
        <w:t>бюджетными учреждениями (МДОУ «Детский сад №16» п.</w:t>
      </w:r>
      <w:r w:rsidR="00201A2D">
        <w:rPr>
          <w:rFonts w:ascii="Times New Roman" w:hAnsi="Times New Roman" w:cs="Times New Roman"/>
          <w:sz w:val="28"/>
          <w:szCs w:val="28"/>
        </w:rPr>
        <w:t xml:space="preserve"> </w:t>
      </w:r>
      <w:r w:rsidR="0086709D" w:rsidRPr="007910CB">
        <w:rPr>
          <w:rFonts w:ascii="Times New Roman" w:hAnsi="Times New Roman" w:cs="Times New Roman"/>
          <w:sz w:val="28"/>
          <w:szCs w:val="28"/>
        </w:rPr>
        <w:t>Худайбердинск, МОУ «Акбашевская СОШ», МОУ «Ново-Соболевская ОШ», МОУ Байгазинская СОШ) за счет субсидий на иные цели производилась оплата штрафов за не</w:t>
      </w:r>
      <w:r w:rsidR="00201A2D">
        <w:rPr>
          <w:rFonts w:ascii="Times New Roman" w:hAnsi="Times New Roman" w:cs="Times New Roman"/>
          <w:sz w:val="28"/>
          <w:szCs w:val="28"/>
        </w:rPr>
        <w:t>выполнение</w:t>
      </w:r>
      <w:r w:rsidR="0086709D" w:rsidRPr="007910CB">
        <w:rPr>
          <w:rFonts w:ascii="Times New Roman" w:hAnsi="Times New Roman" w:cs="Times New Roman"/>
          <w:sz w:val="28"/>
          <w:szCs w:val="28"/>
        </w:rPr>
        <w:t xml:space="preserve"> противопожарных предписаний в общей сумме 360,0 тыс.рублей. Так же за счет собственных </w:t>
      </w:r>
      <w:r w:rsidR="0086709D" w:rsidRPr="007910CB">
        <w:rPr>
          <w:rFonts w:ascii="Times New Roman" w:hAnsi="Times New Roman" w:cs="Times New Roman"/>
          <w:sz w:val="28"/>
          <w:szCs w:val="28"/>
        </w:rPr>
        <w:lastRenderedPageBreak/>
        <w:t>доходов учреждения производилась оплата штрафов на общую сумму 113,4 тыс.рублей, из них за счет виновных лиц были восстановлены расходы на сумму 109,2 тыс.рублей. В бюджетных учреждениях: МДОУ «Детский сад №11» д.Новая Соболева, МДОУ «Детский сад №22» д.Яраткулова, МДОУ «Детский сад №8», МДОУ «Детский сад №39» д.Березовка, МДОУ «Детский сад №56» с.Кулуево, МОУ «Начальная школа-детский сад» д.С.Соболева, МОУ Куйсаринская ООШ оплата штрафа произведена за счет собственных доходов  учреждения на общую сумму 4,2 тыс.рублей.</w:t>
      </w:r>
      <w:r w:rsidR="0086709D" w:rsidRPr="007910CB">
        <w:rPr>
          <w:rFonts w:ascii="Times New Roman" w:hAnsi="Times New Roman" w:cs="Times New Roman"/>
          <w:color w:val="FF0000"/>
          <w:sz w:val="28"/>
          <w:szCs w:val="28"/>
        </w:rPr>
        <w:t xml:space="preserve"> </w:t>
      </w:r>
      <w:r w:rsidR="0086709D" w:rsidRPr="007910CB">
        <w:rPr>
          <w:rFonts w:ascii="Times New Roman" w:hAnsi="Times New Roman" w:cs="Times New Roman"/>
          <w:sz w:val="28"/>
          <w:szCs w:val="28"/>
        </w:rPr>
        <w:t xml:space="preserve">Тем самым нарушен принцип эффективности использования собственных средств учреждения. </w:t>
      </w:r>
    </w:p>
    <w:p w:rsidR="00201A2D" w:rsidRPr="00201A2D" w:rsidRDefault="00201A2D" w:rsidP="00201A2D">
      <w:pPr>
        <w:jc w:val="both"/>
        <w:rPr>
          <w:rFonts w:ascii="Times New Roman" w:hAnsi="Times New Roman" w:cs="Times New Roman"/>
          <w:color w:val="000000"/>
          <w:sz w:val="28"/>
          <w:szCs w:val="28"/>
          <w:u w:val="single"/>
        </w:rPr>
      </w:pPr>
      <w:r w:rsidRPr="00201A2D">
        <w:rPr>
          <w:rFonts w:ascii="Times New Roman" w:hAnsi="Times New Roman" w:cs="Times New Roman"/>
          <w:color w:val="000000"/>
          <w:sz w:val="28"/>
          <w:szCs w:val="28"/>
          <w:u w:val="single"/>
        </w:rPr>
        <w:t>Управление социальной защиты населения</w:t>
      </w:r>
    </w:p>
    <w:p w:rsidR="00201A2D" w:rsidRPr="00201A2D" w:rsidRDefault="00201A2D" w:rsidP="00201A2D">
      <w:pPr>
        <w:jc w:val="both"/>
        <w:rPr>
          <w:rFonts w:ascii="Times New Roman" w:hAnsi="Times New Roman" w:cs="Times New Roman"/>
        </w:rPr>
      </w:pPr>
      <w:r w:rsidRPr="00201A2D">
        <w:rPr>
          <w:rFonts w:ascii="Times New Roman" w:hAnsi="Times New Roman" w:cs="Times New Roman"/>
          <w:color w:val="000000"/>
          <w:sz w:val="28"/>
          <w:szCs w:val="28"/>
        </w:rPr>
        <w:t>Допущено неэффективное использование бюджетных средств в сумме 87,0 тыс. рублей, в  том числе оплаты административного штрафа пожарной инспекции в сумме 70,0 тыс. рублей и  в результате  излишних перечислений платежей в бюджет  на сумму 17,0  тыс. рублей.</w:t>
      </w:r>
    </w:p>
    <w:p w:rsidR="001073EA" w:rsidRPr="001073EA" w:rsidRDefault="001073EA" w:rsidP="001073EA">
      <w:pPr>
        <w:jc w:val="both"/>
        <w:rPr>
          <w:color w:val="000000"/>
          <w:sz w:val="28"/>
          <w:szCs w:val="28"/>
          <w:u w:val="single"/>
        </w:rPr>
      </w:pPr>
      <w:r w:rsidRPr="001073EA">
        <w:rPr>
          <w:rFonts w:ascii="Times New Roman" w:eastAsia="Times New Roman" w:hAnsi="Times New Roman" w:cs="Times New Roman"/>
          <w:sz w:val="28"/>
          <w:szCs w:val="28"/>
          <w:u w:val="single"/>
        </w:rPr>
        <w:t>Комитет по управлению имуществом</w:t>
      </w:r>
      <w:r w:rsidR="005F1A54" w:rsidRPr="001073EA">
        <w:rPr>
          <w:rFonts w:ascii="Times New Roman" w:eastAsia="Times New Roman" w:hAnsi="Times New Roman" w:cs="Times New Roman"/>
          <w:sz w:val="28"/>
          <w:szCs w:val="28"/>
          <w:u w:val="single"/>
        </w:rPr>
        <w:t>:</w:t>
      </w:r>
      <w:r w:rsidRPr="001073EA">
        <w:rPr>
          <w:color w:val="000000"/>
          <w:sz w:val="28"/>
          <w:szCs w:val="28"/>
          <w:u w:val="single"/>
        </w:rPr>
        <w:t xml:space="preserve"> </w:t>
      </w:r>
    </w:p>
    <w:p w:rsidR="001073EA" w:rsidRPr="001073EA" w:rsidRDefault="001073EA" w:rsidP="001073EA">
      <w:pPr>
        <w:jc w:val="both"/>
        <w:rPr>
          <w:rFonts w:ascii="Times New Roman" w:eastAsia="Times New Roman" w:hAnsi="Times New Roman" w:cs="Times New Roman"/>
        </w:rPr>
      </w:pPr>
      <w:r w:rsidRPr="001073EA">
        <w:rPr>
          <w:rFonts w:ascii="Times New Roman" w:eastAsia="Times New Roman" w:hAnsi="Times New Roman" w:cs="Times New Roman"/>
          <w:color w:val="000000"/>
          <w:sz w:val="28"/>
          <w:szCs w:val="28"/>
        </w:rPr>
        <w:t>Допущено неэффективное использование бюджетных средств на сумму 25,0 тыс. рублей, в результате  оплаты штрафы и пени за  нарушения   законодательства о налогах и сборах ИФНС России  № 22 по Челябинской области и наложением штрафа Челябинским Управлением федеральной антимонопольной службы России за нарушение при продаже земельного участка.</w:t>
      </w:r>
    </w:p>
    <w:p w:rsidR="00A701FA" w:rsidRPr="00A701FA" w:rsidRDefault="00A701FA" w:rsidP="00A701FA">
      <w:pPr>
        <w:ind w:firstLine="540"/>
        <w:jc w:val="both"/>
        <w:rPr>
          <w:rFonts w:ascii="Times New Roman" w:hAnsi="Times New Roman" w:cs="Times New Roman"/>
          <w:sz w:val="28"/>
          <w:szCs w:val="28"/>
          <w:u w:val="single"/>
        </w:rPr>
      </w:pPr>
      <w:r w:rsidRPr="00A701FA">
        <w:rPr>
          <w:rFonts w:ascii="Times New Roman" w:hAnsi="Times New Roman" w:cs="Times New Roman"/>
          <w:sz w:val="28"/>
          <w:szCs w:val="28"/>
          <w:u w:val="single"/>
        </w:rPr>
        <w:t>МКУ "Управление культуры, туризма и молодежной политики</w:t>
      </w:r>
    </w:p>
    <w:p w:rsidR="004778A5" w:rsidRPr="004778A5" w:rsidRDefault="004778A5" w:rsidP="004778A5">
      <w:pPr>
        <w:tabs>
          <w:tab w:val="left" w:pos="540"/>
        </w:tabs>
        <w:spacing w:after="0"/>
        <w:jc w:val="both"/>
        <w:rPr>
          <w:rFonts w:ascii="Times New Roman" w:hAnsi="Times New Roman" w:cs="Times New Roman"/>
        </w:rPr>
      </w:pPr>
      <w:r w:rsidRPr="004778A5">
        <w:rPr>
          <w:rFonts w:ascii="Times New Roman" w:hAnsi="Times New Roman" w:cs="Times New Roman"/>
          <w:color w:val="000000"/>
          <w:sz w:val="28"/>
          <w:szCs w:val="28"/>
        </w:rPr>
        <w:t>В нарушение требований Инструкции, утвержденной приказом Минфина РФ от 28.12.2010 года №191н:</w:t>
      </w:r>
    </w:p>
    <w:p w:rsidR="004778A5" w:rsidRPr="004778A5" w:rsidRDefault="004778A5" w:rsidP="004778A5">
      <w:pPr>
        <w:spacing w:after="0"/>
        <w:jc w:val="both"/>
        <w:rPr>
          <w:rFonts w:ascii="Times New Roman" w:hAnsi="Times New Roman" w:cs="Times New Roman"/>
        </w:rPr>
      </w:pPr>
      <w:r w:rsidRPr="004778A5">
        <w:rPr>
          <w:rFonts w:ascii="Times New Roman" w:hAnsi="Times New Roman" w:cs="Times New Roman"/>
          <w:color w:val="22272F"/>
          <w:sz w:val="28"/>
          <w:szCs w:val="28"/>
        </w:rPr>
        <w:t>- п. 11.1, 152  формы отчетности предоставлены не в полном объеме , то есть отсутствуют формы отчетности: 0503175 "Сведения о принятых и неисполненных обязательствах получателя бюджетных средств»,ф.0503178«Сведения об остатках денежных средств на счетах получателя бюджетных средств», ф 0503190 «Сведения о вложениях в объекты недвижимого имущества , объектах  незавершенного строительства», в ф</w:t>
      </w:r>
      <w:r w:rsidR="00D33F7E">
        <w:rPr>
          <w:rFonts w:ascii="Times New Roman" w:hAnsi="Times New Roman" w:cs="Times New Roman"/>
          <w:color w:val="22272F"/>
          <w:sz w:val="28"/>
          <w:szCs w:val="28"/>
        </w:rPr>
        <w:t>.</w:t>
      </w:r>
      <w:r w:rsidRPr="004778A5">
        <w:rPr>
          <w:rFonts w:ascii="Times New Roman" w:hAnsi="Times New Roman" w:cs="Times New Roman"/>
          <w:color w:val="22272F"/>
          <w:sz w:val="28"/>
          <w:szCs w:val="28"/>
        </w:rPr>
        <w:t xml:space="preserve"> 0503160 «Пояснительная записка» отсутствует таблица №3 «Сведения  об исполнении текстовых статей закона (решения) о бюджете». </w:t>
      </w:r>
    </w:p>
    <w:p w:rsidR="004778A5" w:rsidRPr="004778A5" w:rsidRDefault="004778A5" w:rsidP="004778A5">
      <w:pPr>
        <w:spacing w:after="0"/>
        <w:jc w:val="both"/>
        <w:rPr>
          <w:rFonts w:ascii="Times New Roman" w:hAnsi="Times New Roman" w:cs="Times New Roman"/>
        </w:rPr>
      </w:pPr>
      <w:r w:rsidRPr="004778A5">
        <w:rPr>
          <w:rFonts w:ascii="Times New Roman" w:hAnsi="Times New Roman" w:cs="Times New Roman"/>
          <w:color w:val="22272F"/>
          <w:sz w:val="28"/>
          <w:szCs w:val="28"/>
        </w:rPr>
        <w:t>- п.70 отсутствуют показатели в графах 11 и 12 в «Отчете о бюджетных обязательств» (ф.0503128);</w:t>
      </w:r>
    </w:p>
    <w:p w:rsidR="004778A5" w:rsidRPr="004778A5" w:rsidRDefault="004778A5" w:rsidP="004778A5">
      <w:pPr>
        <w:spacing w:after="0"/>
        <w:jc w:val="both"/>
        <w:rPr>
          <w:rFonts w:ascii="Times New Roman" w:hAnsi="Times New Roman" w:cs="Times New Roman"/>
        </w:rPr>
      </w:pPr>
      <w:r w:rsidRPr="004778A5">
        <w:rPr>
          <w:rFonts w:ascii="Times New Roman" w:hAnsi="Times New Roman" w:cs="Times New Roman"/>
          <w:color w:val="22272F"/>
          <w:sz w:val="28"/>
          <w:szCs w:val="28"/>
        </w:rPr>
        <w:t>- п.70.1 не верно отражены показатели  по счету 30405000  на сумму 113,7 тыс. рублей , что привело к искажению в аналитике  ф.0503128;</w:t>
      </w:r>
    </w:p>
    <w:p w:rsidR="004778A5" w:rsidRPr="004778A5" w:rsidRDefault="004778A5" w:rsidP="004778A5">
      <w:pPr>
        <w:spacing w:after="0"/>
        <w:jc w:val="both"/>
        <w:rPr>
          <w:rFonts w:ascii="Times New Roman" w:hAnsi="Times New Roman" w:cs="Times New Roman"/>
        </w:rPr>
      </w:pPr>
      <w:r w:rsidRPr="004778A5">
        <w:rPr>
          <w:rFonts w:ascii="Times New Roman" w:hAnsi="Times New Roman" w:cs="Times New Roman"/>
          <w:color w:val="22272F"/>
          <w:sz w:val="28"/>
          <w:szCs w:val="28"/>
        </w:rPr>
        <w:t>-</w:t>
      </w:r>
      <w:r w:rsidRPr="004778A5">
        <w:rPr>
          <w:rFonts w:ascii="Times New Roman" w:hAnsi="Times New Roman" w:cs="Times New Roman"/>
          <w:color w:val="000000"/>
          <w:sz w:val="28"/>
          <w:szCs w:val="28"/>
        </w:rPr>
        <w:t xml:space="preserve"> п.72 не верно отражены показатели графы 9  ф.0503128;</w:t>
      </w:r>
    </w:p>
    <w:p w:rsidR="004778A5" w:rsidRPr="004778A5" w:rsidRDefault="004778A5" w:rsidP="004778A5">
      <w:pPr>
        <w:spacing w:after="0"/>
        <w:jc w:val="both"/>
        <w:rPr>
          <w:rFonts w:ascii="Times New Roman" w:hAnsi="Times New Roman" w:cs="Times New Roman"/>
        </w:rPr>
      </w:pPr>
      <w:r w:rsidRPr="004778A5">
        <w:rPr>
          <w:rFonts w:ascii="Times New Roman" w:hAnsi="Times New Roman" w:cs="Times New Roman"/>
          <w:color w:val="000000"/>
          <w:sz w:val="28"/>
          <w:szCs w:val="28"/>
        </w:rPr>
        <w:lastRenderedPageBreak/>
        <w:t>- п.44 не верно отражены показатели по счетам:</w:t>
      </w:r>
    </w:p>
    <w:p w:rsidR="004778A5" w:rsidRPr="004778A5" w:rsidRDefault="004778A5" w:rsidP="004778A5">
      <w:pPr>
        <w:spacing w:after="0"/>
        <w:jc w:val="both"/>
        <w:rPr>
          <w:rFonts w:ascii="Times New Roman" w:hAnsi="Times New Roman" w:cs="Times New Roman"/>
        </w:rPr>
      </w:pPr>
      <w:r w:rsidRPr="004778A5">
        <w:rPr>
          <w:rFonts w:ascii="Times New Roman" w:eastAsia="Times New Roman" w:hAnsi="Times New Roman" w:cs="Times New Roman"/>
          <w:color w:val="000000"/>
          <w:sz w:val="28"/>
          <w:szCs w:val="28"/>
        </w:rPr>
        <w:t xml:space="preserve">  *данные счета </w:t>
      </w:r>
      <w:r w:rsidRPr="004778A5">
        <w:rPr>
          <w:rFonts w:ascii="Times New Roman" w:hAnsi="Times New Roman" w:cs="Times New Roman"/>
          <w:color w:val="000000"/>
          <w:sz w:val="28"/>
          <w:szCs w:val="28"/>
        </w:rPr>
        <w:t xml:space="preserve">40110151 ф.0503110 не соответствует на сумму 2,0тыс. </w:t>
      </w:r>
      <w:r w:rsidRPr="004778A5">
        <w:rPr>
          <w:rFonts w:ascii="Times New Roman" w:eastAsia="Times New Roman" w:hAnsi="Times New Roman" w:cs="Times New Roman"/>
          <w:color w:val="000000"/>
          <w:sz w:val="28"/>
          <w:szCs w:val="28"/>
          <w:lang w:eastAsia="zh-CN"/>
        </w:rPr>
        <w:t>р</w:t>
      </w:r>
      <w:r w:rsidRPr="004778A5">
        <w:rPr>
          <w:rFonts w:ascii="Times New Roman" w:hAnsi="Times New Roman" w:cs="Times New Roman"/>
          <w:color w:val="000000"/>
          <w:sz w:val="28"/>
          <w:szCs w:val="28"/>
        </w:rPr>
        <w:t>ублей с данными главной книги за 2021год ;</w:t>
      </w:r>
    </w:p>
    <w:p w:rsidR="004778A5" w:rsidRPr="004778A5" w:rsidRDefault="004778A5" w:rsidP="004778A5">
      <w:pPr>
        <w:spacing w:after="0"/>
        <w:jc w:val="both"/>
        <w:rPr>
          <w:rFonts w:ascii="Times New Roman" w:hAnsi="Times New Roman" w:cs="Times New Roman"/>
        </w:rPr>
      </w:pPr>
      <w:r w:rsidRPr="004778A5">
        <w:rPr>
          <w:rFonts w:ascii="Times New Roman" w:eastAsia="Times New Roman" w:hAnsi="Times New Roman" w:cs="Times New Roman"/>
          <w:color w:val="000000"/>
          <w:sz w:val="28"/>
          <w:szCs w:val="28"/>
        </w:rPr>
        <w:t xml:space="preserve">  *данные счета </w:t>
      </w:r>
      <w:r w:rsidRPr="004778A5">
        <w:rPr>
          <w:rFonts w:ascii="Times New Roman" w:hAnsi="Times New Roman" w:cs="Times New Roman"/>
          <w:color w:val="000000"/>
          <w:sz w:val="28"/>
          <w:szCs w:val="28"/>
        </w:rPr>
        <w:t xml:space="preserve">401101180 ф.0503110 не соответствует на сумму 19059,6 тыс. рублей с данными главной книги за 2021год.  </w:t>
      </w:r>
    </w:p>
    <w:p w:rsidR="004778A5" w:rsidRPr="004778A5" w:rsidRDefault="004778A5" w:rsidP="004778A5">
      <w:pPr>
        <w:spacing w:after="0"/>
        <w:jc w:val="both"/>
        <w:rPr>
          <w:rFonts w:ascii="Times New Roman" w:hAnsi="Times New Roman" w:cs="Times New Roman"/>
        </w:rPr>
      </w:pPr>
      <w:r w:rsidRPr="004778A5">
        <w:rPr>
          <w:rFonts w:ascii="Times New Roman" w:hAnsi="Times New Roman" w:cs="Times New Roman"/>
          <w:color w:val="000000"/>
          <w:sz w:val="28"/>
          <w:szCs w:val="28"/>
        </w:rPr>
        <w:t>- п.71 не верно отражены показатели по счету 130405000 на сумму 113,7 тыс. рублей , что привело к искажению в аналитике ф.0503128;</w:t>
      </w:r>
    </w:p>
    <w:p w:rsidR="004778A5" w:rsidRPr="004778A5" w:rsidRDefault="004778A5" w:rsidP="004778A5">
      <w:pPr>
        <w:autoSpaceDE w:val="0"/>
        <w:spacing w:after="0"/>
        <w:jc w:val="both"/>
        <w:rPr>
          <w:rFonts w:ascii="Times New Roman" w:hAnsi="Times New Roman" w:cs="Times New Roman"/>
        </w:rPr>
      </w:pPr>
      <w:r w:rsidRPr="004778A5">
        <w:rPr>
          <w:rFonts w:ascii="Times New Roman" w:hAnsi="Times New Roman" w:cs="Times New Roman"/>
          <w:color w:val="000000"/>
          <w:sz w:val="28"/>
          <w:szCs w:val="28"/>
        </w:rPr>
        <w:t xml:space="preserve">- п.150,150.2 данные ф. 0503123 не соответствуют по счетам:121002150 на сумму 83,6 тыс. рублей и по счету   130405213, на сумму113,7 тыс. рублей, с данными главной книги за 2021год. </w:t>
      </w:r>
    </w:p>
    <w:p w:rsidR="004778A5" w:rsidRPr="004778A5" w:rsidRDefault="004778A5" w:rsidP="004778A5">
      <w:pPr>
        <w:autoSpaceDE w:val="0"/>
        <w:spacing w:after="0"/>
        <w:jc w:val="both"/>
        <w:rPr>
          <w:rFonts w:ascii="Times New Roman" w:hAnsi="Times New Roman" w:cs="Times New Roman"/>
        </w:rPr>
      </w:pPr>
      <w:r w:rsidRPr="004778A5">
        <w:rPr>
          <w:rFonts w:ascii="Times New Roman" w:hAnsi="Times New Roman" w:cs="Times New Roman"/>
          <w:color w:val="000000"/>
          <w:sz w:val="28"/>
          <w:szCs w:val="28"/>
        </w:rPr>
        <w:t>- п.96 не верно отражены показатели по счетам:</w:t>
      </w:r>
    </w:p>
    <w:p w:rsidR="004778A5" w:rsidRPr="004778A5" w:rsidRDefault="004778A5" w:rsidP="004778A5">
      <w:pPr>
        <w:autoSpaceDE w:val="0"/>
        <w:spacing w:after="0"/>
        <w:jc w:val="both"/>
        <w:rPr>
          <w:rFonts w:ascii="Times New Roman" w:hAnsi="Times New Roman" w:cs="Times New Roman"/>
        </w:rPr>
      </w:pPr>
      <w:r w:rsidRPr="004778A5">
        <w:rPr>
          <w:rFonts w:ascii="Times New Roman" w:hAnsi="Times New Roman" w:cs="Times New Roman"/>
          <w:color w:val="000000"/>
          <w:sz w:val="28"/>
          <w:szCs w:val="28"/>
        </w:rPr>
        <w:t xml:space="preserve">  </w:t>
      </w:r>
      <w:r w:rsidRPr="004778A5">
        <w:rPr>
          <w:rFonts w:ascii="Times New Roman" w:eastAsia="Times New Roman" w:hAnsi="Times New Roman" w:cs="Times New Roman"/>
          <w:color w:val="000000"/>
          <w:sz w:val="28"/>
          <w:szCs w:val="28"/>
        </w:rPr>
        <w:t xml:space="preserve">* </w:t>
      </w:r>
      <w:r w:rsidRPr="004778A5">
        <w:rPr>
          <w:rFonts w:ascii="Times New Roman" w:hAnsi="Times New Roman" w:cs="Times New Roman"/>
          <w:color w:val="000000"/>
          <w:sz w:val="28"/>
          <w:szCs w:val="28"/>
        </w:rPr>
        <w:t>140110150 на сумму 83,6 тыс. рублей,, 40120270 на сумму 64,8 тыс. рублей и в сумме 587,6 тыс. рублей по данным счетов 1101000, 110412000, 110434000,1106000, что привело к искажению в аналитике ф.0503121;</w:t>
      </w:r>
    </w:p>
    <w:p w:rsidR="004778A5" w:rsidRPr="004778A5" w:rsidRDefault="004778A5" w:rsidP="004778A5">
      <w:pPr>
        <w:autoSpaceDE w:val="0"/>
        <w:spacing w:after="0"/>
        <w:jc w:val="both"/>
        <w:rPr>
          <w:rFonts w:ascii="Times New Roman" w:hAnsi="Times New Roman" w:cs="Times New Roman"/>
        </w:rPr>
      </w:pPr>
      <w:r w:rsidRPr="004778A5">
        <w:rPr>
          <w:rFonts w:ascii="Times New Roman" w:hAnsi="Times New Roman" w:cs="Times New Roman"/>
          <w:color w:val="000000"/>
          <w:sz w:val="28"/>
          <w:szCs w:val="28"/>
        </w:rPr>
        <w:t xml:space="preserve">   </w:t>
      </w:r>
      <w:r w:rsidRPr="004778A5">
        <w:rPr>
          <w:rFonts w:ascii="Times New Roman" w:eastAsia="Times New Roman" w:hAnsi="Times New Roman" w:cs="Times New Roman"/>
          <w:color w:val="000000"/>
          <w:sz w:val="28"/>
          <w:szCs w:val="28"/>
        </w:rPr>
        <w:t>*</w:t>
      </w:r>
      <w:r w:rsidRPr="004778A5">
        <w:rPr>
          <w:rFonts w:ascii="Times New Roman" w:hAnsi="Times New Roman" w:cs="Times New Roman"/>
          <w:color w:val="000000"/>
          <w:sz w:val="28"/>
          <w:szCs w:val="28"/>
        </w:rPr>
        <w:t xml:space="preserve"> 40120210 на сумму 1346,8 тыс. рублей, что привело к искажению в аналитике ф.0503121.</w:t>
      </w:r>
    </w:p>
    <w:p w:rsidR="004778A5" w:rsidRPr="004778A5" w:rsidRDefault="004778A5" w:rsidP="004778A5">
      <w:pPr>
        <w:spacing w:after="0"/>
        <w:jc w:val="both"/>
        <w:rPr>
          <w:rFonts w:ascii="Times New Roman" w:hAnsi="Times New Roman" w:cs="Times New Roman"/>
        </w:rPr>
      </w:pPr>
      <w:r w:rsidRPr="004778A5">
        <w:rPr>
          <w:rFonts w:ascii="Times New Roman" w:hAnsi="Times New Roman" w:cs="Times New Roman"/>
          <w:color w:val="111111"/>
          <w:sz w:val="28"/>
          <w:szCs w:val="28"/>
        </w:rPr>
        <w:t>● Допущено неэффективное использование бюджетных средств на сумму 4,2 тыс. рублей, в результате:</w:t>
      </w:r>
    </w:p>
    <w:p w:rsidR="004778A5" w:rsidRPr="004778A5" w:rsidRDefault="004778A5" w:rsidP="004778A5">
      <w:pPr>
        <w:spacing w:after="0"/>
        <w:jc w:val="both"/>
        <w:rPr>
          <w:rFonts w:ascii="Times New Roman" w:hAnsi="Times New Roman" w:cs="Times New Roman"/>
        </w:rPr>
      </w:pPr>
      <w:r w:rsidRPr="004778A5">
        <w:rPr>
          <w:rFonts w:ascii="Times New Roman" w:hAnsi="Times New Roman" w:cs="Times New Roman"/>
          <w:color w:val="111111"/>
          <w:sz w:val="28"/>
          <w:szCs w:val="28"/>
        </w:rPr>
        <w:t>- оплаты штрафы и пени  в сумме 3,9 тыс. рублей за  нарушения законодательства о налогах и сборах ИФНС России  № 22 по Челябинской области;</w:t>
      </w:r>
    </w:p>
    <w:p w:rsidR="004778A5" w:rsidRPr="004778A5" w:rsidRDefault="004778A5" w:rsidP="004778A5">
      <w:pPr>
        <w:spacing w:after="0"/>
        <w:jc w:val="both"/>
        <w:rPr>
          <w:rFonts w:ascii="Times New Roman" w:hAnsi="Times New Roman" w:cs="Times New Roman"/>
        </w:rPr>
      </w:pPr>
      <w:r w:rsidRPr="004778A5">
        <w:rPr>
          <w:rFonts w:ascii="Times New Roman" w:hAnsi="Times New Roman" w:cs="Times New Roman"/>
          <w:color w:val="111111"/>
          <w:sz w:val="28"/>
          <w:szCs w:val="28"/>
        </w:rPr>
        <w:t>- переплата в части платежей в бюджет в сумме 0,3 тыс. рублей (по страховым взносам по травматизму).</w:t>
      </w:r>
    </w:p>
    <w:p w:rsidR="004778A5" w:rsidRPr="004778A5" w:rsidRDefault="004778A5" w:rsidP="004778A5">
      <w:pPr>
        <w:spacing w:after="0"/>
        <w:jc w:val="both"/>
        <w:rPr>
          <w:rFonts w:ascii="Times New Roman" w:hAnsi="Times New Roman" w:cs="Times New Roman"/>
        </w:rPr>
      </w:pPr>
      <w:r w:rsidRPr="004778A5">
        <w:rPr>
          <w:rFonts w:ascii="Times New Roman" w:hAnsi="Times New Roman" w:cs="Times New Roman"/>
          <w:color w:val="111111"/>
          <w:sz w:val="28"/>
          <w:szCs w:val="28"/>
        </w:rPr>
        <w:t xml:space="preserve">● В </w:t>
      </w:r>
      <w:r w:rsidRPr="004778A5">
        <w:rPr>
          <w:rFonts w:ascii="Times New Roman" w:hAnsi="Times New Roman" w:cs="Times New Roman"/>
          <w:color w:val="000000"/>
          <w:sz w:val="28"/>
          <w:szCs w:val="28"/>
        </w:rPr>
        <w:t xml:space="preserve">нарушение части 6 ст.226 Налогового кодекса Российской Федерации в 2021году излишне перечислен  НДФЛ по счету 130301001  «Расчеты  по налогу на доходы физических лиц» в сумме 3,8 тыс. рублей , что является </w:t>
      </w:r>
      <w:r w:rsidRPr="004778A5">
        <w:rPr>
          <w:rFonts w:ascii="Times New Roman" w:hAnsi="Times New Roman" w:cs="Times New Roman"/>
          <w:color w:val="111111"/>
          <w:sz w:val="28"/>
          <w:szCs w:val="28"/>
        </w:rPr>
        <w:t xml:space="preserve">признаком нецелевого расходования бюджетных средств, определенных статьей 306.4 Бюджетного кодекса Российской Федерации. </w:t>
      </w:r>
    </w:p>
    <w:p w:rsidR="004778A5" w:rsidRPr="004778A5" w:rsidRDefault="004778A5" w:rsidP="004778A5">
      <w:pPr>
        <w:shd w:val="clear" w:color="auto" w:fill="FFFFFF"/>
        <w:spacing w:after="0"/>
        <w:jc w:val="both"/>
        <w:rPr>
          <w:rFonts w:ascii="Times New Roman" w:hAnsi="Times New Roman" w:cs="Times New Roman"/>
        </w:rPr>
      </w:pPr>
      <w:r w:rsidRPr="004778A5">
        <w:rPr>
          <w:rFonts w:ascii="Times New Roman" w:hAnsi="Times New Roman" w:cs="Times New Roman"/>
          <w:color w:val="000000"/>
          <w:sz w:val="28"/>
          <w:szCs w:val="28"/>
        </w:rPr>
        <w:t xml:space="preserve"> </w:t>
      </w:r>
      <w:r w:rsidRPr="004778A5">
        <w:rPr>
          <w:rFonts w:ascii="Times New Roman" w:hAnsi="Times New Roman" w:cs="Times New Roman"/>
          <w:color w:val="111111"/>
          <w:sz w:val="28"/>
          <w:szCs w:val="28"/>
        </w:rPr>
        <w:t xml:space="preserve">● </w:t>
      </w:r>
      <w:r w:rsidRPr="004778A5">
        <w:rPr>
          <w:rFonts w:ascii="Times New Roman" w:hAnsi="Times New Roman" w:cs="Times New Roman"/>
          <w:color w:val="000000"/>
          <w:sz w:val="28"/>
          <w:szCs w:val="28"/>
        </w:rPr>
        <w:t xml:space="preserve">В нарушение требований ст.11 «О бухгалтерском  учете» № 402 ФЗ, п.7 Инструкции № 191н перед составлением годовой бюджетной отчетности инвентаризация активов и обязательств не проводилась, это говорить о том, что в  Балансе (ф.0503130) не подтверждены результатами  инвентаризации в части: активов  на сумму 35196,5 тыс. рублей,  обязательств на сумму 72,3 тыс. рублей и  о наличии имущества  на забалансовых счетах  на сумму 63,5 тыс. рублей. </w:t>
      </w:r>
    </w:p>
    <w:p w:rsidR="004778A5" w:rsidRDefault="004778A5" w:rsidP="004778A5">
      <w:pPr>
        <w:spacing w:after="0"/>
        <w:ind w:firstLine="540"/>
        <w:jc w:val="both"/>
        <w:rPr>
          <w:color w:val="000000"/>
          <w:sz w:val="28"/>
          <w:szCs w:val="28"/>
        </w:rPr>
      </w:pPr>
      <w:r w:rsidRPr="004778A5">
        <w:rPr>
          <w:rFonts w:ascii="Times New Roman" w:hAnsi="Times New Roman" w:cs="Times New Roman"/>
          <w:color w:val="000000"/>
          <w:sz w:val="28"/>
          <w:szCs w:val="28"/>
        </w:rPr>
        <w:t xml:space="preserve"> </w:t>
      </w:r>
      <w:r w:rsidRPr="004778A5">
        <w:rPr>
          <w:rFonts w:ascii="Times New Roman" w:hAnsi="Times New Roman" w:cs="Times New Roman"/>
          <w:color w:val="111111"/>
          <w:sz w:val="28"/>
          <w:szCs w:val="28"/>
        </w:rPr>
        <w:t>●</w:t>
      </w:r>
      <w:r w:rsidRPr="004778A5">
        <w:rPr>
          <w:rFonts w:ascii="Times New Roman" w:hAnsi="Times New Roman" w:cs="Times New Roman"/>
          <w:color w:val="000000"/>
          <w:sz w:val="28"/>
          <w:szCs w:val="28"/>
        </w:rPr>
        <w:t xml:space="preserve"> Допущено искажение бюджетной отчетности  в сумме 20406,4 тыс. рублей (19059,6 тыс. рублей + 1346,8 тыс. рублей) или 21,8 % процентов результате несоответствия представленной отчетности данным регистров учета.</w:t>
      </w:r>
      <w:r>
        <w:rPr>
          <w:color w:val="000000"/>
          <w:sz w:val="28"/>
          <w:szCs w:val="28"/>
        </w:rPr>
        <w:t xml:space="preserve"> </w:t>
      </w:r>
    </w:p>
    <w:p w:rsidR="00A701FA" w:rsidRPr="00A701FA" w:rsidRDefault="00A701FA" w:rsidP="004778A5">
      <w:pPr>
        <w:spacing w:after="0"/>
        <w:ind w:firstLine="540"/>
        <w:jc w:val="both"/>
        <w:rPr>
          <w:rFonts w:ascii="Times New Roman" w:hAnsi="Times New Roman" w:cs="Times New Roman"/>
          <w:sz w:val="28"/>
          <w:szCs w:val="28"/>
          <w:shd w:val="clear" w:color="auto" w:fill="FFFFFF"/>
        </w:rPr>
      </w:pPr>
      <w:r w:rsidRPr="004778A5">
        <w:rPr>
          <w:rFonts w:ascii="Times New Roman" w:hAnsi="Times New Roman" w:cs="Times New Roman"/>
          <w:sz w:val="28"/>
          <w:szCs w:val="28"/>
        </w:rPr>
        <w:t>В сводной бюджетной отчетности</w:t>
      </w:r>
      <w:r w:rsidRPr="00A701FA">
        <w:rPr>
          <w:rFonts w:ascii="Times New Roman" w:hAnsi="Times New Roman" w:cs="Times New Roman"/>
          <w:sz w:val="28"/>
          <w:szCs w:val="28"/>
        </w:rPr>
        <w:t xml:space="preserve"> в</w:t>
      </w:r>
      <w:r w:rsidRPr="00A701FA">
        <w:rPr>
          <w:rFonts w:ascii="Times New Roman" w:hAnsi="Times New Roman" w:cs="Times New Roman"/>
          <w:sz w:val="28"/>
          <w:szCs w:val="28"/>
          <w:shd w:val="clear" w:color="auto" w:fill="FFFFFF"/>
        </w:rPr>
        <w:t xml:space="preserve"> нарушение п.60, 61, 66 Инструкции №33н к Пояснительной записке к балансу учреждения ф.0503760 составлены </w:t>
      </w:r>
      <w:r w:rsidRPr="00A701FA">
        <w:rPr>
          <w:rFonts w:ascii="Times New Roman" w:hAnsi="Times New Roman" w:cs="Times New Roman"/>
          <w:sz w:val="28"/>
          <w:szCs w:val="28"/>
          <w:shd w:val="clear" w:color="auto" w:fill="FFFFFF"/>
        </w:rPr>
        <w:lastRenderedPageBreak/>
        <w:t>Таблица № 1, № 4, ф.0503766. Данные отчеты не составляются и не представляются учредителем, финансовым органом (финансовым органом, уполномоченным на формирование отчета об исполнении соответствующего консолидированного бюджета бюджетной системы Российской Федерации) в составе сводной Пояснительной записки к Балансу учреждения (ф. 0503760).</w:t>
      </w:r>
    </w:p>
    <w:p w:rsidR="00A701FA" w:rsidRPr="00A701FA" w:rsidRDefault="00A701FA" w:rsidP="00873707">
      <w:pPr>
        <w:tabs>
          <w:tab w:val="left" w:pos="360"/>
          <w:tab w:val="left" w:pos="540"/>
        </w:tabs>
        <w:ind w:firstLine="540"/>
        <w:jc w:val="both"/>
        <w:rPr>
          <w:rFonts w:ascii="Times New Roman" w:hAnsi="Times New Roman" w:cs="Times New Roman"/>
          <w:sz w:val="28"/>
          <w:szCs w:val="28"/>
          <w:shd w:val="clear" w:color="auto" w:fill="FFFFFF"/>
        </w:rPr>
      </w:pPr>
      <w:r w:rsidRPr="00A701FA">
        <w:rPr>
          <w:rFonts w:ascii="Times New Roman" w:hAnsi="Times New Roman" w:cs="Times New Roman"/>
          <w:sz w:val="28"/>
          <w:szCs w:val="28"/>
          <w:shd w:val="clear" w:color="auto" w:fill="FFFFFF"/>
        </w:rPr>
        <w:t>В нарушение п.10, 56 Инструкции №33н в Пояснительной записке к балансу учреждения ф.0503760 отсутствуют данные  о формах, где все показатели, предусмотренные формой бухгалтерской отчетности  не имеют числового значения. Такая форма отчетности не составляется и в составе бухгалтерской отчетности за отчетный период не представляется, при этом информация об отсутствии в составе бухгалтерской отчетности указанных форм подлежит отражению в текстовой части </w:t>
      </w:r>
      <w:hyperlink r:id="rId15" w:anchor="block_3760" w:history="1">
        <w:r w:rsidRPr="00873707">
          <w:rPr>
            <w:rStyle w:val="af"/>
            <w:rFonts w:ascii="Times New Roman" w:hAnsi="Times New Roman" w:cs="Times New Roman"/>
            <w:color w:val="auto"/>
            <w:sz w:val="28"/>
            <w:szCs w:val="28"/>
            <w:u w:val="none"/>
            <w:shd w:val="clear" w:color="auto" w:fill="FFFFFF"/>
          </w:rPr>
          <w:t>Пояснительной записки</w:t>
        </w:r>
      </w:hyperlink>
      <w:r w:rsidRPr="00873707">
        <w:rPr>
          <w:rFonts w:ascii="Times New Roman" w:hAnsi="Times New Roman" w:cs="Times New Roman"/>
          <w:sz w:val="28"/>
          <w:szCs w:val="28"/>
          <w:shd w:val="clear" w:color="auto" w:fill="FFFFFF"/>
        </w:rPr>
        <w:t> к Балансу учреждения (ф. 0503760).</w:t>
      </w:r>
    </w:p>
    <w:p w:rsidR="00A701FA" w:rsidRPr="00873707" w:rsidRDefault="00A701FA" w:rsidP="00A701FA">
      <w:pPr>
        <w:ind w:firstLine="540"/>
        <w:rPr>
          <w:rFonts w:ascii="Times New Roman" w:hAnsi="Times New Roman" w:cs="Times New Roman"/>
          <w:sz w:val="28"/>
          <w:szCs w:val="28"/>
        </w:rPr>
      </w:pPr>
      <w:r w:rsidRPr="00873707">
        <w:rPr>
          <w:rFonts w:ascii="Times New Roman" w:hAnsi="Times New Roman" w:cs="Times New Roman"/>
          <w:sz w:val="28"/>
          <w:szCs w:val="28"/>
          <w:shd w:val="clear" w:color="auto" w:fill="FFFFFF"/>
        </w:rPr>
        <w:t>МБУ ДО «Детская школа искусств» Аргаяшского района</w:t>
      </w:r>
      <w:r w:rsidRPr="00873707">
        <w:rPr>
          <w:rFonts w:ascii="Times New Roman" w:hAnsi="Times New Roman" w:cs="Times New Roman"/>
          <w:sz w:val="28"/>
          <w:szCs w:val="28"/>
        </w:rPr>
        <w:t xml:space="preserve"> </w:t>
      </w:r>
    </w:p>
    <w:p w:rsidR="00A701FA" w:rsidRPr="00A701FA" w:rsidRDefault="00A701FA" w:rsidP="00A701FA">
      <w:pPr>
        <w:shd w:val="clear" w:color="auto" w:fill="FFFFFF"/>
        <w:ind w:firstLine="540"/>
        <w:jc w:val="both"/>
        <w:rPr>
          <w:rFonts w:ascii="Times New Roman" w:hAnsi="Times New Roman" w:cs="Times New Roman"/>
          <w:sz w:val="28"/>
          <w:szCs w:val="28"/>
        </w:rPr>
      </w:pPr>
      <w:r w:rsidRPr="00A701FA">
        <w:rPr>
          <w:rFonts w:ascii="Times New Roman" w:hAnsi="Times New Roman" w:cs="Times New Roman"/>
          <w:sz w:val="28"/>
          <w:szCs w:val="28"/>
        </w:rPr>
        <w:t xml:space="preserve">В нарушение требований Инструкции №33н выявлено следующее: </w:t>
      </w:r>
    </w:p>
    <w:p w:rsidR="00A701FA" w:rsidRPr="00A701FA" w:rsidRDefault="00A701FA" w:rsidP="00A701FA">
      <w:pPr>
        <w:shd w:val="clear" w:color="auto" w:fill="FFFFFF"/>
        <w:ind w:firstLine="540"/>
        <w:jc w:val="both"/>
        <w:rPr>
          <w:rFonts w:ascii="Times New Roman" w:hAnsi="Times New Roman" w:cs="Times New Roman"/>
          <w:sz w:val="28"/>
          <w:szCs w:val="28"/>
        </w:rPr>
      </w:pPr>
      <w:r w:rsidRPr="00A701FA">
        <w:rPr>
          <w:rFonts w:ascii="Times New Roman" w:hAnsi="Times New Roman" w:cs="Times New Roman"/>
          <w:sz w:val="28"/>
          <w:szCs w:val="28"/>
        </w:rPr>
        <w:t xml:space="preserve">- п.9, 23 в Справке по консолидируемым расчетам учреждения (ф.0503725) код корреспондирующего счета бухгалтерского учета не соответствует оборотам главной книги за 2021 год; </w:t>
      </w:r>
    </w:p>
    <w:p w:rsidR="00A701FA" w:rsidRPr="00A701FA" w:rsidRDefault="00A701FA" w:rsidP="00F939EA">
      <w:pPr>
        <w:shd w:val="clear" w:color="auto" w:fill="FFFFFF"/>
        <w:spacing w:after="0"/>
        <w:ind w:firstLine="540"/>
        <w:jc w:val="both"/>
        <w:rPr>
          <w:rFonts w:ascii="Times New Roman" w:hAnsi="Times New Roman" w:cs="Times New Roman"/>
          <w:sz w:val="28"/>
          <w:szCs w:val="28"/>
        </w:rPr>
      </w:pPr>
      <w:r w:rsidRPr="00A701FA">
        <w:rPr>
          <w:rFonts w:ascii="Times New Roman" w:hAnsi="Times New Roman" w:cs="Times New Roman"/>
          <w:sz w:val="28"/>
          <w:szCs w:val="28"/>
        </w:rPr>
        <w:t>- п.9, 68 данные строки 072 «Вложения в основные средства – особо ценное движимое имущество», строки 073 «Вложения в основные средства – иное движимое имущество» в Сведениях о движении нефинансовых активов учреждения (ф.0503768) не соответствуют оборотам Главной книги за 2021 год. Отклонения составило 71,2 тыс.рублей;</w:t>
      </w:r>
    </w:p>
    <w:p w:rsidR="00A701FA" w:rsidRPr="00A701FA" w:rsidRDefault="00A701FA" w:rsidP="00F939EA">
      <w:pPr>
        <w:shd w:val="clear" w:color="auto" w:fill="FFFFFF"/>
        <w:spacing w:after="0"/>
        <w:ind w:firstLine="540"/>
        <w:jc w:val="both"/>
        <w:rPr>
          <w:rFonts w:ascii="Times New Roman" w:hAnsi="Times New Roman" w:cs="Times New Roman"/>
          <w:sz w:val="28"/>
          <w:szCs w:val="28"/>
        </w:rPr>
      </w:pPr>
      <w:r w:rsidRPr="00A701FA">
        <w:rPr>
          <w:rFonts w:ascii="Times New Roman" w:hAnsi="Times New Roman" w:cs="Times New Roman"/>
          <w:sz w:val="28"/>
          <w:szCs w:val="28"/>
        </w:rPr>
        <w:t>-  п.56, 72.1 в Пояснительной записке к Балансу учреждения (ф.0503760) отсутствуют данные в Сведениях о принятых и неисполненных обязательствах (ф.053775) на 2,8 тыс.рублей.</w:t>
      </w:r>
    </w:p>
    <w:p w:rsidR="00A701FA" w:rsidRPr="00A701FA" w:rsidRDefault="00A701FA" w:rsidP="00F939EA">
      <w:pPr>
        <w:spacing w:after="0"/>
        <w:ind w:firstLine="540"/>
        <w:jc w:val="both"/>
        <w:rPr>
          <w:rFonts w:ascii="Times New Roman" w:hAnsi="Times New Roman" w:cs="Times New Roman"/>
          <w:sz w:val="28"/>
          <w:szCs w:val="28"/>
        </w:rPr>
      </w:pPr>
      <w:r w:rsidRPr="00A701FA">
        <w:rPr>
          <w:rFonts w:ascii="Times New Roman" w:hAnsi="Times New Roman" w:cs="Times New Roman"/>
          <w:sz w:val="28"/>
          <w:szCs w:val="28"/>
        </w:rPr>
        <w:t>В нарушение части 6 статьи 226 Налогового кодекса Российской Федерации в 2021 году излишне перечислен НДФЛ  по счету 4 303 01 000 «Расчеты по налогу на доходы физических лиц в сумме 1,8 тыс.рублей,что является признаком нецелевого расходования средств, определенных статьей 306.4 Бюджетного кодекса Российской Федерации.</w:t>
      </w:r>
    </w:p>
    <w:p w:rsidR="00A701FA" w:rsidRPr="00A701FA" w:rsidRDefault="00A701FA" w:rsidP="00F939EA">
      <w:pPr>
        <w:tabs>
          <w:tab w:val="left" w:pos="360"/>
        </w:tabs>
        <w:spacing w:after="0"/>
        <w:ind w:firstLine="540"/>
        <w:jc w:val="both"/>
        <w:rPr>
          <w:rFonts w:ascii="Times New Roman" w:hAnsi="Times New Roman" w:cs="Times New Roman"/>
          <w:color w:val="993300"/>
          <w:sz w:val="28"/>
          <w:szCs w:val="28"/>
        </w:rPr>
      </w:pPr>
      <w:r w:rsidRPr="00A701FA">
        <w:rPr>
          <w:rFonts w:ascii="Times New Roman" w:hAnsi="Times New Roman" w:cs="Times New Roman"/>
          <w:sz w:val="28"/>
          <w:szCs w:val="28"/>
        </w:rPr>
        <w:t xml:space="preserve">В ходе проверки установлено неэффективное использование средств субсидии муниципального задания на общую сумму 9,8 тыс.рублей, в части переплаты страховых взносов на обязательное социальное страхование на случай временной нетрудоспособности и в связи с материнством в сумме 2,2 тыс.рублей, страховых взносов на обязательное медицинское страхование в Федеральный ФОМС в сумме 1,4 тыс.рублей и страховых взносов на </w:t>
      </w:r>
      <w:r w:rsidRPr="00A701FA">
        <w:rPr>
          <w:rFonts w:ascii="Times New Roman" w:hAnsi="Times New Roman" w:cs="Times New Roman"/>
          <w:sz w:val="28"/>
          <w:szCs w:val="28"/>
        </w:rPr>
        <w:lastRenderedPageBreak/>
        <w:t xml:space="preserve">обязательное пенсионное страхование на выплату страховой части трудовой пенсии  в сумме 6,2 тыс.рублей.   </w:t>
      </w:r>
    </w:p>
    <w:p w:rsidR="00A701FA" w:rsidRPr="00A701FA" w:rsidRDefault="00A701FA" w:rsidP="00F939EA">
      <w:pPr>
        <w:widowControl w:val="0"/>
        <w:adjustRightInd w:val="0"/>
        <w:ind w:firstLine="540"/>
        <w:jc w:val="both"/>
        <w:rPr>
          <w:rFonts w:ascii="Times New Roman" w:hAnsi="Times New Roman" w:cs="Times New Roman"/>
          <w:sz w:val="28"/>
          <w:szCs w:val="28"/>
        </w:rPr>
      </w:pPr>
      <w:r w:rsidRPr="00A701FA">
        <w:rPr>
          <w:rFonts w:ascii="Times New Roman" w:hAnsi="Times New Roman" w:cs="Times New Roman"/>
          <w:sz w:val="28"/>
          <w:szCs w:val="28"/>
        </w:rPr>
        <w:t xml:space="preserve">Кроме того, в ходе проверки установлено, что произведена  оплата штрафа  на основании решения Арбитражного суда Челябинской области от 30.07.2021  на сумму 2,4 тыс.рублей за несвоевременное предоставление СЗВМ за июль 2020 года. Тем самым нарушен принцип эффективности использования собственных средств учреждения. </w:t>
      </w:r>
    </w:p>
    <w:p w:rsidR="00A701FA" w:rsidRPr="00873707" w:rsidRDefault="00A701FA" w:rsidP="00873707">
      <w:pPr>
        <w:widowControl w:val="0"/>
        <w:adjustRightInd w:val="0"/>
        <w:spacing w:after="0"/>
        <w:ind w:firstLine="540"/>
        <w:jc w:val="center"/>
        <w:rPr>
          <w:rFonts w:ascii="Times New Roman" w:hAnsi="Times New Roman" w:cs="Times New Roman"/>
          <w:sz w:val="28"/>
          <w:szCs w:val="28"/>
        </w:rPr>
      </w:pPr>
      <w:r w:rsidRPr="00873707">
        <w:rPr>
          <w:rFonts w:ascii="Times New Roman" w:hAnsi="Times New Roman" w:cs="Times New Roman"/>
          <w:sz w:val="28"/>
          <w:szCs w:val="28"/>
        </w:rPr>
        <w:t>МБУ «Комитет по культуре»</w:t>
      </w:r>
    </w:p>
    <w:p w:rsidR="00A701FA" w:rsidRPr="00A701FA" w:rsidRDefault="00A701FA" w:rsidP="002E5DB0">
      <w:pPr>
        <w:shd w:val="clear" w:color="auto" w:fill="FFFFFF"/>
        <w:spacing w:after="0"/>
        <w:ind w:firstLine="540"/>
        <w:jc w:val="both"/>
        <w:rPr>
          <w:rFonts w:ascii="Times New Roman" w:hAnsi="Times New Roman" w:cs="Times New Roman"/>
          <w:sz w:val="28"/>
          <w:szCs w:val="28"/>
        </w:rPr>
      </w:pPr>
      <w:r w:rsidRPr="00A701FA">
        <w:rPr>
          <w:rFonts w:ascii="Times New Roman" w:hAnsi="Times New Roman" w:cs="Times New Roman"/>
          <w:sz w:val="28"/>
          <w:szCs w:val="28"/>
        </w:rPr>
        <w:t>В нарушение требований п.56 Инструкции №33н, в годовой бюджетной отчетности отсутствует:</w:t>
      </w:r>
    </w:p>
    <w:p w:rsidR="00A701FA" w:rsidRPr="00A701FA" w:rsidRDefault="00A701FA" w:rsidP="002E5DB0">
      <w:pPr>
        <w:shd w:val="clear" w:color="auto" w:fill="FFFFFF"/>
        <w:spacing w:after="0"/>
        <w:jc w:val="both"/>
        <w:rPr>
          <w:rFonts w:ascii="Times New Roman" w:hAnsi="Times New Roman" w:cs="Times New Roman"/>
          <w:sz w:val="28"/>
          <w:szCs w:val="28"/>
        </w:rPr>
      </w:pPr>
      <w:r w:rsidRPr="00A701FA">
        <w:rPr>
          <w:rFonts w:ascii="Times New Roman" w:hAnsi="Times New Roman" w:cs="Times New Roman"/>
          <w:sz w:val="28"/>
          <w:szCs w:val="28"/>
        </w:rPr>
        <w:t xml:space="preserve">Текстовая часть Пояснительной записки (ф.0503760); </w:t>
      </w:r>
    </w:p>
    <w:p w:rsidR="00A701FA" w:rsidRPr="00A701FA" w:rsidRDefault="00A701FA" w:rsidP="002E5DB0">
      <w:pPr>
        <w:shd w:val="clear" w:color="auto" w:fill="FFFFFF"/>
        <w:spacing w:after="0"/>
        <w:jc w:val="both"/>
        <w:rPr>
          <w:rFonts w:ascii="Times New Roman" w:hAnsi="Times New Roman" w:cs="Times New Roman"/>
          <w:sz w:val="28"/>
          <w:szCs w:val="28"/>
        </w:rPr>
      </w:pPr>
      <w:r w:rsidRPr="00A701FA">
        <w:rPr>
          <w:rFonts w:ascii="Times New Roman" w:hAnsi="Times New Roman" w:cs="Times New Roman"/>
          <w:sz w:val="28"/>
          <w:szCs w:val="28"/>
        </w:rPr>
        <w:t>Сведения  о направлениях деятельности (Таблица №1);</w:t>
      </w:r>
    </w:p>
    <w:p w:rsidR="00A701FA" w:rsidRPr="00A701FA" w:rsidRDefault="00A701FA" w:rsidP="002E5DB0">
      <w:pPr>
        <w:shd w:val="clear" w:color="auto" w:fill="FFFFFF"/>
        <w:spacing w:after="0"/>
        <w:jc w:val="both"/>
        <w:rPr>
          <w:rFonts w:ascii="Times New Roman" w:hAnsi="Times New Roman" w:cs="Times New Roman"/>
          <w:sz w:val="28"/>
          <w:szCs w:val="28"/>
        </w:rPr>
      </w:pPr>
      <w:r w:rsidRPr="00A701FA">
        <w:rPr>
          <w:rFonts w:ascii="Times New Roman" w:hAnsi="Times New Roman" w:cs="Times New Roman"/>
          <w:sz w:val="28"/>
          <w:szCs w:val="28"/>
        </w:rPr>
        <w:t>Сведения об исполнении плана финансово-хозяйственной деятельности (ф.0503766);</w:t>
      </w:r>
    </w:p>
    <w:p w:rsidR="00A701FA" w:rsidRPr="00A701FA" w:rsidRDefault="00A701FA" w:rsidP="002E5DB0">
      <w:pPr>
        <w:shd w:val="clear" w:color="auto" w:fill="FFFFFF"/>
        <w:spacing w:after="0"/>
        <w:jc w:val="both"/>
        <w:rPr>
          <w:rFonts w:ascii="Times New Roman" w:hAnsi="Times New Roman" w:cs="Times New Roman"/>
          <w:sz w:val="28"/>
          <w:szCs w:val="28"/>
        </w:rPr>
      </w:pPr>
      <w:r w:rsidRPr="00A701FA">
        <w:rPr>
          <w:rFonts w:ascii="Times New Roman" w:hAnsi="Times New Roman" w:cs="Times New Roman"/>
          <w:sz w:val="28"/>
          <w:szCs w:val="28"/>
        </w:rPr>
        <w:t>Сведения о финансовых вложениях учреждения (ф.0503771);</w:t>
      </w:r>
    </w:p>
    <w:p w:rsidR="00A701FA" w:rsidRPr="00A701FA" w:rsidRDefault="00A701FA" w:rsidP="002E5DB0">
      <w:pPr>
        <w:shd w:val="clear" w:color="auto" w:fill="FFFFFF"/>
        <w:spacing w:after="0"/>
        <w:jc w:val="both"/>
        <w:rPr>
          <w:rFonts w:ascii="Times New Roman" w:hAnsi="Times New Roman" w:cs="Times New Roman"/>
          <w:sz w:val="28"/>
          <w:szCs w:val="28"/>
        </w:rPr>
      </w:pPr>
      <w:r w:rsidRPr="00A701FA">
        <w:rPr>
          <w:rFonts w:ascii="Times New Roman" w:hAnsi="Times New Roman" w:cs="Times New Roman"/>
          <w:sz w:val="28"/>
          <w:szCs w:val="28"/>
        </w:rPr>
        <w:t>Сведения о суммах заимствований (ф.0503772);</w:t>
      </w:r>
    </w:p>
    <w:p w:rsidR="00A701FA" w:rsidRPr="00A701FA" w:rsidRDefault="00A701FA" w:rsidP="002E5DB0">
      <w:pPr>
        <w:shd w:val="clear" w:color="auto" w:fill="FFFFFF"/>
        <w:spacing w:after="0"/>
        <w:jc w:val="both"/>
        <w:rPr>
          <w:rFonts w:ascii="Times New Roman" w:hAnsi="Times New Roman" w:cs="Times New Roman"/>
          <w:sz w:val="28"/>
          <w:szCs w:val="28"/>
        </w:rPr>
      </w:pPr>
      <w:r w:rsidRPr="00A701FA">
        <w:rPr>
          <w:rFonts w:ascii="Times New Roman" w:hAnsi="Times New Roman" w:cs="Times New Roman"/>
          <w:sz w:val="28"/>
          <w:szCs w:val="28"/>
        </w:rPr>
        <w:t>Сведения об изменении остатков валюты баланса учреждения (ф.0503773);</w:t>
      </w:r>
    </w:p>
    <w:p w:rsidR="00A701FA" w:rsidRPr="00A701FA" w:rsidRDefault="00A701FA" w:rsidP="002E5DB0">
      <w:pPr>
        <w:shd w:val="clear" w:color="auto" w:fill="FFFFFF"/>
        <w:spacing w:after="0"/>
        <w:jc w:val="both"/>
        <w:rPr>
          <w:rFonts w:ascii="Times New Roman" w:hAnsi="Times New Roman" w:cs="Times New Roman"/>
          <w:sz w:val="28"/>
          <w:szCs w:val="28"/>
        </w:rPr>
      </w:pPr>
      <w:r w:rsidRPr="00A701FA">
        <w:rPr>
          <w:rFonts w:ascii="Times New Roman" w:hAnsi="Times New Roman" w:cs="Times New Roman"/>
          <w:sz w:val="28"/>
          <w:szCs w:val="28"/>
        </w:rPr>
        <w:t>Сведения о принятых и неисполненных обязательствах (ф.0503775);</w:t>
      </w:r>
    </w:p>
    <w:p w:rsidR="00A701FA" w:rsidRPr="00A701FA" w:rsidRDefault="00A701FA" w:rsidP="002E5DB0">
      <w:pPr>
        <w:shd w:val="clear" w:color="auto" w:fill="FFFFFF"/>
        <w:spacing w:after="0"/>
        <w:jc w:val="both"/>
        <w:rPr>
          <w:rFonts w:ascii="Times New Roman" w:hAnsi="Times New Roman" w:cs="Times New Roman"/>
          <w:sz w:val="28"/>
          <w:szCs w:val="28"/>
        </w:rPr>
      </w:pPr>
      <w:r w:rsidRPr="00A701FA">
        <w:rPr>
          <w:rFonts w:ascii="Times New Roman" w:hAnsi="Times New Roman" w:cs="Times New Roman"/>
          <w:sz w:val="28"/>
          <w:szCs w:val="28"/>
        </w:rPr>
        <w:t>Сведения об исполнении судебных решений по денежным обязательствам учреждения (ф.0503295);</w:t>
      </w:r>
    </w:p>
    <w:p w:rsidR="00A701FA" w:rsidRPr="00A701FA" w:rsidRDefault="00A701FA" w:rsidP="002E5DB0">
      <w:pPr>
        <w:shd w:val="clear" w:color="auto" w:fill="FFFFFF"/>
        <w:spacing w:after="0"/>
        <w:jc w:val="both"/>
        <w:rPr>
          <w:rFonts w:ascii="Times New Roman" w:hAnsi="Times New Roman" w:cs="Times New Roman"/>
          <w:sz w:val="28"/>
          <w:szCs w:val="28"/>
        </w:rPr>
      </w:pPr>
      <w:r w:rsidRPr="00A701FA">
        <w:rPr>
          <w:rFonts w:ascii="Times New Roman" w:hAnsi="Times New Roman" w:cs="Times New Roman"/>
          <w:sz w:val="28"/>
          <w:szCs w:val="28"/>
        </w:rPr>
        <w:t>Сведения о вложениях в объекты недвижимого имущества, об объектах незавершенного строительства бюджетного (автономного) учреждения (ф.0503790);</w:t>
      </w:r>
    </w:p>
    <w:p w:rsidR="00A701FA" w:rsidRPr="00A701FA" w:rsidRDefault="00A701FA" w:rsidP="002E5DB0">
      <w:pPr>
        <w:shd w:val="clear" w:color="auto" w:fill="FFFFFF"/>
        <w:spacing w:after="0"/>
        <w:jc w:val="both"/>
        <w:rPr>
          <w:rFonts w:ascii="Times New Roman" w:hAnsi="Times New Roman" w:cs="Times New Roman"/>
          <w:sz w:val="28"/>
          <w:szCs w:val="28"/>
        </w:rPr>
      </w:pPr>
      <w:r w:rsidRPr="00A701FA">
        <w:rPr>
          <w:rFonts w:ascii="Times New Roman" w:hAnsi="Times New Roman" w:cs="Times New Roman"/>
          <w:sz w:val="28"/>
          <w:szCs w:val="28"/>
        </w:rPr>
        <w:t>Сведения об основных положениях учетной политики (Таблица №4);</w:t>
      </w:r>
    </w:p>
    <w:p w:rsidR="00A701FA" w:rsidRPr="00A701FA" w:rsidRDefault="00A701FA" w:rsidP="002E5DB0">
      <w:pPr>
        <w:shd w:val="clear" w:color="auto" w:fill="FFFFFF"/>
        <w:spacing w:after="0"/>
        <w:jc w:val="both"/>
        <w:rPr>
          <w:rFonts w:ascii="Times New Roman" w:hAnsi="Times New Roman" w:cs="Times New Roman"/>
          <w:sz w:val="28"/>
          <w:szCs w:val="28"/>
        </w:rPr>
      </w:pPr>
      <w:r w:rsidRPr="00A701FA">
        <w:rPr>
          <w:rFonts w:ascii="Times New Roman" w:hAnsi="Times New Roman" w:cs="Times New Roman"/>
          <w:sz w:val="28"/>
          <w:szCs w:val="28"/>
        </w:rPr>
        <w:t>Сведения о проведении инвентаризации (Таблица №6).</w:t>
      </w:r>
    </w:p>
    <w:p w:rsidR="00A701FA" w:rsidRPr="00A701FA" w:rsidRDefault="00A701FA" w:rsidP="002E5DB0">
      <w:pPr>
        <w:shd w:val="clear" w:color="auto" w:fill="FFFFFF"/>
        <w:spacing w:after="0"/>
        <w:ind w:firstLine="540"/>
        <w:jc w:val="both"/>
        <w:rPr>
          <w:rFonts w:ascii="Times New Roman" w:hAnsi="Times New Roman" w:cs="Times New Roman"/>
          <w:sz w:val="28"/>
          <w:szCs w:val="28"/>
        </w:rPr>
      </w:pPr>
      <w:r w:rsidRPr="00A701FA">
        <w:rPr>
          <w:rFonts w:ascii="Times New Roman" w:hAnsi="Times New Roman" w:cs="Times New Roman"/>
          <w:sz w:val="28"/>
          <w:szCs w:val="28"/>
        </w:rPr>
        <w:t xml:space="preserve">В нарушении требований Инструкции №33н выявлено следующее: </w:t>
      </w:r>
    </w:p>
    <w:p w:rsidR="00A701FA" w:rsidRPr="00A701FA" w:rsidRDefault="00A701FA" w:rsidP="002E5DB0">
      <w:pPr>
        <w:shd w:val="clear" w:color="auto" w:fill="FFFFFF"/>
        <w:spacing w:after="0"/>
        <w:ind w:firstLine="540"/>
        <w:jc w:val="both"/>
        <w:rPr>
          <w:rStyle w:val="s10"/>
          <w:rFonts w:ascii="Times New Roman" w:hAnsi="Times New Roman" w:cs="Times New Roman"/>
          <w:bCs/>
          <w:sz w:val="28"/>
          <w:szCs w:val="28"/>
        </w:rPr>
      </w:pPr>
      <w:r w:rsidRPr="00A701FA">
        <w:rPr>
          <w:rFonts w:ascii="Times New Roman" w:hAnsi="Times New Roman" w:cs="Times New Roman"/>
          <w:sz w:val="28"/>
          <w:szCs w:val="28"/>
        </w:rPr>
        <w:t xml:space="preserve">- п.68 в </w:t>
      </w:r>
      <w:r w:rsidRPr="00A701FA">
        <w:rPr>
          <w:rFonts w:ascii="Times New Roman" w:hAnsi="Times New Roman" w:cs="Times New Roman"/>
          <w:bCs/>
          <w:sz w:val="28"/>
          <w:szCs w:val="28"/>
          <w:shd w:val="clear" w:color="auto" w:fill="FFFFFF"/>
        </w:rPr>
        <w:t>Сведениях о движении нефинансовых активов учреждения (</w:t>
      </w:r>
      <w:r w:rsidRPr="00A701FA">
        <w:rPr>
          <w:rFonts w:ascii="Times New Roman" w:hAnsi="Times New Roman" w:cs="Times New Roman"/>
          <w:sz w:val="28"/>
          <w:szCs w:val="28"/>
        </w:rPr>
        <w:t>ф.0503768) данные строки 010 «Основные средства» в части поступления основных средств</w:t>
      </w:r>
      <w:r w:rsidRPr="00A701FA">
        <w:rPr>
          <w:rStyle w:val="s10"/>
          <w:rFonts w:ascii="Times New Roman" w:hAnsi="Times New Roman" w:cs="Times New Roman"/>
          <w:bCs/>
          <w:sz w:val="28"/>
          <w:szCs w:val="28"/>
        </w:rPr>
        <w:t xml:space="preserve"> не соответствуют данным строки 3310 «Выбытия по инвестиционным операциям на приобретение основных средств» </w:t>
      </w:r>
      <w:r w:rsidRPr="00A701FA">
        <w:rPr>
          <w:rFonts w:ascii="Times New Roman" w:hAnsi="Times New Roman" w:cs="Times New Roman"/>
          <w:sz w:val="28"/>
          <w:szCs w:val="28"/>
        </w:rPr>
        <w:t xml:space="preserve">Отчет о движении денежных средств учреждения </w:t>
      </w:r>
      <w:r w:rsidRPr="00A701FA">
        <w:rPr>
          <w:rStyle w:val="s10"/>
          <w:rFonts w:ascii="Times New Roman" w:hAnsi="Times New Roman" w:cs="Times New Roman"/>
          <w:bCs/>
          <w:sz w:val="28"/>
          <w:szCs w:val="28"/>
        </w:rPr>
        <w:t>(ф.0503723) на сумму -4431,8 тыс.рублей.</w:t>
      </w:r>
    </w:p>
    <w:p w:rsidR="00A701FA" w:rsidRPr="00A701FA" w:rsidRDefault="00A701FA" w:rsidP="002E5DB0">
      <w:pPr>
        <w:shd w:val="clear" w:color="auto" w:fill="FFFFFF"/>
        <w:spacing w:after="0"/>
        <w:ind w:firstLine="540"/>
        <w:jc w:val="both"/>
        <w:rPr>
          <w:rFonts w:ascii="Times New Roman" w:hAnsi="Times New Roman" w:cs="Times New Roman"/>
          <w:sz w:val="28"/>
          <w:szCs w:val="28"/>
        </w:rPr>
      </w:pPr>
      <w:r w:rsidRPr="00A701FA">
        <w:rPr>
          <w:rStyle w:val="s10"/>
          <w:rFonts w:ascii="Times New Roman" w:hAnsi="Times New Roman" w:cs="Times New Roman"/>
          <w:bCs/>
          <w:sz w:val="28"/>
          <w:szCs w:val="28"/>
        </w:rPr>
        <w:t xml:space="preserve">Согласно дополнительному соглашению  от 02.06.2021 к договору о закреплении  муниципального имущества от 10.01.2012 Комитетом включено в </w:t>
      </w:r>
      <w:r w:rsidRPr="00A701FA">
        <w:rPr>
          <w:rFonts w:ascii="Times New Roman" w:hAnsi="Times New Roman" w:cs="Times New Roman"/>
          <w:sz w:val="28"/>
          <w:szCs w:val="28"/>
        </w:rPr>
        <w:t xml:space="preserve">реестр муниципальной собственности имущество на общую сумму 163,8 тыс.рублей. Отклонение от поступивших основных средств, отраженных в ф.0503768 составило -3929,9  тыс.рублей.  </w:t>
      </w:r>
    </w:p>
    <w:p w:rsidR="00A701FA" w:rsidRPr="00A701FA" w:rsidRDefault="00A701FA" w:rsidP="002E5DB0">
      <w:pPr>
        <w:shd w:val="clear" w:color="auto" w:fill="FFFFFF"/>
        <w:spacing w:after="0"/>
        <w:ind w:firstLine="540"/>
        <w:jc w:val="both"/>
        <w:rPr>
          <w:rStyle w:val="s10"/>
          <w:rFonts w:ascii="Times New Roman" w:hAnsi="Times New Roman" w:cs="Times New Roman"/>
          <w:bCs/>
          <w:sz w:val="28"/>
          <w:szCs w:val="28"/>
        </w:rPr>
      </w:pPr>
      <w:r w:rsidRPr="00A701FA">
        <w:rPr>
          <w:rStyle w:val="s10"/>
          <w:rFonts w:ascii="Times New Roman" w:hAnsi="Times New Roman" w:cs="Times New Roman"/>
          <w:bCs/>
          <w:sz w:val="28"/>
          <w:szCs w:val="28"/>
        </w:rPr>
        <w:t xml:space="preserve"> Также в нарушении п.9 Инструкции 33н выявлено, что остаток основных средств на 01.01.2022 не подтвержден данными Главной книги за 2021 год. Отклонении составило 11,8 тыс.рублей.  </w:t>
      </w:r>
    </w:p>
    <w:p w:rsidR="00A701FA" w:rsidRPr="00A701FA" w:rsidRDefault="00A701FA" w:rsidP="002E5DB0">
      <w:pPr>
        <w:shd w:val="clear" w:color="auto" w:fill="FFFFFF"/>
        <w:spacing w:after="0"/>
        <w:ind w:firstLine="540"/>
        <w:jc w:val="both"/>
        <w:rPr>
          <w:rFonts w:ascii="Times New Roman" w:hAnsi="Times New Roman" w:cs="Times New Roman"/>
          <w:sz w:val="28"/>
          <w:szCs w:val="28"/>
        </w:rPr>
      </w:pPr>
      <w:r w:rsidRPr="00A701FA">
        <w:rPr>
          <w:rFonts w:ascii="Times New Roman" w:hAnsi="Times New Roman" w:cs="Times New Roman"/>
          <w:sz w:val="28"/>
          <w:szCs w:val="28"/>
        </w:rPr>
        <w:lastRenderedPageBreak/>
        <w:t xml:space="preserve">- п.68 выявлено отклонение в Сведениях о движении нефинансовых активов учреждения (ф.0503768) </w:t>
      </w:r>
      <w:r w:rsidRPr="00A701FA">
        <w:rPr>
          <w:rFonts w:ascii="Times New Roman" w:hAnsi="Times New Roman" w:cs="Times New Roman"/>
          <w:sz w:val="28"/>
          <w:szCs w:val="28"/>
          <w:shd w:val="clear" w:color="auto" w:fill="FFFFFF"/>
        </w:rPr>
        <w:t xml:space="preserve">код </w:t>
      </w:r>
      <w:r w:rsidRPr="00A701FA">
        <w:rPr>
          <w:rFonts w:ascii="Times New Roman" w:hAnsi="Times New Roman" w:cs="Times New Roman"/>
          <w:sz w:val="28"/>
          <w:szCs w:val="28"/>
        </w:rPr>
        <w:t>строки 070 «</w:t>
      </w:r>
      <w:r w:rsidRPr="00A701FA">
        <w:rPr>
          <w:rFonts w:ascii="Times New Roman" w:hAnsi="Times New Roman" w:cs="Times New Roman"/>
          <w:sz w:val="28"/>
          <w:szCs w:val="28"/>
          <w:shd w:val="clear" w:color="auto" w:fill="FFFFFF"/>
        </w:rPr>
        <w:t xml:space="preserve">Вложения в основные средства» </w:t>
      </w:r>
      <w:r w:rsidRPr="00A701FA">
        <w:rPr>
          <w:rFonts w:ascii="Times New Roman" w:hAnsi="Times New Roman" w:cs="Times New Roman"/>
          <w:sz w:val="28"/>
          <w:szCs w:val="28"/>
        </w:rPr>
        <w:t>от строки код 010 «Основные средства» в части поступления по виду деятельности «Приносящая доход деятельность» на 749,4 тыс.рублей, по виду деятельности «Деятельность по муниципальному заданию» на 5181,2 тыс.рублей.</w:t>
      </w:r>
    </w:p>
    <w:p w:rsidR="00A701FA" w:rsidRPr="00A701FA" w:rsidRDefault="00A701FA" w:rsidP="002E5DB0">
      <w:pPr>
        <w:shd w:val="clear" w:color="auto" w:fill="FFFFFF"/>
        <w:spacing w:after="0"/>
        <w:ind w:firstLine="540"/>
        <w:jc w:val="both"/>
        <w:rPr>
          <w:rFonts w:ascii="Times New Roman" w:hAnsi="Times New Roman" w:cs="Times New Roman"/>
          <w:sz w:val="28"/>
          <w:szCs w:val="28"/>
        </w:rPr>
      </w:pPr>
      <w:r w:rsidRPr="00A701FA">
        <w:rPr>
          <w:rFonts w:ascii="Times New Roman" w:hAnsi="Times New Roman" w:cs="Times New Roman"/>
          <w:sz w:val="28"/>
          <w:szCs w:val="28"/>
        </w:rPr>
        <w:t>При анализе данных Главной книги не выявлена передача основных средств, а также Справка по консолидируемым расчетам учреждения (ф.0503725) не составлялась. Таким образом, данные отклонения в отчетности отражены не обоснованно.</w:t>
      </w:r>
    </w:p>
    <w:p w:rsidR="00A701FA" w:rsidRPr="00A701FA" w:rsidRDefault="00A701FA" w:rsidP="002E5DB0">
      <w:pPr>
        <w:shd w:val="clear" w:color="auto" w:fill="FFFFFF"/>
        <w:spacing w:after="0"/>
        <w:ind w:firstLine="540"/>
        <w:jc w:val="both"/>
        <w:rPr>
          <w:rStyle w:val="s10"/>
          <w:rFonts w:ascii="Times New Roman" w:hAnsi="Times New Roman" w:cs="Times New Roman"/>
          <w:bCs/>
          <w:sz w:val="28"/>
          <w:szCs w:val="28"/>
        </w:rPr>
      </w:pPr>
      <w:r w:rsidRPr="00A701FA">
        <w:rPr>
          <w:rFonts w:ascii="Times New Roman" w:hAnsi="Times New Roman" w:cs="Times New Roman"/>
          <w:sz w:val="28"/>
          <w:szCs w:val="28"/>
        </w:rPr>
        <w:t xml:space="preserve">- п.68 в </w:t>
      </w:r>
      <w:r w:rsidRPr="00A701FA">
        <w:rPr>
          <w:rFonts w:ascii="Times New Roman" w:hAnsi="Times New Roman" w:cs="Times New Roman"/>
          <w:bCs/>
          <w:sz w:val="28"/>
          <w:szCs w:val="28"/>
          <w:shd w:val="clear" w:color="auto" w:fill="FFFFFF"/>
        </w:rPr>
        <w:t>Сведениях о движении нефинансовых активов учреждения (ф</w:t>
      </w:r>
      <w:r w:rsidRPr="00A701FA">
        <w:rPr>
          <w:rFonts w:ascii="Times New Roman" w:hAnsi="Times New Roman" w:cs="Times New Roman"/>
          <w:sz w:val="28"/>
          <w:szCs w:val="28"/>
        </w:rPr>
        <w:t>.0503768) данные строки 190 «Материальные запасы» в части поступления материальных запасов</w:t>
      </w:r>
      <w:r w:rsidRPr="00A701FA">
        <w:rPr>
          <w:rStyle w:val="s10"/>
          <w:rFonts w:ascii="Times New Roman" w:hAnsi="Times New Roman" w:cs="Times New Roman"/>
          <w:bCs/>
          <w:sz w:val="28"/>
          <w:szCs w:val="28"/>
        </w:rPr>
        <w:t xml:space="preserve"> не соответствуют данным строки 3110 «Выбытия по текущим операциям за счет приобретения товаров и материальных запасов» </w:t>
      </w:r>
      <w:r w:rsidRPr="00A701FA">
        <w:rPr>
          <w:rFonts w:ascii="Times New Roman" w:hAnsi="Times New Roman" w:cs="Times New Roman"/>
          <w:sz w:val="28"/>
          <w:szCs w:val="28"/>
        </w:rPr>
        <w:t>Отчет о движении денежных средств учреждения</w:t>
      </w:r>
      <w:r w:rsidRPr="00A701FA">
        <w:rPr>
          <w:rStyle w:val="s10"/>
          <w:rFonts w:ascii="Times New Roman" w:hAnsi="Times New Roman" w:cs="Times New Roman"/>
          <w:bCs/>
          <w:sz w:val="28"/>
          <w:szCs w:val="28"/>
        </w:rPr>
        <w:t xml:space="preserve"> (ф.0503723) на сумму 100,7 тыс.рублей с учетом изменений дебиторской и кредиторской задолженностей на начало и конец года. </w:t>
      </w:r>
    </w:p>
    <w:p w:rsidR="00A701FA" w:rsidRPr="00A701FA" w:rsidRDefault="00A701FA" w:rsidP="002E5DB0">
      <w:pPr>
        <w:shd w:val="clear" w:color="auto" w:fill="FFFFFF"/>
        <w:spacing w:after="0"/>
        <w:ind w:firstLine="540"/>
        <w:jc w:val="both"/>
        <w:rPr>
          <w:rFonts w:ascii="Times New Roman" w:hAnsi="Times New Roman" w:cs="Times New Roman"/>
          <w:sz w:val="28"/>
          <w:szCs w:val="28"/>
        </w:rPr>
      </w:pPr>
      <w:r w:rsidRPr="00A701FA">
        <w:rPr>
          <w:rFonts w:ascii="Times New Roman" w:hAnsi="Times New Roman" w:cs="Times New Roman"/>
          <w:sz w:val="28"/>
          <w:szCs w:val="28"/>
        </w:rPr>
        <w:t xml:space="preserve">- п.31,32,53,68 в </w:t>
      </w:r>
      <w:r w:rsidRPr="00A701FA">
        <w:rPr>
          <w:rFonts w:ascii="Times New Roman" w:hAnsi="Times New Roman" w:cs="Times New Roman"/>
          <w:bCs/>
          <w:sz w:val="28"/>
          <w:szCs w:val="28"/>
          <w:shd w:val="clear" w:color="auto" w:fill="FFFFFF"/>
        </w:rPr>
        <w:t>Сведениях о движении нефинансовых активов учреждения (ф</w:t>
      </w:r>
      <w:r w:rsidRPr="00A701FA">
        <w:rPr>
          <w:rFonts w:ascii="Times New Roman" w:hAnsi="Times New Roman" w:cs="Times New Roman"/>
          <w:sz w:val="28"/>
          <w:szCs w:val="28"/>
        </w:rPr>
        <w:t>.0503768) данные строки 190 «Материальные запасы» в части выбытия  материальных запасов</w:t>
      </w:r>
      <w:r w:rsidRPr="00A701FA">
        <w:rPr>
          <w:rStyle w:val="s10"/>
          <w:rFonts w:ascii="Times New Roman" w:hAnsi="Times New Roman" w:cs="Times New Roman"/>
          <w:bCs/>
          <w:sz w:val="28"/>
          <w:szCs w:val="28"/>
        </w:rPr>
        <w:t xml:space="preserve"> не соответствуют данным по фактическим расходам, отраженным в Справке</w:t>
      </w:r>
      <w:r w:rsidRPr="00A701FA">
        <w:rPr>
          <w:rFonts w:ascii="Times New Roman" w:hAnsi="Times New Roman" w:cs="Times New Roman"/>
          <w:sz w:val="28"/>
          <w:szCs w:val="28"/>
        </w:rPr>
        <w:t xml:space="preserve"> по заключению учреждением счетов бухгалтерского учета отчетного финансового года (ф.0503710), а также данным строки  250 «Расходование материальных запасов» Отчета о финансовых результатах (ф.0503721) на сумму 114,7 тыс.рублей. </w:t>
      </w:r>
    </w:p>
    <w:p w:rsidR="00A701FA" w:rsidRPr="00A701FA" w:rsidRDefault="00A701FA" w:rsidP="002E5DB0">
      <w:pPr>
        <w:shd w:val="clear" w:color="auto" w:fill="FFFFFF"/>
        <w:spacing w:after="0"/>
        <w:ind w:firstLine="540"/>
        <w:jc w:val="both"/>
        <w:rPr>
          <w:rStyle w:val="s10"/>
          <w:rFonts w:ascii="Times New Roman" w:hAnsi="Times New Roman" w:cs="Times New Roman"/>
          <w:bCs/>
          <w:sz w:val="28"/>
          <w:szCs w:val="28"/>
        </w:rPr>
      </w:pPr>
      <w:r w:rsidRPr="00A701FA">
        <w:rPr>
          <w:rStyle w:val="s10"/>
          <w:rFonts w:ascii="Times New Roman" w:hAnsi="Times New Roman" w:cs="Times New Roman"/>
          <w:bCs/>
          <w:sz w:val="28"/>
          <w:szCs w:val="28"/>
        </w:rPr>
        <w:t>- п.9 в Сведениях о движении нефинансовых активов учреждения (ф.0503768) остаток  материальных запасов на 01.01.2022 не подтвержден данными Главной книги за 2021 год. Отклонении составило 30,1 тыс.рублей.</w:t>
      </w:r>
    </w:p>
    <w:p w:rsidR="00A701FA" w:rsidRPr="00A701FA" w:rsidRDefault="00A701FA" w:rsidP="002E5DB0">
      <w:pPr>
        <w:shd w:val="clear" w:color="auto" w:fill="FFFFFF"/>
        <w:spacing w:after="0"/>
        <w:ind w:firstLine="540"/>
        <w:jc w:val="both"/>
        <w:rPr>
          <w:rStyle w:val="s10"/>
          <w:rFonts w:ascii="Times New Roman" w:hAnsi="Times New Roman" w:cs="Times New Roman"/>
          <w:bCs/>
          <w:sz w:val="28"/>
          <w:szCs w:val="28"/>
        </w:rPr>
      </w:pPr>
      <w:r w:rsidRPr="00A701FA">
        <w:rPr>
          <w:rStyle w:val="s10"/>
          <w:rFonts w:ascii="Times New Roman" w:hAnsi="Times New Roman" w:cs="Times New Roman"/>
          <w:bCs/>
          <w:sz w:val="28"/>
          <w:szCs w:val="28"/>
        </w:rPr>
        <w:t xml:space="preserve">Также в нарушении Инструкции 33н установлено нарушение: </w:t>
      </w:r>
    </w:p>
    <w:p w:rsidR="00A701FA" w:rsidRPr="00A701FA" w:rsidRDefault="00A701FA" w:rsidP="002E5DB0">
      <w:pPr>
        <w:shd w:val="clear" w:color="auto" w:fill="FFFFFF"/>
        <w:spacing w:after="0"/>
        <w:ind w:firstLine="540"/>
        <w:jc w:val="both"/>
        <w:rPr>
          <w:rFonts w:ascii="Times New Roman" w:hAnsi="Times New Roman" w:cs="Times New Roman"/>
          <w:sz w:val="28"/>
          <w:szCs w:val="28"/>
        </w:rPr>
      </w:pPr>
      <w:r w:rsidRPr="00A701FA">
        <w:rPr>
          <w:rFonts w:ascii="Times New Roman" w:hAnsi="Times New Roman" w:cs="Times New Roman"/>
          <w:sz w:val="28"/>
          <w:szCs w:val="28"/>
        </w:rPr>
        <w:t>- п.9.53 в Отчете о финансовых результатах (ф.0503721) данные строк по разделу «Расходы» не соответствуют данным Главной книги за 2021 год .</w:t>
      </w:r>
    </w:p>
    <w:p w:rsidR="00A701FA" w:rsidRPr="00A701FA" w:rsidRDefault="00A701FA" w:rsidP="002E5DB0">
      <w:pPr>
        <w:spacing w:after="0"/>
        <w:ind w:firstLine="540"/>
        <w:jc w:val="both"/>
        <w:rPr>
          <w:rFonts w:ascii="Times New Roman" w:hAnsi="Times New Roman" w:cs="Times New Roman"/>
          <w:sz w:val="28"/>
          <w:szCs w:val="28"/>
        </w:rPr>
      </w:pPr>
      <w:r w:rsidRPr="00A701FA">
        <w:rPr>
          <w:rFonts w:ascii="Times New Roman" w:hAnsi="Times New Roman" w:cs="Times New Roman"/>
          <w:sz w:val="28"/>
          <w:szCs w:val="28"/>
        </w:rPr>
        <w:t>- п.17, 31-32, 69 в Справке по заключению учреждением счетов бухгалтерского учета отчетного финансового года (ф.0503710) данные по соответствующим кодам счета 040120000 «Расходы текущего финансового года» не достоверны на общую сумму 463,2 тыс.рублей с учетом изменений  дебиторской и кредиторской задолженности на начало и конец года, в том числе:</w:t>
      </w:r>
    </w:p>
    <w:p w:rsidR="00A701FA" w:rsidRPr="00A701FA" w:rsidRDefault="00A701FA" w:rsidP="002E5DB0">
      <w:pPr>
        <w:spacing w:after="0"/>
        <w:ind w:firstLine="540"/>
        <w:jc w:val="both"/>
        <w:rPr>
          <w:rFonts w:ascii="Times New Roman" w:hAnsi="Times New Roman" w:cs="Times New Roman"/>
          <w:sz w:val="28"/>
          <w:szCs w:val="28"/>
        </w:rPr>
      </w:pPr>
      <w:r w:rsidRPr="00A701FA">
        <w:rPr>
          <w:rFonts w:ascii="Times New Roman" w:hAnsi="Times New Roman" w:cs="Times New Roman"/>
          <w:sz w:val="28"/>
          <w:szCs w:val="28"/>
        </w:rPr>
        <w:t>- 08010000000000 244 440120223 – 231,6 тыс.рублей;</w:t>
      </w:r>
    </w:p>
    <w:p w:rsidR="00A701FA" w:rsidRPr="00A701FA" w:rsidRDefault="00A701FA" w:rsidP="002E5DB0">
      <w:pPr>
        <w:spacing w:after="0"/>
        <w:ind w:firstLine="540"/>
        <w:jc w:val="both"/>
        <w:rPr>
          <w:rFonts w:ascii="Times New Roman" w:hAnsi="Times New Roman" w:cs="Times New Roman"/>
          <w:sz w:val="28"/>
          <w:szCs w:val="28"/>
        </w:rPr>
      </w:pPr>
      <w:r w:rsidRPr="00A701FA">
        <w:rPr>
          <w:rFonts w:ascii="Times New Roman" w:hAnsi="Times New Roman" w:cs="Times New Roman"/>
          <w:sz w:val="28"/>
          <w:szCs w:val="28"/>
        </w:rPr>
        <w:t>- 08010000000000 247 440120223 – 231,6 тыс.рублей.</w:t>
      </w:r>
    </w:p>
    <w:p w:rsidR="00A701FA" w:rsidRPr="00A701FA" w:rsidRDefault="00A701FA" w:rsidP="002E5DB0">
      <w:pPr>
        <w:spacing w:after="0"/>
        <w:ind w:firstLine="540"/>
        <w:jc w:val="both"/>
        <w:rPr>
          <w:rFonts w:ascii="Times New Roman" w:hAnsi="Times New Roman" w:cs="Times New Roman"/>
          <w:sz w:val="28"/>
          <w:szCs w:val="28"/>
        </w:rPr>
      </w:pPr>
      <w:r w:rsidRPr="00A701FA">
        <w:rPr>
          <w:rFonts w:ascii="Times New Roman" w:hAnsi="Times New Roman" w:cs="Times New Roman"/>
          <w:sz w:val="28"/>
          <w:szCs w:val="28"/>
        </w:rPr>
        <w:t xml:space="preserve">Комитетом производилась оплата пеней и штрафов на основании Требования №15543 от 21.05.2021 и Решения о проведении выездной проверки страхователя по обязательному социальному страхованию от </w:t>
      </w:r>
      <w:r w:rsidRPr="00A701FA">
        <w:rPr>
          <w:rFonts w:ascii="Times New Roman" w:hAnsi="Times New Roman" w:cs="Times New Roman"/>
          <w:sz w:val="28"/>
          <w:szCs w:val="28"/>
        </w:rPr>
        <w:lastRenderedPageBreak/>
        <w:t xml:space="preserve">несчастных случаев на производстве и профессиональных заболеваний в общей сумме 2,3 тыс.рублей. Тем самым нарушен принцип эффективности использования собственных средств учреждения. </w:t>
      </w:r>
    </w:p>
    <w:p w:rsidR="00A701FA" w:rsidRPr="00A701FA" w:rsidRDefault="00A701FA" w:rsidP="002E5DB0">
      <w:pPr>
        <w:shd w:val="clear" w:color="auto" w:fill="FFFFFF"/>
        <w:spacing w:after="0"/>
        <w:ind w:firstLine="540"/>
        <w:jc w:val="both"/>
        <w:rPr>
          <w:rFonts w:ascii="Times New Roman" w:hAnsi="Times New Roman" w:cs="Times New Roman"/>
          <w:sz w:val="28"/>
          <w:szCs w:val="28"/>
        </w:rPr>
      </w:pPr>
      <w:r w:rsidRPr="00A701FA">
        <w:rPr>
          <w:rFonts w:ascii="Times New Roman" w:hAnsi="Times New Roman" w:cs="Times New Roman"/>
          <w:sz w:val="28"/>
          <w:szCs w:val="28"/>
        </w:rPr>
        <w:t>В нарушение требования п.69 Инструкции №33н данные Сведений по дебиторской и кредиторской задолженности (ф.0503769) в части дебиторской задолженности на начало и конец года, подтвержденной актом сверки взаимных расчетов за 2021 год с ООО «Теплоград» не соответствуют данным Главной книги на 44,69 рублей.</w:t>
      </w:r>
    </w:p>
    <w:p w:rsidR="00A701FA" w:rsidRPr="00A701FA" w:rsidRDefault="00A701FA" w:rsidP="002E5DB0">
      <w:pPr>
        <w:widowControl w:val="0"/>
        <w:adjustRightInd w:val="0"/>
        <w:spacing w:after="0"/>
        <w:ind w:firstLine="540"/>
        <w:jc w:val="both"/>
        <w:rPr>
          <w:rFonts w:ascii="Times New Roman" w:hAnsi="Times New Roman" w:cs="Times New Roman"/>
          <w:sz w:val="28"/>
          <w:szCs w:val="28"/>
        </w:rPr>
      </w:pPr>
      <w:r w:rsidRPr="00A701FA">
        <w:rPr>
          <w:rFonts w:ascii="Times New Roman" w:hAnsi="Times New Roman" w:cs="Times New Roman"/>
          <w:sz w:val="28"/>
          <w:szCs w:val="28"/>
        </w:rPr>
        <w:t>В нарушение ст.431 Налогового кодекса не произведена в срок оплата страховых взносов по договору гражданско-правового характера на оказание услуг по постановке спектакля  от 02.04.2021 в  сумме 12,2 тыс.рублей, в том числе:     4 303 07 000 -2,3 тыс.рублей;</w:t>
      </w:r>
    </w:p>
    <w:p w:rsidR="00A701FA" w:rsidRPr="00A701FA" w:rsidRDefault="00A701FA" w:rsidP="002E5DB0">
      <w:pPr>
        <w:widowControl w:val="0"/>
        <w:adjustRightInd w:val="0"/>
        <w:spacing w:after="0"/>
        <w:ind w:firstLine="540"/>
        <w:jc w:val="both"/>
        <w:rPr>
          <w:rFonts w:ascii="Times New Roman" w:hAnsi="Times New Roman" w:cs="Times New Roman"/>
          <w:sz w:val="28"/>
          <w:szCs w:val="28"/>
        </w:rPr>
      </w:pPr>
      <w:r w:rsidRPr="00A701FA">
        <w:rPr>
          <w:rFonts w:ascii="Times New Roman" w:hAnsi="Times New Roman" w:cs="Times New Roman"/>
          <w:sz w:val="28"/>
          <w:szCs w:val="28"/>
        </w:rPr>
        <w:t>4 303 10 000 -9,9 тыс.рублей;</w:t>
      </w:r>
    </w:p>
    <w:p w:rsidR="00A701FA" w:rsidRPr="00A701FA" w:rsidRDefault="00A701FA" w:rsidP="002E5DB0">
      <w:pPr>
        <w:widowControl w:val="0"/>
        <w:adjustRightInd w:val="0"/>
        <w:spacing w:after="0"/>
        <w:ind w:firstLine="540"/>
        <w:jc w:val="both"/>
        <w:rPr>
          <w:rFonts w:ascii="Times New Roman" w:hAnsi="Times New Roman" w:cs="Times New Roman"/>
          <w:sz w:val="28"/>
          <w:szCs w:val="28"/>
        </w:rPr>
      </w:pPr>
      <w:r w:rsidRPr="00A701FA">
        <w:rPr>
          <w:rFonts w:ascii="Times New Roman" w:hAnsi="Times New Roman" w:cs="Times New Roman"/>
          <w:sz w:val="28"/>
          <w:szCs w:val="28"/>
        </w:rPr>
        <w:t>Так же, в нарушение ст.226 Налогового кодекса не произведена в срок оплата НДФЛ по договору гражданско-правового характера на оказание  услуг по постановке спектакля от 02.04.2021 в сумме 5,9 тыс.рублей.</w:t>
      </w:r>
    </w:p>
    <w:p w:rsidR="00A701FA" w:rsidRPr="00A701FA" w:rsidRDefault="00A701FA" w:rsidP="002E5DB0">
      <w:pPr>
        <w:widowControl w:val="0"/>
        <w:adjustRightInd w:val="0"/>
        <w:spacing w:after="0"/>
        <w:ind w:firstLine="540"/>
        <w:jc w:val="both"/>
        <w:rPr>
          <w:rFonts w:ascii="Times New Roman" w:hAnsi="Times New Roman" w:cs="Times New Roman"/>
          <w:sz w:val="28"/>
          <w:szCs w:val="28"/>
        </w:rPr>
      </w:pPr>
      <w:r w:rsidRPr="00A701FA">
        <w:rPr>
          <w:rFonts w:ascii="Times New Roman" w:hAnsi="Times New Roman" w:cs="Times New Roman"/>
          <w:sz w:val="28"/>
          <w:szCs w:val="28"/>
        </w:rPr>
        <w:t>В нарушение требований ст.11 Федерального закона о бухгалтерской отчетности от 06.12.2011 №402-ФЗ Комитетом перед составлением годовой бюджетной отчетности инвентаризация основных средств, материальных запасов, активов и обязательств не проводилась. Таким образом, в бюджетной отчетности Комитета на 01.01.2022:</w:t>
      </w:r>
    </w:p>
    <w:p w:rsidR="00A701FA" w:rsidRPr="00A701FA" w:rsidRDefault="00A701FA" w:rsidP="002E5DB0">
      <w:pPr>
        <w:widowControl w:val="0"/>
        <w:adjustRightInd w:val="0"/>
        <w:spacing w:after="0"/>
        <w:ind w:firstLine="540"/>
        <w:jc w:val="both"/>
        <w:rPr>
          <w:rFonts w:ascii="Times New Roman" w:hAnsi="Times New Roman" w:cs="Times New Roman"/>
          <w:sz w:val="28"/>
          <w:szCs w:val="28"/>
        </w:rPr>
      </w:pPr>
      <w:r w:rsidRPr="00A701FA">
        <w:rPr>
          <w:rFonts w:ascii="Times New Roman" w:hAnsi="Times New Roman" w:cs="Times New Roman"/>
          <w:sz w:val="28"/>
          <w:szCs w:val="28"/>
        </w:rPr>
        <w:t>- строка 010 «Основные средства» Баланса (ф.0503730) не подтверждена результатами инвентаризации на сумму 13934,6 тыс.рублей;</w:t>
      </w:r>
    </w:p>
    <w:p w:rsidR="00A701FA" w:rsidRPr="00A701FA" w:rsidRDefault="00A701FA" w:rsidP="002E5DB0">
      <w:pPr>
        <w:widowControl w:val="0"/>
        <w:adjustRightInd w:val="0"/>
        <w:spacing w:after="0"/>
        <w:ind w:firstLine="540"/>
        <w:jc w:val="both"/>
        <w:rPr>
          <w:rFonts w:ascii="Times New Roman" w:hAnsi="Times New Roman" w:cs="Times New Roman"/>
          <w:sz w:val="28"/>
          <w:szCs w:val="28"/>
        </w:rPr>
      </w:pPr>
      <w:r w:rsidRPr="00A701FA">
        <w:rPr>
          <w:rFonts w:ascii="Times New Roman" w:hAnsi="Times New Roman" w:cs="Times New Roman"/>
          <w:sz w:val="28"/>
          <w:szCs w:val="28"/>
        </w:rPr>
        <w:t>- строка 080 «Материальные запасы» Баланса (ф.0503730) не подтверждена результатами инвентаризации на сумму 2740,7 тыс.рублей;</w:t>
      </w:r>
    </w:p>
    <w:p w:rsidR="00A701FA" w:rsidRPr="00A701FA" w:rsidRDefault="00A701FA" w:rsidP="002E5DB0">
      <w:pPr>
        <w:widowControl w:val="0"/>
        <w:adjustRightInd w:val="0"/>
        <w:spacing w:after="0"/>
        <w:ind w:firstLine="540"/>
        <w:jc w:val="both"/>
        <w:rPr>
          <w:rFonts w:ascii="Times New Roman" w:hAnsi="Times New Roman" w:cs="Times New Roman"/>
          <w:sz w:val="28"/>
          <w:szCs w:val="28"/>
        </w:rPr>
      </w:pPr>
      <w:r w:rsidRPr="00A701FA">
        <w:rPr>
          <w:rFonts w:ascii="Times New Roman" w:hAnsi="Times New Roman" w:cs="Times New Roman"/>
          <w:sz w:val="28"/>
          <w:szCs w:val="28"/>
        </w:rPr>
        <w:t>- строка 260 «Дебиторская задолженность по выплатам» Баланса (ф.0503730) не подтверждена результатами инвентаризации на сумму 11,0 тыс.рублей;</w:t>
      </w:r>
    </w:p>
    <w:p w:rsidR="00A701FA" w:rsidRPr="00A701FA" w:rsidRDefault="00A701FA" w:rsidP="002E5DB0">
      <w:pPr>
        <w:widowControl w:val="0"/>
        <w:adjustRightInd w:val="0"/>
        <w:spacing w:after="0"/>
        <w:ind w:firstLine="540"/>
        <w:jc w:val="both"/>
        <w:rPr>
          <w:rFonts w:ascii="Times New Roman" w:hAnsi="Times New Roman" w:cs="Times New Roman"/>
          <w:sz w:val="28"/>
          <w:szCs w:val="28"/>
        </w:rPr>
      </w:pPr>
      <w:r w:rsidRPr="00A701FA">
        <w:rPr>
          <w:rFonts w:ascii="Times New Roman" w:hAnsi="Times New Roman" w:cs="Times New Roman"/>
          <w:sz w:val="28"/>
          <w:szCs w:val="28"/>
        </w:rPr>
        <w:t>- строка 410 «Кредиторская задолженность по выплатам» Баланса (ф.0503730) не подтверждена результатами инвентаризации на сумму 132,1 тыс.рублей;</w:t>
      </w:r>
    </w:p>
    <w:p w:rsidR="00A701FA" w:rsidRPr="00A701FA" w:rsidRDefault="00A701FA" w:rsidP="002E5DB0">
      <w:pPr>
        <w:widowControl w:val="0"/>
        <w:adjustRightInd w:val="0"/>
        <w:spacing w:after="0"/>
        <w:ind w:firstLine="540"/>
        <w:jc w:val="both"/>
        <w:rPr>
          <w:rFonts w:ascii="Times New Roman" w:hAnsi="Times New Roman" w:cs="Times New Roman"/>
          <w:sz w:val="28"/>
          <w:szCs w:val="28"/>
        </w:rPr>
      </w:pPr>
      <w:r w:rsidRPr="00A701FA">
        <w:rPr>
          <w:rFonts w:ascii="Times New Roman" w:hAnsi="Times New Roman" w:cs="Times New Roman"/>
          <w:sz w:val="28"/>
          <w:szCs w:val="28"/>
        </w:rPr>
        <w:t>- строка 420 «Расчета по платежам в бюджеты» Баланса (ф.0503730) не подтверждена результатами инвентаризации на сумму 64,7 тыс.рублей;</w:t>
      </w:r>
    </w:p>
    <w:p w:rsidR="00A701FA" w:rsidRPr="00A701FA" w:rsidRDefault="00A701FA" w:rsidP="002E5DB0">
      <w:pPr>
        <w:widowControl w:val="0"/>
        <w:adjustRightInd w:val="0"/>
        <w:spacing w:after="0"/>
        <w:ind w:firstLine="540"/>
        <w:jc w:val="both"/>
        <w:rPr>
          <w:rFonts w:ascii="Times New Roman" w:hAnsi="Times New Roman" w:cs="Times New Roman"/>
          <w:sz w:val="28"/>
          <w:szCs w:val="28"/>
        </w:rPr>
      </w:pPr>
      <w:r w:rsidRPr="00A701FA">
        <w:rPr>
          <w:rFonts w:ascii="Times New Roman" w:hAnsi="Times New Roman" w:cs="Times New Roman"/>
          <w:sz w:val="28"/>
          <w:szCs w:val="28"/>
        </w:rPr>
        <w:t>- строка 090 «Запасные части к транспортам, выданные в замен изношенных» Справки о наличии имущества и обязательств на забалансовых счетах к Балансу (ф.0503730) не подтверждена результатами инвентаризации на сумму 16,8 тыс.рублей;</w:t>
      </w:r>
    </w:p>
    <w:p w:rsidR="00A701FA" w:rsidRPr="00A701FA" w:rsidRDefault="00A701FA" w:rsidP="002E5DB0">
      <w:pPr>
        <w:widowControl w:val="0"/>
        <w:adjustRightInd w:val="0"/>
        <w:spacing w:after="0"/>
        <w:ind w:firstLine="540"/>
        <w:jc w:val="both"/>
        <w:rPr>
          <w:rFonts w:ascii="Times New Roman" w:hAnsi="Times New Roman" w:cs="Times New Roman"/>
          <w:sz w:val="28"/>
          <w:szCs w:val="28"/>
        </w:rPr>
      </w:pPr>
      <w:r w:rsidRPr="00A701FA">
        <w:rPr>
          <w:rFonts w:ascii="Times New Roman" w:hAnsi="Times New Roman" w:cs="Times New Roman"/>
          <w:sz w:val="28"/>
          <w:szCs w:val="28"/>
        </w:rPr>
        <w:t>- строка 170 «Поступления денежных средств» Справки о наличии имущества и обязательств на забалансовых счетах к Балансу (ф.0503730) не подтверждена результатами инвентаризации на сумму 15049,9 тыс.рублей;</w:t>
      </w:r>
    </w:p>
    <w:p w:rsidR="00A701FA" w:rsidRPr="00A701FA" w:rsidRDefault="00A701FA" w:rsidP="002E5DB0">
      <w:pPr>
        <w:widowControl w:val="0"/>
        <w:adjustRightInd w:val="0"/>
        <w:spacing w:after="0"/>
        <w:ind w:firstLine="540"/>
        <w:jc w:val="both"/>
        <w:rPr>
          <w:rFonts w:ascii="Times New Roman" w:hAnsi="Times New Roman" w:cs="Times New Roman"/>
          <w:sz w:val="28"/>
          <w:szCs w:val="28"/>
        </w:rPr>
      </w:pPr>
      <w:r w:rsidRPr="00A701FA">
        <w:rPr>
          <w:rFonts w:ascii="Times New Roman" w:hAnsi="Times New Roman" w:cs="Times New Roman"/>
          <w:sz w:val="28"/>
          <w:szCs w:val="28"/>
        </w:rPr>
        <w:t xml:space="preserve">- строка 180 «Выбытия денежных средств» Справки о наличии </w:t>
      </w:r>
      <w:r w:rsidRPr="00A701FA">
        <w:rPr>
          <w:rFonts w:ascii="Times New Roman" w:hAnsi="Times New Roman" w:cs="Times New Roman"/>
          <w:sz w:val="28"/>
          <w:szCs w:val="28"/>
        </w:rPr>
        <w:lastRenderedPageBreak/>
        <w:t>имущества и обязательств на забалансовых счетах к Балансу (ф.0503730) не подтверждена результатами инвентаризации на сумму 16082,4 тыс.рублей.</w:t>
      </w:r>
    </w:p>
    <w:p w:rsidR="00A701FA" w:rsidRPr="00873707" w:rsidRDefault="00A701FA" w:rsidP="00873707">
      <w:pPr>
        <w:widowControl w:val="0"/>
        <w:adjustRightInd w:val="0"/>
        <w:spacing w:after="0"/>
        <w:ind w:firstLine="540"/>
        <w:jc w:val="center"/>
        <w:rPr>
          <w:rFonts w:ascii="Times New Roman" w:hAnsi="Times New Roman" w:cs="Times New Roman"/>
          <w:sz w:val="28"/>
          <w:szCs w:val="28"/>
        </w:rPr>
      </w:pPr>
    </w:p>
    <w:p w:rsidR="00A701FA" w:rsidRPr="00873707" w:rsidRDefault="00A701FA" w:rsidP="00873707">
      <w:pPr>
        <w:widowControl w:val="0"/>
        <w:adjustRightInd w:val="0"/>
        <w:spacing w:after="0"/>
        <w:ind w:firstLine="540"/>
        <w:jc w:val="center"/>
        <w:rPr>
          <w:rFonts w:ascii="Times New Roman" w:hAnsi="Times New Roman" w:cs="Times New Roman"/>
          <w:sz w:val="28"/>
          <w:szCs w:val="28"/>
        </w:rPr>
      </w:pPr>
      <w:r w:rsidRPr="00873707">
        <w:rPr>
          <w:rFonts w:ascii="Times New Roman" w:hAnsi="Times New Roman" w:cs="Times New Roman"/>
          <w:sz w:val="28"/>
          <w:szCs w:val="28"/>
        </w:rPr>
        <w:t>МБУ «ЦБС»</w:t>
      </w:r>
    </w:p>
    <w:p w:rsidR="00A701FA" w:rsidRPr="00A701FA" w:rsidRDefault="00A701FA" w:rsidP="002E5DB0">
      <w:pPr>
        <w:shd w:val="clear" w:color="auto" w:fill="FFFFFF"/>
        <w:spacing w:after="0"/>
        <w:ind w:firstLine="540"/>
        <w:jc w:val="both"/>
        <w:rPr>
          <w:rFonts w:ascii="Times New Roman" w:hAnsi="Times New Roman" w:cs="Times New Roman"/>
          <w:sz w:val="28"/>
          <w:szCs w:val="28"/>
        </w:rPr>
      </w:pPr>
      <w:r w:rsidRPr="00A701FA">
        <w:rPr>
          <w:rFonts w:ascii="Times New Roman" w:hAnsi="Times New Roman" w:cs="Times New Roman"/>
          <w:sz w:val="28"/>
          <w:szCs w:val="28"/>
        </w:rPr>
        <w:t>В нарушение требований п.56 Инструкции №33н, в годовой бюджетной</w:t>
      </w:r>
      <w:r w:rsidRPr="00A701FA">
        <w:rPr>
          <w:rFonts w:ascii="Times New Roman" w:hAnsi="Times New Roman" w:cs="Times New Roman"/>
          <w:color w:val="FF0000"/>
          <w:sz w:val="28"/>
          <w:szCs w:val="28"/>
        </w:rPr>
        <w:t xml:space="preserve"> </w:t>
      </w:r>
      <w:r w:rsidRPr="00A701FA">
        <w:rPr>
          <w:rFonts w:ascii="Times New Roman" w:hAnsi="Times New Roman" w:cs="Times New Roman"/>
          <w:sz w:val="28"/>
          <w:szCs w:val="28"/>
        </w:rPr>
        <w:t>отчетности отсутствует:</w:t>
      </w:r>
    </w:p>
    <w:p w:rsidR="00A701FA" w:rsidRPr="00A701FA" w:rsidRDefault="00A701FA" w:rsidP="002E5DB0">
      <w:pPr>
        <w:shd w:val="clear" w:color="auto" w:fill="FFFFFF"/>
        <w:spacing w:after="0"/>
        <w:ind w:firstLine="540"/>
        <w:jc w:val="both"/>
        <w:rPr>
          <w:rFonts w:ascii="Times New Roman" w:hAnsi="Times New Roman" w:cs="Times New Roman"/>
          <w:sz w:val="28"/>
          <w:szCs w:val="28"/>
        </w:rPr>
      </w:pPr>
      <w:r w:rsidRPr="00A701FA">
        <w:rPr>
          <w:rFonts w:ascii="Times New Roman" w:hAnsi="Times New Roman" w:cs="Times New Roman"/>
          <w:sz w:val="28"/>
          <w:szCs w:val="28"/>
        </w:rPr>
        <w:t xml:space="preserve">Текстовая часть Пояснительной записки (ф.0503760); </w:t>
      </w:r>
    </w:p>
    <w:p w:rsidR="00A701FA" w:rsidRPr="00A701FA" w:rsidRDefault="00A701FA" w:rsidP="002E5DB0">
      <w:pPr>
        <w:shd w:val="clear" w:color="auto" w:fill="FFFFFF"/>
        <w:spacing w:after="0"/>
        <w:ind w:firstLine="540"/>
        <w:jc w:val="both"/>
        <w:rPr>
          <w:rFonts w:ascii="Times New Roman" w:hAnsi="Times New Roman" w:cs="Times New Roman"/>
          <w:sz w:val="28"/>
          <w:szCs w:val="28"/>
        </w:rPr>
      </w:pPr>
      <w:r w:rsidRPr="00A701FA">
        <w:rPr>
          <w:rFonts w:ascii="Times New Roman" w:hAnsi="Times New Roman" w:cs="Times New Roman"/>
          <w:sz w:val="28"/>
          <w:szCs w:val="28"/>
        </w:rPr>
        <w:t>Сведения о направлении деятельности (Таблица №1);</w:t>
      </w:r>
    </w:p>
    <w:p w:rsidR="00A701FA" w:rsidRPr="00A701FA" w:rsidRDefault="00A701FA" w:rsidP="002E5DB0">
      <w:pPr>
        <w:shd w:val="clear" w:color="auto" w:fill="FFFFFF"/>
        <w:spacing w:after="0"/>
        <w:ind w:firstLine="540"/>
        <w:jc w:val="both"/>
        <w:rPr>
          <w:rFonts w:ascii="Times New Roman" w:hAnsi="Times New Roman" w:cs="Times New Roman"/>
          <w:sz w:val="28"/>
          <w:szCs w:val="28"/>
        </w:rPr>
      </w:pPr>
      <w:r w:rsidRPr="00A701FA">
        <w:rPr>
          <w:rFonts w:ascii="Times New Roman" w:hAnsi="Times New Roman" w:cs="Times New Roman"/>
          <w:sz w:val="28"/>
          <w:szCs w:val="28"/>
        </w:rPr>
        <w:t>Сведения об исполнении плана финансово-хозяйственной деятельности (ф.0503766);</w:t>
      </w:r>
    </w:p>
    <w:p w:rsidR="00A701FA" w:rsidRPr="00A701FA" w:rsidRDefault="00A701FA" w:rsidP="002E5DB0">
      <w:pPr>
        <w:shd w:val="clear" w:color="auto" w:fill="FFFFFF"/>
        <w:spacing w:after="0"/>
        <w:ind w:firstLine="540"/>
        <w:jc w:val="both"/>
        <w:rPr>
          <w:rFonts w:ascii="Times New Roman" w:hAnsi="Times New Roman" w:cs="Times New Roman"/>
          <w:sz w:val="28"/>
          <w:szCs w:val="28"/>
        </w:rPr>
      </w:pPr>
      <w:r w:rsidRPr="00A701FA">
        <w:rPr>
          <w:rFonts w:ascii="Times New Roman" w:hAnsi="Times New Roman" w:cs="Times New Roman"/>
          <w:sz w:val="28"/>
          <w:szCs w:val="28"/>
        </w:rPr>
        <w:t>Сведения о финансовых вложениях учреждения (ф.0503771);</w:t>
      </w:r>
    </w:p>
    <w:p w:rsidR="00A701FA" w:rsidRPr="00A701FA" w:rsidRDefault="00A701FA" w:rsidP="002E5DB0">
      <w:pPr>
        <w:shd w:val="clear" w:color="auto" w:fill="FFFFFF"/>
        <w:spacing w:after="0"/>
        <w:ind w:firstLine="540"/>
        <w:jc w:val="both"/>
        <w:rPr>
          <w:rFonts w:ascii="Times New Roman" w:hAnsi="Times New Roman" w:cs="Times New Roman"/>
          <w:sz w:val="28"/>
          <w:szCs w:val="28"/>
        </w:rPr>
      </w:pPr>
      <w:r w:rsidRPr="00A701FA">
        <w:rPr>
          <w:rFonts w:ascii="Times New Roman" w:hAnsi="Times New Roman" w:cs="Times New Roman"/>
          <w:sz w:val="28"/>
          <w:szCs w:val="28"/>
        </w:rPr>
        <w:t>Сведения о суммах заимствований (ф.0503772);</w:t>
      </w:r>
    </w:p>
    <w:p w:rsidR="00A701FA" w:rsidRPr="00A701FA" w:rsidRDefault="00A701FA" w:rsidP="002E5DB0">
      <w:pPr>
        <w:shd w:val="clear" w:color="auto" w:fill="FFFFFF"/>
        <w:spacing w:after="0"/>
        <w:ind w:firstLine="540"/>
        <w:jc w:val="both"/>
        <w:rPr>
          <w:rFonts w:ascii="Times New Roman" w:hAnsi="Times New Roman" w:cs="Times New Roman"/>
          <w:sz w:val="28"/>
          <w:szCs w:val="28"/>
        </w:rPr>
      </w:pPr>
      <w:r w:rsidRPr="00A701FA">
        <w:rPr>
          <w:rFonts w:ascii="Times New Roman" w:hAnsi="Times New Roman" w:cs="Times New Roman"/>
          <w:sz w:val="28"/>
          <w:szCs w:val="28"/>
        </w:rPr>
        <w:t>Сведения об изменении остатков валюты баланса учреждения (ф.0503773);</w:t>
      </w:r>
    </w:p>
    <w:p w:rsidR="00A701FA" w:rsidRPr="00A701FA" w:rsidRDefault="00A701FA" w:rsidP="002E5DB0">
      <w:pPr>
        <w:shd w:val="clear" w:color="auto" w:fill="FFFFFF"/>
        <w:spacing w:after="0"/>
        <w:ind w:firstLine="540"/>
        <w:jc w:val="both"/>
        <w:rPr>
          <w:rFonts w:ascii="Times New Roman" w:hAnsi="Times New Roman" w:cs="Times New Roman"/>
          <w:sz w:val="28"/>
          <w:szCs w:val="28"/>
        </w:rPr>
      </w:pPr>
      <w:r w:rsidRPr="00A701FA">
        <w:rPr>
          <w:rFonts w:ascii="Times New Roman" w:hAnsi="Times New Roman" w:cs="Times New Roman"/>
          <w:sz w:val="28"/>
          <w:szCs w:val="28"/>
        </w:rPr>
        <w:t>Сведения о принятых и неисполненных обязательствах (ф.0503775);</w:t>
      </w:r>
    </w:p>
    <w:p w:rsidR="00A701FA" w:rsidRPr="00A701FA" w:rsidRDefault="00A701FA" w:rsidP="002E5DB0">
      <w:pPr>
        <w:shd w:val="clear" w:color="auto" w:fill="FFFFFF"/>
        <w:spacing w:after="0"/>
        <w:ind w:firstLine="540"/>
        <w:jc w:val="both"/>
        <w:rPr>
          <w:rFonts w:ascii="Times New Roman" w:hAnsi="Times New Roman" w:cs="Times New Roman"/>
          <w:sz w:val="28"/>
          <w:szCs w:val="28"/>
        </w:rPr>
      </w:pPr>
      <w:r w:rsidRPr="00A701FA">
        <w:rPr>
          <w:rFonts w:ascii="Times New Roman" w:hAnsi="Times New Roman" w:cs="Times New Roman"/>
          <w:sz w:val="28"/>
          <w:szCs w:val="28"/>
        </w:rPr>
        <w:t>Сведения об исполнении судебных решений по денежным обязательствам учреждения (ф.0503295);</w:t>
      </w:r>
    </w:p>
    <w:p w:rsidR="00A701FA" w:rsidRPr="00A701FA" w:rsidRDefault="00A701FA" w:rsidP="002E5DB0">
      <w:pPr>
        <w:shd w:val="clear" w:color="auto" w:fill="FFFFFF"/>
        <w:spacing w:after="0"/>
        <w:ind w:firstLine="540"/>
        <w:jc w:val="both"/>
        <w:rPr>
          <w:rFonts w:ascii="Times New Roman" w:hAnsi="Times New Roman" w:cs="Times New Roman"/>
          <w:sz w:val="28"/>
          <w:szCs w:val="28"/>
        </w:rPr>
      </w:pPr>
      <w:r w:rsidRPr="00A701FA">
        <w:rPr>
          <w:rFonts w:ascii="Times New Roman" w:hAnsi="Times New Roman" w:cs="Times New Roman"/>
          <w:sz w:val="28"/>
          <w:szCs w:val="28"/>
        </w:rPr>
        <w:t>Сведения о вложениях в объекты недвижимого имущества, об объектах незавершенного строительства бюджетного (автономного) учреждения (ф.0503790);</w:t>
      </w:r>
    </w:p>
    <w:p w:rsidR="00A701FA" w:rsidRPr="00A701FA" w:rsidRDefault="00A701FA" w:rsidP="002E5DB0">
      <w:pPr>
        <w:shd w:val="clear" w:color="auto" w:fill="FFFFFF"/>
        <w:spacing w:after="0"/>
        <w:ind w:firstLine="540"/>
        <w:jc w:val="both"/>
        <w:rPr>
          <w:rFonts w:ascii="Times New Roman" w:hAnsi="Times New Roman" w:cs="Times New Roman"/>
          <w:sz w:val="28"/>
          <w:szCs w:val="28"/>
        </w:rPr>
      </w:pPr>
      <w:r w:rsidRPr="00A701FA">
        <w:rPr>
          <w:rFonts w:ascii="Times New Roman" w:hAnsi="Times New Roman" w:cs="Times New Roman"/>
          <w:sz w:val="28"/>
          <w:szCs w:val="28"/>
        </w:rPr>
        <w:t>Сведения об основных положениях учетной политики (Таблица №4);</w:t>
      </w:r>
    </w:p>
    <w:p w:rsidR="00A701FA" w:rsidRPr="00A701FA" w:rsidRDefault="00A701FA" w:rsidP="00744ED9">
      <w:pPr>
        <w:spacing w:after="0"/>
        <w:ind w:firstLine="540"/>
        <w:rPr>
          <w:rFonts w:ascii="Times New Roman" w:hAnsi="Times New Roman" w:cs="Times New Roman"/>
          <w:sz w:val="28"/>
          <w:szCs w:val="28"/>
        </w:rPr>
      </w:pPr>
      <w:r w:rsidRPr="00A701FA">
        <w:rPr>
          <w:rFonts w:ascii="Times New Roman" w:hAnsi="Times New Roman" w:cs="Times New Roman"/>
          <w:sz w:val="28"/>
          <w:szCs w:val="28"/>
        </w:rPr>
        <w:t>Сведения о проведении инвентаризации (Таблица №6).</w:t>
      </w:r>
    </w:p>
    <w:p w:rsidR="00A701FA" w:rsidRPr="00A701FA" w:rsidRDefault="00A701FA" w:rsidP="002E5DB0">
      <w:pPr>
        <w:shd w:val="clear" w:color="auto" w:fill="FFFFFF"/>
        <w:spacing w:after="0"/>
        <w:ind w:firstLine="540"/>
        <w:jc w:val="both"/>
        <w:rPr>
          <w:rFonts w:ascii="Times New Roman" w:hAnsi="Times New Roman" w:cs="Times New Roman"/>
          <w:sz w:val="28"/>
          <w:szCs w:val="28"/>
        </w:rPr>
      </w:pPr>
      <w:r w:rsidRPr="00A701FA">
        <w:rPr>
          <w:rFonts w:ascii="Times New Roman" w:hAnsi="Times New Roman" w:cs="Times New Roman"/>
          <w:sz w:val="28"/>
          <w:szCs w:val="28"/>
        </w:rPr>
        <w:t>В нарушение требований Инструкции №33н выявлено следующее:</w:t>
      </w:r>
    </w:p>
    <w:p w:rsidR="00A701FA" w:rsidRPr="00A701FA" w:rsidRDefault="00A701FA" w:rsidP="002E5DB0">
      <w:pPr>
        <w:shd w:val="clear" w:color="auto" w:fill="FFFFFF"/>
        <w:spacing w:after="0"/>
        <w:ind w:firstLine="540"/>
        <w:jc w:val="both"/>
        <w:rPr>
          <w:rStyle w:val="s10"/>
          <w:rFonts w:ascii="Times New Roman" w:hAnsi="Times New Roman" w:cs="Times New Roman"/>
          <w:bCs/>
          <w:sz w:val="28"/>
          <w:szCs w:val="28"/>
        </w:rPr>
      </w:pPr>
      <w:r w:rsidRPr="00A701FA">
        <w:rPr>
          <w:rFonts w:ascii="Times New Roman" w:hAnsi="Times New Roman" w:cs="Times New Roman"/>
          <w:sz w:val="28"/>
          <w:szCs w:val="28"/>
        </w:rPr>
        <w:t xml:space="preserve">- п.68 в </w:t>
      </w:r>
      <w:r w:rsidRPr="00A701FA">
        <w:rPr>
          <w:rFonts w:ascii="Times New Roman" w:hAnsi="Times New Roman" w:cs="Times New Roman"/>
          <w:bCs/>
          <w:sz w:val="28"/>
          <w:szCs w:val="28"/>
          <w:shd w:val="clear" w:color="auto" w:fill="FFFFFF"/>
        </w:rPr>
        <w:t>Сведениях о движении нефинансовых активов учреждения (</w:t>
      </w:r>
      <w:r w:rsidRPr="00A701FA">
        <w:rPr>
          <w:rFonts w:ascii="Times New Roman" w:hAnsi="Times New Roman" w:cs="Times New Roman"/>
          <w:sz w:val="28"/>
          <w:szCs w:val="28"/>
        </w:rPr>
        <w:t>ф.0503768) данные строки 070 «</w:t>
      </w:r>
      <w:r w:rsidRPr="00A701FA">
        <w:rPr>
          <w:rFonts w:ascii="Times New Roman" w:hAnsi="Times New Roman" w:cs="Times New Roman"/>
          <w:sz w:val="28"/>
          <w:szCs w:val="28"/>
          <w:shd w:val="clear" w:color="auto" w:fill="FFFFFF"/>
        </w:rPr>
        <w:t>Вложения в основные средства</w:t>
      </w:r>
      <w:r w:rsidRPr="00A701FA">
        <w:rPr>
          <w:rFonts w:ascii="Times New Roman" w:hAnsi="Times New Roman" w:cs="Times New Roman"/>
          <w:sz w:val="28"/>
          <w:szCs w:val="28"/>
        </w:rPr>
        <w:t>» в части поступления основных средств</w:t>
      </w:r>
      <w:r w:rsidRPr="00A701FA">
        <w:rPr>
          <w:rStyle w:val="s10"/>
          <w:rFonts w:ascii="Times New Roman" w:hAnsi="Times New Roman" w:cs="Times New Roman"/>
          <w:bCs/>
          <w:sz w:val="28"/>
          <w:szCs w:val="28"/>
        </w:rPr>
        <w:t xml:space="preserve"> не соответствуют данным </w:t>
      </w:r>
      <w:r w:rsidRPr="00A701FA">
        <w:rPr>
          <w:rFonts w:ascii="Times New Roman" w:hAnsi="Times New Roman" w:cs="Times New Roman"/>
          <w:sz w:val="28"/>
          <w:szCs w:val="28"/>
        </w:rPr>
        <w:t>Отчета о движении денежных средств учреждения</w:t>
      </w:r>
      <w:r w:rsidRPr="00A701FA">
        <w:rPr>
          <w:rStyle w:val="s10"/>
          <w:rFonts w:ascii="Times New Roman" w:hAnsi="Times New Roman" w:cs="Times New Roman"/>
          <w:bCs/>
          <w:sz w:val="28"/>
          <w:szCs w:val="28"/>
        </w:rPr>
        <w:t xml:space="preserve"> (ф.0503723) КОСГУ 310 «Увеличение стоимости основных средств» на сумму 88,2 тыс.рублей;</w:t>
      </w:r>
    </w:p>
    <w:p w:rsidR="00A701FA" w:rsidRPr="00A701FA" w:rsidRDefault="00A701FA" w:rsidP="002E5DB0">
      <w:pPr>
        <w:shd w:val="clear" w:color="auto" w:fill="FFFFFF"/>
        <w:spacing w:after="0"/>
        <w:ind w:firstLine="540"/>
        <w:jc w:val="both"/>
        <w:rPr>
          <w:rStyle w:val="s10"/>
          <w:rFonts w:ascii="Times New Roman" w:hAnsi="Times New Roman" w:cs="Times New Roman"/>
          <w:bCs/>
          <w:sz w:val="28"/>
          <w:szCs w:val="28"/>
        </w:rPr>
      </w:pPr>
      <w:r w:rsidRPr="00A701FA">
        <w:rPr>
          <w:rStyle w:val="s10"/>
          <w:rFonts w:ascii="Times New Roman" w:hAnsi="Times New Roman" w:cs="Times New Roman"/>
          <w:bCs/>
          <w:sz w:val="28"/>
          <w:szCs w:val="28"/>
        </w:rPr>
        <w:t xml:space="preserve">- </w:t>
      </w:r>
      <w:r w:rsidRPr="00A701FA">
        <w:rPr>
          <w:rFonts w:ascii="Times New Roman" w:hAnsi="Times New Roman" w:cs="Times New Roman"/>
          <w:sz w:val="28"/>
          <w:szCs w:val="28"/>
        </w:rPr>
        <w:t xml:space="preserve">п.68 в </w:t>
      </w:r>
      <w:r w:rsidRPr="00A701FA">
        <w:rPr>
          <w:rFonts w:ascii="Times New Roman" w:hAnsi="Times New Roman" w:cs="Times New Roman"/>
          <w:bCs/>
          <w:sz w:val="28"/>
          <w:szCs w:val="28"/>
          <w:shd w:val="clear" w:color="auto" w:fill="FFFFFF"/>
        </w:rPr>
        <w:t>Сведениях о движении нефинансовых активов учреждения (</w:t>
      </w:r>
      <w:r w:rsidRPr="00A701FA">
        <w:rPr>
          <w:rFonts w:ascii="Times New Roman" w:hAnsi="Times New Roman" w:cs="Times New Roman"/>
          <w:sz w:val="28"/>
          <w:szCs w:val="28"/>
        </w:rPr>
        <w:t xml:space="preserve">ф.0503768) данные строки 010 «Основные </w:t>
      </w:r>
      <w:r w:rsidRPr="00A701FA">
        <w:rPr>
          <w:rFonts w:ascii="Times New Roman" w:hAnsi="Times New Roman" w:cs="Times New Roman"/>
          <w:sz w:val="28"/>
          <w:szCs w:val="28"/>
          <w:shd w:val="clear" w:color="auto" w:fill="FFFFFF"/>
        </w:rPr>
        <w:t>средства</w:t>
      </w:r>
      <w:r w:rsidRPr="00A701FA">
        <w:rPr>
          <w:rFonts w:ascii="Times New Roman" w:hAnsi="Times New Roman" w:cs="Times New Roman"/>
          <w:sz w:val="28"/>
          <w:szCs w:val="28"/>
        </w:rPr>
        <w:t>» в части поступления основных средств</w:t>
      </w:r>
      <w:r w:rsidRPr="00A701FA">
        <w:rPr>
          <w:rStyle w:val="s10"/>
          <w:rFonts w:ascii="Times New Roman" w:hAnsi="Times New Roman" w:cs="Times New Roman"/>
          <w:bCs/>
          <w:sz w:val="28"/>
          <w:szCs w:val="28"/>
        </w:rPr>
        <w:t xml:space="preserve"> не соответствуют данным </w:t>
      </w:r>
      <w:r w:rsidRPr="00A701FA">
        <w:rPr>
          <w:rFonts w:ascii="Times New Roman" w:hAnsi="Times New Roman" w:cs="Times New Roman"/>
          <w:sz w:val="28"/>
          <w:szCs w:val="28"/>
        </w:rPr>
        <w:t>Отчета о движении денежных средств учреждения</w:t>
      </w:r>
      <w:r w:rsidRPr="00A701FA">
        <w:rPr>
          <w:rStyle w:val="s10"/>
          <w:rFonts w:ascii="Times New Roman" w:hAnsi="Times New Roman" w:cs="Times New Roman"/>
          <w:bCs/>
          <w:sz w:val="28"/>
          <w:szCs w:val="28"/>
        </w:rPr>
        <w:t xml:space="preserve"> (ф.0503723) КОСГУ 310 «Увеличение стоимости основных средств» на сумму 2,3 тыс.рублей (без учета оприходованных неучтенных основных средств).</w:t>
      </w:r>
    </w:p>
    <w:p w:rsidR="00A701FA" w:rsidRPr="00A701FA" w:rsidRDefault="00A701FA" w:rsidP="002E5DB0">
      <w:pPr>
        <w:shd w:val="clear" w:color="auto" w:fill="FFFFFF"/>
        <w:spacing w:after="0"/>
        <w:ind w:firstLine="540"/>
        <w:jc w:val="both"/>
        <w:rPr>
          <w:rFonts w:ascii="Times New Roman" w:hAnsi="Times New Roman" w:cs="Times New Roman"/>
          <w:sz w:val="28"/>
          <w:szCs w:val="28"/>
        </w:rPr>
      </w:pPr>
      <w:r w:rsidRPr="00A701FA">
        <w:rPr>
          <w:rStyle w:val="s10"/>
          <w:rFonts w:ascii="Times New Roman" w:hAnsi="Times New Roman" w:cs="Times New Roman"/>
          <w:bCs/>
          <w:sz w:val="28"/>
          <w:szCs w:val="28"/>
        </w:rPr>
        <w:t xml:space="preserve">Согласно дополнительным соглашениям от 25.01.2021, 02.06.2021, 11.06.2021, 15.12.2021, 23.12.2021 к договору о закреплении  муниципального имущества от 10.01.2012 ЦБС включено в </w:t>
      </w:r>
      <w:r w:rsidRPr="00A701FA">
        <w:rPr>
          <w:rFonts w:ascii="Times New Roman" w:hAnsi="Times New Roman" w:cs="Times New Roman"/>
          <w:sz w:val="28"/>
          <w:szCs w:val="28"/>
        </w:rPr>
        <w:t xml:space="preserve">реестр муниципальной собственности имущество на общую сумму 1285,7 тыс.рублей, что соответствует данным  строки 010 «Основные средства» в части поступления </w:t>
      </w:r>
      <w:r w:rsidRPr="00A701FA">
        <w:rPr>
          <w:rFonts w:ascii="Times New Roman" w:hAnsi="Times New Roman" w:cs="Times New Roman"/>
          <w:bCs/>
          <w:sz w:val="28"/>
          <w:szCs w:val="28"/>
          <w:shd w:val="clear" w:color="auto" w:fill="FFFFFF"/>
        </w:rPr>
        <w:t>Сведений о движении нефинансовых активов учреждения (ф</w:t>
      </w:r>
      <w:r w:rsidRPr="00A701FA">
        <w:rPr>
          <w:rFonts w:ascii="Times New Roman" w:hAnsi="Times New Roman" w:cs="Times New Roman"/>
          <w:sz w:val="28"/>
          <w:szCs w:val="28"/>
        </w:rPr>
        <w:t xml:space="preserve">.0503768). Однако в ходе проверки выявлено, что в реестр муниципальной </w:t>
      </w:r>
      <w:r w:rsidRPr="00A701FA">
        <w:rPr>
          <w:rFonts w:ascii="Times New Roman" w:hAnsi="Times New Roman" w:cs="Times New Roman"/>
          <w:sz w:val="28"/>
          <w:szCs w:val="28"/>
        </w:rPr>
        <w:lastRenderedPageBreak/>
        <w:t xml:space="preserve">собственности в 2021 году включены основные средства, приобретенные в 2019-2020 годах. С учетом оприходованных неучтенных основных средств разница составляет 65,6 тыс.рублей.  </w:t>
      </w:r>
    </w:p>
    <w:p w:rsidR="00A701FA" w:rsidRPr="00A701FA" w:rsidRDefault="00A701FA" w:rsidP="002E5DB0">
      <w:pPr>
        <w:shd w:val="clear" w:color="auto" w:fill="FFFFFF"/>
        <w:spacing w:after="0"/>
        <w:ind w:firstLine="540"/>
        <w:jc w:val="both"/>
        <w:rPr>
          <w:rStyle w:val="s10"/>
          <w:rFonts w:ascii="Times New Roman" w:hAnsi="Times New Roman" w:cs="Times New Roman"/>
          <w:bCs/>
          <w:sz w:val="28"/>
          <w:szCs w:val="28"/>
        </w:rPr>
      </w:pPr>
      <w:r w:rsidRPr="00A701FA">
        <w:rPr>
          <w:rStyle w:val="s10"/>
          <w:rFonts w:ascii="Times New Roman" w:hAnsi="Times New Roman" w:cs="Times New Roman"/>
          <w:bCs/>
          <w:sz w:val="28"/>
          <w:szCs w:val="28"/>
        </w:rPr>
        <w:t xml:space="preserve">-п.9 Инструкции 33н выявлено, что остаток основных средств на 01.01.2022 не подтвержден данными Главной книги за 2021 год. Отклонении составило 27118,3 тыс.рублей.  </w:t>
      </w:r>
    </w:p>
    <w:p w:rsidR="00A701FA" w:rsidRPr="00A701FA" w:rsidRDefault="00A701FA" w:rsidP="002E5DB0">
      <w:pPr>
        <w:shd w:val="clear" w:color="auto" w:fill="FFFFFF"/>
        <w:spacing w:after="0"/>
        <w:ind w:firstLine="540"/>
        <w:jc w:val="both"/>
        <w:rPr>
          <w:rFonts w:ascii="Times New Roman" w:hAnsi="Times New Roman" w:cs="Times New Roman"/>
          <w:sz w:val="28"/>
          <w:szCs w:val="28"/>
        </w:rPr>
      </w:pPr>
      <w:r w:rsidRPr="00A701FA">
        <w:rPr>
          <w:rFonts w:ascii="Times New Roman" w:hAnsi="Times New Roman" w:cs="Times New Roman"/>
          <w:sz w:val="28"/>
          <w:szCs w:val="28"/>
        </w:rPr>
        <w:t xml:space="preserve">- п.68 выявлено отклонение в Сведениях о движении нефинансовых активов учреждения (ф.0503768) </w:t>
      </w:r>
      <w:r w:rsidRPr="00A701FA">
        <w:rPr>
          <w:rFonts w:ascii="Times New Roman" w:hAnsi="Times New Roman" w:cs="Times New Roman"/>
          <w:sz w:val="28"/>
          <w:szCs w:val="28"/>
          <w:shd w:val="clear" w:color="auto" w:fill="FFFFFF"/>
        </w:rPr>
        <w:t xml:space="preserve">код </w:t>
      </w:r>
      <w:r w:rsidRPr="00A701FA">
        <w:rPr>
          <w:rFonts w:ascii="Times New Roman" w:hAnsi="Times New Roman" w:cs="Times New Roman"/>
          <w:sz w:val="28"/>
          <w:szCs w:val="28"/>
        </w:rPr>
        <w:t>строки 070 «</w:t>
      </w:r>
      <w:r w:rsidRPr="00A701FA">
        <w:rPr>
          <w:rFonts w:ascii="Times New Roman" w:hAnsi="Times New Roman" w:cs="Times New Roman"/>
          <w:sz w:val="28"/>
          <w:szCs w:val="28"/>
          <w:shd w:val="clear" w:color="auto" w:fill="FFFFFF"/>
        </w:rPr>
        <w:t xml:space="preserve">Вложения в основные средства» </w:t>
      </w:r>
      <w:r w:rsidRPr="00A701FA">
        <w:rPr>
          <w:rFonts w:ascii="Times New Roman" w:hAnsi="Times New Roman" w:cs="Times New Roman"/>
          <w:sz w:val="28"/>
          <w:szCs w:val="28"/>
        </w:rPr>
        <w:t>от строки код 010 «Основные средства» в части поступления по виду деятельности</w:t>
      </w:r>
      <w:r w:rsidRPr="00A701FA">
        <w:rPr>
          <w:rFonts w:ascii="Times New Roman" w:hAnsi="Times New Roman" w:cs="Times New Roman"/>
          <w:color w:val="FF0000"/>
          <w:sz w:val="28"/>
          <w:szCs w:val="28"/>
        </w:rPr>
        <w:t xml:space="preserve"> </w:t>
      </w:r>
      <w:r w:rsidRPr="00A701FA">
        <w:rPr>
          <w:rFonts w:ascii="Times New Roman" w:hAnsi="Times New Roman" w:cs="Times New Roman"/>
          <w:sz w:val="28"/>
          <w:szCs w:val="28"/>
        </w:rPr>
        <w:t>«Деятельность по муниципальному заданию» на 109,4 тыс.рублей.</w:t>
      </w:r>
    </w:p>
    <w:p w:rsidR="00A701FA" w:rsidRPr="00A701FA" w:rsidRDefault="00A701FA" w:rsidP="002E5DB0">
      <w:pPr>
        <w:pStyle w:val="dt-p"/>
        <w:shd w:val="clear" w:color="auto" w:fill="FFFFFF"/>
        <w:spacing w:before="0" w:beforeAutospacing="0" w:after="0" w:afterAutospacing="0"/>
        <w:ind w:firstLine="539"/>
        <w:jc w:val="both"/>
        <w:textAlignment w:val="baseline"/>
        <w:rPr>
          <w:sz w:val="28"/>
          <w:szCs w:val="28"/>
        </w:rPr>
      </w:pPr>
      <w:r w:rsidRPr="00A701FA">
        <w:rPr>
          <w:color w:val="000000"/>
          <w:sz w:val="28"/>
          <w:szCs w:val="28"/>
        </w:rPr>
        <w:t xml:space="preserve">В нарушение п. 220, 339 Инструкции 157н, п. 86, 120 </w:t>
      </w:r>
      <w:r w:rsidRPr="00A701FA">
        <w:rPr>
          <w:sz w:val="28"/>
          <w:szCs w:val="28"/>
        </w:rPr>
        <w:t xml:space="preserve">Инструкции 162 произведено списание остатка на начало 2021 года со счета 010631000 «Вложения в основные средства-иное движимое имущество» в результате недостач, хищений на сумму 93,6тыс.рублей. </w:t>
      </w:r>
    </w:p>
    <w:p w:rsidR="00A701FA" w:rsidRPr="00A701FA" w:rsidRDefault="00A701FA" w:rsidP="002E5DB0">
      <w:pPr>
        <w:shd w:val="clear" w:color="auto" w:fill="FFFFFF"/>
        <w:spacing w:after="0"/>
        <w:ind w:firstLine="539"/>
        <w:jc w:val="both"/>
        <w:rPr>
          <w:rStyle w:val="s10"/>
          <w:rFonts w:ascii="Times New Roman" w:hAnsi="Times New Roman" w:cs="Times New Roman"/>
          <w:sz w:val="28"/>
          <w:szCs w:val="28"/>
        </w:rPr>
      </w:pPr>
      <w:r w:rsidRPr="00A701FA">
        <w:rPr>
          <w:rFonts w:ascii="Times New Roman" w:hAnsi="Times New Roman" w:cs="Times New Roman"/>
          <w:sz w:val="28"/>
          <w:szCs w:val="28"/>
        </w:rPr>
        <w:t xml:space="preserve">- п.68 в </w:t>
      </w:r>
      <w:r w:rsidRPr="00A701FA">
        <w:rPr>
          <w:rFonts w:ascii="Times New Roman" w:hAnsi="Times New Roman" w:cs="Times New Roman"/>
          <w:bCs/>
          <w:sz w:val="28"/>
          <w:szCs w:val="28"/>
          <w:shd w:val="clear" w:color="auto" w:fill="FFFFFF"/>
        </w:rPr>
        <w:t>Сведениях о движении нефинансовых активов учреждения (ф</w:t>
      </w:r>
      <w:r w:rsidRPr="00A701FA">
        <w:rPr>
          <w:rFonts w:ascii="Times New Roman" w:hAnsi="Times New Roman" w:cs="Times New Roman"/>
          <w:sz w:val="28"/>
          <w:szCs w:val="28"/>
        </w:rPr>
        <w:t>.0503768) данные строки 190 «Материальные запасы» в части поступления материальных запасов</w:t>
      </w:r>
      <w:r w:rsidRPr="00A701FA">
        <w:rPr>
          <w:rStyle w:val="s10"/>
          <w:rFonts w:ascii="Times New Roman" w:hAnsi="Times New Roman" w:cs="Times New Roman"/>
          <w:bCs/>
          <w:sz w:val="28"/>
          <w:szCs w:val="28"/>
        </w:rPr>
        <w:t xml:space="preserve"> не соответствуют данным строки 3110 «Выбытия по текущим операциям за счет приобретения товаров и материальных запасов»  </w:t>
      </w:r>
      <w:r w:rsidRPr="00A701FA">
        <w:rPr>
          <w:rFonts w:ascii="Times New Roman" w:hAnsi="Times New Roman" w:cs="Times New Roman"/>
          <w:sz w:val="28"/>
          <w:szCs w:val="28"/>
        </w:rPr>
        <w:t>Отчета о движении денежных средств учреждения</w:t>
      </w:r>
      <w:r w:rsidRPr="00A701FA">
        <w:rPr>
          <w:rStyle w:val="s10"/>
          <w:rFonts w:ascii="Times New Roman" w:hAnsi="Times New Roman" w:cs="Times New Roman"/>
          <w:bCs/>
          <w:sz w:val="28"/>
          <w:szCs w:val="28"/>
        </w:rPr>
        <w:t xml:space="preserve"> (ф.0503723) на сумму 3,1 тыс.рублей с учетом изменений полученных безвозмездно и оприходованных неучтенных материальных запасов, а так же дебиторской и кредиторской задолженностей на начало и конец года; </w:t>
      </w:r>
    </w:p>
    <w:p w:rsidR="00A701FA" w:rsidRPr="00A701FA" w:rsidRDefault="00A701FA" w:rsidP="002E5DB0">
      <w:pPr>
        <w:shd w:val="clear" w:color="auto" w:fill="FFFFFF"/>
        <w:spacing w:after="0"/>
        <w:ind w:firstLine="540"/>
        <w:jc w:val="both"/>
        <w:rPr>
          <w:rFonts w:ascii="Times New Roman" w:hAnsi="Times New Roman" w:cs="Times New Roman"/>
          <w:sz w:val="28"/>
          <w:szCs w:val="28"/>
        </w:rPr>
      </w:pPr>
      <w:r w:rsidRPr="00A701FA">
        <w:rPr>
          <w:rFonts w:ascii="Times New Roman" w:hAnsi="Times New Roman" w:cs="Times New Roman"/>
          <w:sz w:val="28"/>
          <w:szCs w:val="28"/>
        </w:rPr>
        <w:t xml:space="preserve">- п.31,32,53,68 в </w:t>
      </w:r>
      <w:r w:rsidRPr="00A701FA">
        <w:rPr>
          <w:rFonts w:ascii="Times New Roman" w:hAnsi="Times New Roman" w:cs="Times New Roman"/>
          <w:bCs/>
          <w:sz w:val="28"/>
          <w:szCs w:val="28"/>
          <w:shd w:val="clear" w:color="auto" w:fill="FFFFFF"/>
        </w:rPr>
        <w:t>Сведениях о движении нефинансовых активов учреждения (ф</w:t>
      </w:r>
      <w:r w:rsidRPr="00A701FA">
        <w:rPr>
          <w:rFonts w:ascii="Times New Roman" w:hAnsi="Times New Roman" w:cs="Times New Roman"/>
          <w:sz w:val="28"/>
          <w:szCs w:val="28"/>
        </w:rPr>
        <w:t>.0503768) данные строки 190 «Материальные запасы» в части выбытия  материальных запасов</w:t>
      </w:r>
      <w:r w:rsidRPr="00A701FA">
        <w:rPr>
          <w:rStyle w:val="s10"/>
          <w:rFonts w:ascii="Times New Roman" w:hAnsi="Times New Roman" w:cs="Times New Roman"/>
          <w:bCs/>
          <w:sz w:val="28"/>
          <w:szCs w:val="28"/>
        </w:rPr>
        <w:t xml:space="preserve"> не соответствуют данным по фактическим расходам, отраженным в Справке</w:t>
      </w:r>
      <w:r w:rsidRPr="00A701FA">
        <w:rPr>
          <w:rFonts w:ascii="Times New Roman" w:hAnsi="Times New Roman" w:cs="Times New Roman"/>
          <w:sz w:val="28"/>
          <w:szCs w:val="28"/>
        </w:rPr>
        <w:t xml:space="preserve"> по заключению учреждением счетов бухгалтерского учета отчетного финансового года (ф.0503710), а также данным строки  250 «Расходование материальных запасов» Отчета о финансовых результатах (ф.0503721) на сумму 10,0 тыс.рублей. </w:t>
      </w:r>
    </w:p>
    <w:p w:rsidR="00A701FA" w:rsidRPr="00A701FA" w:rsidRDefault="00A701FA" w:rsidP="002E5DB0">
      <w:pPr>
        <w:spacing w:after="0"/>
        <w:ind w:firstLine="540"/>
        <w:jc w:val="both"/>
        <w:rPr>
          <w:rFonts w:ascii="Times New Roman" w:hAnsi="Times New Roman" w:cs="Times New Roman"/>
          <w:sz w:val="28"/>
          <w:szCs w:val="28"/>
        </w:rPr>
      </w:pPr>
      <w:r w:rsidRPr="00A701FA">
        <w:rPr>
          <w:rFonts w:ascii="Times New Roman" w:hAnsi="Times New Roman" w:cs="Times New Roman"/>
          <w:sz w:val="28"/>
          <w:szCs w:val="28"/>
        </w:rPr>
        <w:t xml:space="preserve">Также в нарушение Инструкции 33н установлено следующее: </w:t>
      </w:r>
    </w:p>
    <w:p w:rsidR="00A701FA" w:rsidRPr="00A701FA" w:rsidRDefault="00A701FA" w:rsidP="002E5DB0">
      <w:pPr>
        <w:shd w:val="clear" w:color="auto" w:fill="FFFFFF"/>
        <w:spacing w:after="0"/>
        <w:ind w:firstLine="540"/>
        <w:jc w:val="both"/>
        <w:rPr>
          <w:rFonts w:ascii="Times New Roman" w:hAnsi="Times New Roman" w:cs="Times New Roman"/>
          <w:sz w:val="28"/>
          <w:szCs w:val="28"/>
        </w:rPr>
      </w:pPr>
      <w:r w:rsidRPr="00A701FA">
        <w:rPr>
          <w:rFonts w:ascii="Times New Roman" w:hAnsi="Times New Roman" w:cs="Times New Roman"/>
          <w:sz w:val="28"/>
          <w:szCs w:val="28"/>
        </w:rPr>
        <w:t>- п.9.53 в Отчете о финансовых результатах (ф.0503721) данные строк по разделу «Расходы» не соответствуют данным Главной книги за 2021 год на общую сумму 2965,4 тыс.рублей (в том числе: субсидии на иные цели -753,5 тыс.рублей, муниципальное задание 3718,9 тыс.рублей);</w:t>
      </w:r>
    </w:p>
    <w:p w:rsidR="00A701FA" w:rsidRPr="00A701FA" w:rsidRDefault="00A701FA" w:rsidP="002E5DB0">
      <w:pPr>
        <w:spacing w:after="0"/>
        <w:ind w:firstLine="540"/>
        <w:jc w:val="both"/>
        <w:rPr>
          <w:rFonts w:ascii="Times New Roman" w:hAnsi="Times New Roman" w:cs="Times New Roman"/>
          <w:sz w:val="28"/>
          <w:szCs w:val="28"/>
        </w:rPr>
      </w:pPr>
      <w:r w:rsidRPr="00A701FA">
        <w:rPr>
          <w:rFonts w:ascii="Times New Roman" w:hAnsi="Times New Roman" w:cs="Times New Roman"/>
          <w:sz w:val="28"/>
          <w:szCs w:val="28"/>
        </w:rPr>
        <w:t>- п.17, 31-32, 69 в Справке по заключению учреждением счетов бухгалтерского учета отчетного финансового года (ф.0503710) данные по соответствующим кодам счета 040120000 «Расходы текущего финансового года» не достоверны на общую сумму 49,1 тыс.рублей с учетом изменений  дебиторской и кредиторской задолженности на начало и конец года</w:t>
      </w:r>
      <w:r>
        <w:rPr>
          <w:rFonts w:ascii="Times New Roman" w:hAnsi="Times New Roman" w:cs="Times New Roman"/>
          <w:sz w:val="28"/>
          <w:szCs w:val="28"/>
        </w:rPr>
        <w:t>.</w:t>
      </w:r>
    </w:p>
    <w:p w:rsidR="00A701FA" w:rsidRPr="00A701FA" w:rsidRDefault="00A701FA" w:rsidP="002E5DB0">
      <w:pPr>
        <w:spacing w:after="0"/>
        <w:ind w:firstLine="567"/>
        <w:jc w:val="both"/>
        <w:rPr>
          <w:rFonts w:ascii="Times New Roman" w:hAnsi="Times New Roman" w:cs="Times New Roman"/>
          <w:sz w:val="28"/>
          <w:szCs w:val="28"/>
        </w:rPr>
      </w:pPr>
      <w:r w:rsidRPr="00A701FA">
        <w:rPr>
          <w:rFonts w:ascii="Times New Roman" w:hAnsi="Times New Roman" w:cs="Times New Roman"/>
          <w:sz w:val="28"/>
          <w:szCs w:val="28"/>
        </w:rPr>
        <w:t>Дебиторская задолженность по счетам:</w:t>
      </w:r>
    </w:p>
    <w:p w:rsidR="00A701FA" w:rsidRPr="00A701FA" w:rsidRDefault="00A701FA" w:rsidP="002E5DB0">
      <w:pPr>
        <w:spacing w:after="0"/>
        <w:ind w:firstLine="567"/>
        <w:jc w:val="both"/>
        <w:rPr>
          <w:rFonts w:ascii="Times New Roman" w:hAnsi="Times New Roman" w:cs="Times New Roman"/>
          <w:sz w:val="28"/>
          <w:szCs w:val="28"/>
        </w:rPr>
      </w:pPr>
      <w:r w:rsidRPr="00A701FA">
        <w:rPr>
          <w:rFonts w:ascii="Times New Roman" w:hAnsi="Times New Roman" w:cs="Times New Roman"/>
          <w:sz w:val="28"/>
          <w:szCs w:val="28"/>
        </w:rPr>
        <w:lastRenderedPageBreak/>
        <w:t>08010000000000 244 430223 004 на сумму 0,1 тыс.рублей;</w:t>
      </w:r>
    </w:p>
    <w:p w:rsidR="00A701FA" w:rsidRPr="00A701FA" w:rsidRDefault="00A701FA" w:rsidP="002E5DB0">
      <w:pPr>
        <w:spacing w:after="0"/>
        <w:ind w:firstLine="567"/>
        <w:jc w:val="both"/>
        <w:rPr>
          <w:rFonts w:ascii="Times New Roman" w:hAnsi="Times New Roman" w:cs="Times New Roman"/>
          <w:sz w:val="28"/>
          <w:szCs w:val="28"/>
        </w:rPr>
      </w:pPr>
      <w:r w:rsidRPr="00A701FA">
        <w:rPr>
          <w:rFonts w:ascii="Times New Roman" w:hAnsi="Times New Roman" w:cs="Times New Roman"/>
          <w:sz w:val="28"/>
          <w:szCs w:val="28"/>
        </w:rPr>
        <w:t xml:space="preserve">08010000000000 244 430223 003 на сумму 0,1 тыс.рублей; </w:t>
      </w:r>
    </w:p>
    <w:p w:rsidR="00A701FA" w:rsidRPr="00A701FA" w:rsidRDefault="00A701FA" w:rsidP="002E5DB0">
      <w:pPr>
        <w:spacing w:after="0"/>
        <w:ind w:firstLine="567"/>
        <w:jc w:val="both"/>
        <w:rPr>
          <w:rFonts w:ascii="Times New Roman" w:hAnsi="Times New Roman" w:cs="Times New Roman"/>
          <w:sz w:val="28"/>
          <w:szCs w:val="28"/>
        </w:rPr>
      </w:pPr>
      <w:r w:rsidRPr="00A701FA">
        <w:rPr>
          <w:rFonts w:ascii="Times New Roman" w:hAnsi="Times New Roman" w:cs="Times New Roman"/>
          <w:sz w:val="28"/>
          <w:szCs w:val="28"/>
        </w:rPr>
        <w:t>08010000000000 244 430223 001 на сумму 0,3 тыс.рублей;</w:t>
      </w:r>
    </w:p>
    <w:p w:rsidR="00A701FA" w:rsidRPr="00A701FA" w:rsidRDefault="00A701FA" w:rsidP="002E5DB0">
      <w:pPr>
        <w:spacing w:after="0"/>
        <w:ind w:firstLine="567"/>
        <w:jc w:val="both"/>
        <w:rPr>
          <w:rFonts w:ascii="Times New Roman" w:hAnsi="Times New Roman" w:cs="Times New Roman"/>
          <w:sz w:val="28"/>
          <w:szCs w:val="28"/>
        </w:rPr>
      </w:pPr>
      <w:r w:rsidRPr="00A701FA">
        <w:rPr>
          <w:rFonts w:ascii="Times New Roman" w:hAnsi="Times New Roman" w:cs="Times New Roman"/>
          <w:sz w:val="28"/>
          <w:szCs w:val="28"/>
        </w:rPr>
        <w:t>08010000000000 244 430223 001 на сумму 13,5 тыс.рублей;</w:t>
      </w:r>
    </w:p>
    <w:p w:rsidR="00A701FA" w:rsidRPr="00A701FA" w:rsidRDefault="00A701FA" w:rsidP="002E5DB0">
      <w:pPr>
        <w:spacing w:after="0"/>
        <w:ind w:firstLine="567"/>
        <w:jc w:val="both"/>
        <w:rPr>
          <w:rFonts w:ascii="Times New Roman" w:hAnsi="Times New Roman" w:cs="Times New Roman"/>
          <w:sz w:val="28"/>
          <w:szCs w:val="28"/>
        </w:rPr>
      </w:pPr>
      <w:r w:rsidRPr="00A701FA">
        <w:rPr>
          <w:rFonts w:ascii="Times New Roman" w:hAnsi="Times New Roman" w:cs="Times New Roman"/>
          <w:sz w:val="28"/>
          <w:szCs w:val="28"/>
        </w:rPr>
        <w:t>08010000000000 244 430234 001 на сумму 0,8 тыс.рублей;</w:t>
      </w:r>
    </w:p>
    <w:p w:rsidR="00A701FA" w:rsidRPr="00A701FA" w:rsidRDefault="00A701FA" w:rsidP="002E5DB0">
      <w:pPr>
        <w:spacing w:after="0"/>
        <w:ind w:firstLine="567"/>
        <w:jc w:val="both"/>
        <w:rPr>
          <w:rFonts w:ascii="Times New Roman" w:hAnsi="Times New Roman" w:cs="Times New Roman"/>
          <w:i/>
          <w:sz w:val="28"/>
          <w:szCs w:val="28"/>
        </w:rPr>
      </w:pPr>
      <w:r w:rsidRPr="00A701FA">
        <w:rPr>
          <w:rFonts w:ascii="Times New Roman" w:hAnsi="Times New Roman" w:cs="Times New Roman"/>
          <w:sz w:val="28"/>
          <w:szCs w:val="28"/>
        </w:rPr>
        <w:t xml:space="preserve">не подтверждена актами сверки расчетов с контрагентами. </w:t>
      </w:r>
    </w:p>
    <w:p w:rsidR="00A701FA" w:rsidRPr="00A701FA" w:rsidRDefault="00A701FA" w:rsidP="002E5DB0">
      <w:pPr>
        <w:spacing w:after="0"/>
        <w:ind w:firstLine="540"/>
        <w:jc w:val="both"/>
        <w:rPr>
          <w:rFonts w:ascii="Times New Roman" w:hAnsi="Times New Roman" w:cs="Times New Roman"/>
          <w:sz w:val="28"/>
          <w:szCs w:val="28"/>
        </w:rPr>
      </w:pPr>
      <w:r w:rsidRPr="00A701FA">
        <w:rPr>
          <w:rFonts w:ascii="Times New Roman" w:hAnsi="Times New Roman" w:cs="Times New Roman"/>
          <w:sz w:val="28"/>
          <w:szCs w:val="28"/>
        </w:rPr>
        <w:t>Кредиторская задолженность по счетам:</w:t>
      </w:r>
    </w:p>
    <w:p w:rsidR="00A701FA" w:rsidRPr="00A701FA" w:rsidRDefault="00A701FA" w:rsidP="002E5DB0">
      <w:pPr>
        <w:spacing w:after="0"/>
        <w:ind w:firstLine="540"/>
        <w:jc w:val="both"/>
        <w:rPr>
          <w:rFonts w:ascii="Times New Roman" w:hAnsi="Times New Roman" w:cs="Times New Roman"/>
          <w:sz w:val="28"/>
          <w:szCs w:val="28"/>
        </w:rPr>
      </w:pPr>
      <w:r w:rsidRPr="00A701FA">
        <w:rPr>
          <w:rFonts w:ascii="Times New Roman" w:hAnsi="Times New Roman" w:cs="Times New Roman"/>
          <w:sz w:val="28"/>
          <w:szCs w:val="28"/>
        </w:rPr>
        <w:t>08010000000000 244 420623 003 на сумму 2,4 тыс.рублей;</w:t>
      </w:r>
    </w:p>
    <w:p w:rsidR="00A701FA" w:rsidRPr="00A701FA" w:rsidRDefault="00A701FA" w:rsidP="002E5DB0">
      <w:pPr>
        <w:spacing w:after="0"/>
        <w:ind w:firstLine="540"/>
        <w:jc w:val="both"/>
        <w:rPr>
          <w:rFonts w:ascii="Times New Roman" w:hAnsi="Times New Roman" w:cs="Times New Roman"/>
          <w:sz w:val="28"/>
          <w:szCs w:val="28"/>
        </w:rPr>
      </w:pPr>
      <w:r w:rsidRPr="00A701FA">
        <w:rPr>
          <w:rFonts w:ascii="Times New Roman" w:hAnsi="Times New Roman" w:cs="Times New Roman"/>
          <w:sz w:val="28"/>
          <w:szCs w:val="28"/>
        </w:rPr>
        <w:t xml:space="preserve">08010000000000 244 420634 001 на сумму 3,8 тыс.рублей; </w:t>
      </w:r>
    </w:p>
    <w:p w:rsidR="00A701FA" w:rsidRPr="00A701FA" w:rsidRDefault="00A701FA" w:rsidP="002E5DB0">
      <w:pPr>
        <w:spacing w:after="0"/>
        <w:ind w:firstLine="540"/>
        <w:jc w:val="both"/>
        <w:rPr>
          <w:rFonts w:ascii="Times New Roman" w:hAnsi="Times New Roman" w:cs="Times New Roman"/>
          <w:sz w:val="28"/>
          <w:szCs w:val="28"/>
        </w:rPr>
      </w:pPr>
      <w:r w:rsidRPr="00A701FA">
        <w:rPr>
          <w:rFonts w:ascii="Times New Roman" w:hAnsi="Times New Roman" w:cs="Times New Roman"/>
          <w:sz w:val="28"/>
          <w:szCs w:val="28"/>
        </w:rPr>
        <w:t xml:space="preserve">не подтверждена актами сверки расчетов с контрагентами. </w:t>
      </w:r>
    </w:p>
    <w:p w:rsidR="00A701FA" w:rsidRPr="00A701FA" w:rsidRDefault="004778A5" w:rsidP="002E5DB0">
      <w:pPr>
        <w:spacing w:after="0"/>
        <w:ind w:firstLine="540"/>
        <w:jc w:val="both"/>
        <w:rPr>
          <w:rFonts w:ascii="Times New Roman" w:hAnsi="Times New Roman" w:cs="Times New Roman"/>
          <w:sz w:val="28"/>
          <w:szCs w:val="28"/>
        </w:rPr>
      </w:pPr>
      <w:r>
        <w:rPr>
          <w:rFonts w:ascii="Times New Roman" w:hAnsi="Times New Roman" w:cs="Times New Roman"/>
          <w:sz w:val="28"/>
          <w:szCs w:val="28"/>
        </w:rPr>
        <w:t>МБУ ЦБС</w:t>
      </w:r>
      <w:r w:rsidR="00A701FA" w:rsidRPr="00A701FA">
        <w:rPr>
          <w:rFonts w:ascii="Times New Roman" w:hAnsi="Times New Roman" w:cs="Times New Roman"/>
          <w:sz w:val="28"/>
          <w:szCs w:val="28"/>
        </w:rPr>
        <w:t xml:space="preserve"> производилась оплата пеней и штрафов  за счет собственных средств учреждения на основании требований в сумме 0,5 тыс.рублей и за счет субсидий на выполнение муниципального задания на основании постановлений и требования в сумме 15,2 тыс.рублей. </w:t>
      </w:r>
    </w:p>
    <w:p w:rsidR="00A701FA" w:rsidRPr="00A701FA" w:rsidRDefault="00A701FA" w:rsidP="002E5DB0">
      <w:pPr>
        <w:widowControl w:val="0"/>
        <w:adjustRightInd w:val="0"/>
        <w:spacing w:after="0"/>
        <w:ind w:firstLine="540"/>
        <w:jc w:val="both"/>
        <w:rPr>
          <w:rFonts w:ascii="Times New Roman" w:hAnsi="Times New Roman" w:cs="Times New Roman"/>
          <w:sz w:val="28"/>
          <w:szCs w:val="28"/>
        </w:rPr>
      </w:pPr>
      <w:r w:rsidRPr="00A701FA">
        <w:rPr>
          <w:rFonts w:ascii="Times New Roman" w:hAnsi="Times New Roman" w:cs="Times New Roman"/>
          <w:sz w:val="28"/>
          <w:szCs w:val="28"/>
        </w:rPr>
        <w:t>В нарушение требований ст.11 Федерального закона о бухгалтерской отчетности от 06.12.2011 №402-ФЗ Комитетом перед составлением годовой бюджетной отчетности инвентаризация основных средств, материальных запасов, активов и обязательств не проводилась. Таким образом, в бюджетной отчетности ЦБС на 01.01.2022:</w:t>
      </w:r>
    </w:p>
    <w:p w:rsidR="00A701FA" w:rsidRPr="00A701FA" w:rsidRDefault="00A701FA" w:rsidP="002E5DB0">
      <w:pPr>
        <w:widowControl w:val="0"/>
        <w:adjustRightInd w:val="0"/>
        <w:spacing w:after="0"/>
        <w:ind w:firstLine="540"/>
        <w:jc w:val="both"/>
        <w:rPr>
          <w:rFonts w:ascii="Times New Roman" w:hAnsi="Times New Roman" w:cs="Times New Roman"/>
          <w:sz w:val="28"/>
          <w:szCs w:val="28"/>
        </w:rPr>
      </w:pPr>
      <w:r w:rsidRPr="00A701FA">
        <w:rPr>
          <w:rFonts w:ascii="Times New Roman" w:hAnsi="Times New Roman" w:cs="Times New Roman"/>
          <w:sz w:val="28"/>
          <w:szCs w:val="28"/>
        </w:rPr>
        <w:t>- строка 010 «Основные средства» Баланса (ф.0503730) не подтверждена результатами инвентаризации на сумму 31810,3 тыс.рублей;</w:t>
      </w:r>
    </w:p>
    <w:p w:rsidR="00A701FA" w:rsidRPr="00A701FA" w:rsidRDefault="00A701FA" w:rsidP="002E5DB0">
      <w:pPr>
        <w:widowControl w:val="0"/>
        <w:adjustRightInd w:val="0"/>
        <w:spacing w:after="0"/>
        <w:ind w:firstLine="540"/>
        <w:jc w:val="both"/>
        <w:rPr>
          <w:rFonts w:ascii="Times New Roman" w:hAnsi="Times New Roman" w:cs="Times New Roman"/>
          <w:sz w:val="28"/>
          <w:szCs w:val="28"/>
        </w:rPr>
      </w:pPr>
      <w:r w:rsidRPr="00A701FA">
        <w:rPr>
          <w:rFonts w:ascii="Times New Roman" w:hAnsi="Times New Roman" w:cs="Times New Roman"/>
          <w:sz w:val="28"/>
          <w:szCs w:val="28"/>
        </w:rPr>
        <w:t>- строка 080 «Материальные запасы» Баланса (ф.0503730) не подтверждена результатами инвентаризации на сумму 150,1 тыс.рублей;</w:t>
      </w:r>
    </w:p>
    <w:p w:rsidR="00A701FA" w:rsidRPr="00A701FA" w:rsidRDefault="00A701FA" w:rsidP="002E5DB0">
      <w:pPr>
        <w:widowControl w:val="0"/>
        <w:adjustRightInd w:val="0"/>
        <w:spacing w:after="0"/>
        <w:ind w:firstLine="540"/>
        <w:jc w:val="both"/>
        <w:rPr>
          <w:rFonts w:ascii="Times New Roman" w:hAnsi="Times New Roman" w:cs="Times New Roman"/>
          <w:sz w:val="28"/>
          <w:szCs w:val="28"/>
        </w:rPr>
      </w:pPr>
      <w:r w:rsidRPr="00A701FA">
        <w:rPr>
          <w:rFonts w:ascii="Times New Roman" w:hAnsi="Times New Roman" w:cs="Times New Roman"/>
          <w:sz w:val="28"/>
          <w:szCs w:val="28"/>
        </w:rPr>
        <w:t>- строка 250 «Дебиторская задолженность по доходам» Баланса (ф.0503730) не подтверждена результатами инвентаризации на сумму 13,0 тыс.рублей;</w:t>
      </w:r>
    </w:p>
    <w:p w:rsidR="00A701FA" w:rsidRPr="00A701FA" w:rsidRDefault="00A701FA" w:rsidP="002E5DB0">
      <w:pPr>
        <w:widowControl w:val="0"/>
        <w:adjustRightInd w:val="0"/>
        <w:spacing w:after="0"/>
        <w:ind w:firstLine="540"/>
        <w:jc w:val="both"/>
        <w:rPr>
          <w:rFonts w:ascii="Times New Roman" w:hAnsi="Times New Roman" w:cs="Times New Roman"/>
          <w:sz w:val="28"/>
          <w:szCs w:val="28"/>
        </w:rPr>
      </w:pPr>
      <w:r w:rsidRPr="00A701FA">
        <w:rPr>
          <w:rFonts w:ascii="Times New Roman" w:hAnsi="Times New Roman" w:cs="Times New Roman"/>
          <w:sz w:val="28"/>
          <w:szCs w:val="28"/>
        </w:rPr>
        <w:t>- строка 260 «Дебиторская задолженность по выплатам» Баланса (ф.0503730) не подтверждена результатами инвентаризации на сумму 60,1 тыс.рублей;</w:t>
      </w:r>
    </w:p>
    <w:p w:rsidR="00A701FA" w:rsidRPr="00A701FA" w:rsidRDefault="00A701FA" w:rsidP="002E5DB0">
      <w:pPr>
        <w:widowControl w:val="0"/>
        <w:adjustRightInd w:val="0"/>
        <w:spacing w:after="0"/>
        <w:ind w:firstLine="540"/>
        <w:jc w:val="both"/>
        <w:rPr>
          <w:rFonts w:ascii="Times New Roman" w:hAnsi="Times New Roman" w:cs="Times New Roman"/>
          <w:sz w:val="28"/>
          <w:szCs w:val="28"/>
        </w:rPr>
      </w:pPr>
      <w:r w:rsidRPr="00A701FA">
        <w:rPr>
          <w:rFonts w:ascii="Times New Roman" w:hAnsi="Times New Roman" w:cs="Times New Roman"/>
          <w:sz w:val="28"/>
          <w:szCs w:val="28"/>
        </w:rPr>
        <w:t>- строка 410 «Кредиторская задолженность по выплатам» Баланса (ф.0503730) не подтверждена результатами инвентаризации на сумму 111,3 тыс.рублей;</w:t>
      </w:r>
    </w:p>
    <w:p w:rsidR="00A701FA" w:rsidRPr="00A701FA" w:rsidRDefault="00A701FA" w:rsidP="002E5DB0">
      <w:pPr>
        <w:widowControl w:val="0"/>
        <w:adjustRightInd w:val="0"/>
        <w:spacing w:after="0"/>
        <w:ind w:firstLine="540"/>
        <w:jc w:val="both"/>
        <w:rPr>
          <w:rFonts w:ascii="Times New Roman" w:hAnsi="Times New Roman" w:cs="Times New Roman"/>
          <w:sz w:val="28"/>
          <w:szCs w:val="28"/>
        </w:rPr>
      </w:pPr>
      <w:r w:rsidRPr="00A701FA">
        <w:rPr>
          <w:rFonts w:ascii="Times New Roman" w:hAnsi="Times New Roman" w:cs="Times New Roman"/>
          <w:sz w:val="28"/>
          <w:szCs w:val="28"/>
        </w:rPr>
        <w:t>- строка 420 «Расчета по платежам в бюджеты» Баланса (ф.0503730) не подтверждена результатами инвентаризации на сумму 0,1 тыс.рублей;</w:t>
      </w:r>
    </w:p>
    <w:p w:rsidR="00A701FA" w:rsidRPr="00A701FA" w:rsidRDefault="00A701FA" w:rsidP="002E5DB0">
      <w:pPr>
        <w:spacing w:after="0"/>
        <w:jc w:val="both"/>
        <w:rPr>
          <w:rFonts w:ascii="Times New Roman" w:hAnsi="Times New Roman" w:cs="Times New Roman"/>
          <w:sz w:val="28"/>
          <w:szCs w:val="28"/>
        </w:rPr>
      </w:pPr>
      <w:r w:rsidRPr="00A701FA">
        <w:rPr>
          <w:rFonts w:ascii="Times New Roman" w:hAnsi="Times New Roman" w:cs="Times New Roman"/>
          <w:sz w:val="28"/>
          <w:szCs w:val="28"/>
        </w:rPr>
        <w:t>- строка 430 «Иные расчеты» Баланса (ф.0503730) не подтверждена результатами инвентаризации на сумму 59,0 тыс.рублей.</w:t>
      </w:r>
    </w:p>
    <w:p w:rsidR="00A701FA" w:rsidRPr="00A701FA" w:rsidRDefault="00A701FA" w:rsidP="002E5DB0">
      <w:pPr>
        <w:spacing w:after="0"/>
        <w:ind w:firstLine="708"/>
        <w:rPr>
          <w:rFonts w:ascii="Times New Roman" w:hAnsi="Times New Roman" w:cs="Times New Roman"/>
          <w:sz w:val="28"/>
          <w:szCs w:val="28"/>
        </w:rPr>
      </w:pPr>
    </w:p>
    <w:p w:rsidR="005F1A54" w:rsidRPr="005F1A54" w:rsidRDefault="005F1A54" w:rsidP="002E5DB0">
      <w:pPr>
        <w:spacing w:after="0" w:line="360" w:lineRule="atLeast"/>
        <w:textAlignment w:val="baseline"/>
        <w:rPr>
          <w:rFonts w:ascii="Times New Roman" w:eastAsia="Times New Roman" w:hAnsi="Times New Roman" w:cs="Times New Roman"/>
          <w:sz w:val="28"/>
          <w:szCs w:val="28"/>
        </w:rPr>
      </w:pPr>
    </w:p>
    <w:p w:rsidR="005F1A54" w:rsidRPr="005F1A54" w:rsidRDefault="005F1A54" w:rsidP="003D4371">
      <w:pPr>
        <w:tabs>
          <w:tab w:val="left" w:pos="0"/>
        </w:tabs>
        <w:autoSpaceDE w:val="0"/>
        <w:autoSpaceDN w:val="0"/>
        <w:adjustRightInd w:val="0"/>
        <w:ind w:right="-1" w:firstLine="709"/>
        <w:jc w:val="both"/>
        <w:rPr>
          <w:rFonts w:ascii="Times New Roman" w:hAnsi="Times New Roman" w:cs="Times New Roman"/>
          <w:sz w:val="28"/>
          <w:szCs w:val="28"/>
          <w:u w:val="single"/>
        </w:rPr>
      </w:pPr>
    </w:p>
    <w:p w:rsidR="00753200" w:rsidRDefault="00753200" w:rsidP="00753200">
      <w:pPr>
        <w:ind w:right="-1" w:firstLine="567"/>
        <w:jc w:val="both"/>
        <w:rPr>
          <w:sz w:val="28"/>
          <w:szCs w:val="28"/>
          <w:highlight w:val="green"/>
        </w:rPr>
      </w:pPr>
    </w:p>
    <w:p w:rsidR="00753200" w:rsidRPr="00744ED9" w:rsidRDefault="00873707" w:rsidP="00753200">
      <w:pPr>
        <w:tabs>
          <w:tab w:val="left" w:pos="720"/>
        </w:tabs>
        <w:ind w:right="-1"/>
        <w:jc w:val="center"/>
        <w:rPr>
          <w:rFonts w:ascii="Times New Roman" w:hAnsi="Times New Roman" w:cs="Times New Roman"/>
          <w:b/>
          <w:sz w:val="28"/>
        </w:rPr>
      </w:pPr>
      <w:r>
        <w:rPr>
          <w:rFonts w:ascii="Times New Roman" w:hAnsi="Times New Roman" w:cs="Times New Roman"/>
          <w:b/>
          <w:sz w:val="28"/>
        </w:rPr>
        <w:lastRenderedPageBreak/>
        <w:t>9</w:t>
      </w:r>
      <w:r w:rsidR="00753200" w:rsidRPr="00744ED9">
        <w:rPr>
          <w:rFonts w:ascii="Times New Roman" w:hAnsi="Times New Roman" w:cs="Times New Roman"/>
          <w:b/>
          <w:sz w:val="28"/>
        </w:rPr>
        <w:t>. Выводы</w:t>
      </w:r>
      <w:r w:rsidR="003607AA">
        <w:rPr>
          <w:rFonts w:ascii="Times New Roman" w:hAnsi="Times New Roman" w:cs="Times New Roman"/>
          <w:b/>
          <w:sz w:val="28"/>
        </w:rPr>
        <w:t xml:space="preserve"> и предложения</w:t>
      </w:r>
    </w:p>
    <w:p w:rsidR="00753200" w:rsidRPr="00744ED9" w:rsidRDefault="464A756F" w:rsidP="464A756F">
      <w:pPr>
        <w:autoSpaceDE w:val="0"/>
        <w:autoSpaceDN w:val="0"/>
        <w:adjustRightInd w:val="0"/>
        <w:ind w:right="-1" w:firstLine="709"/>
        <w:jc w:val="both"/>
        <w:rPr>
          <w:rFonts w:ascii="Times New Roman" w:hAnsi="Times New Roman" w:cs="Times New Roman"/>
          <w:sz w:val="28"/>
          <w:szCs w:val="28"/>
        </w:rPr>
      </w:pPr>
      <w:r w:rsidRPr="00744ED9">
        <w:rPr>
          <w:rFonts w:ascii="Times New Roman" w:hAnsi="Times New Roman" w:cs="Times New Roman"/>
          <w:sz w:val="28"/>
          <w:szCs w:val="28"/>
        </w:rPr>
        <w:t xml:space="preserve">Проект решения Собрания депутатов Аргаяшского муниципального района  «Отчет об исполнении бюджета Аргаяшского муниципального района  за 2021 год» отражает достоверно во всех существенных отношениях кассовое исполнение доходов, расходов и источников финансирования дефицита бюджета района за период с 1 января 2021 года по 31 декабря 2021 года включительно. </w:t>
      </w:r>
    </w:p>
    <w:p w:rsidR="00753200" w:rsidRPr="00744ED9" w:rsidRDefault="464A756F" w:rsidP="007314E4">
      <w:pPr>
        <w:autoSpaceDE w:val="0"/>
        <w:autoSpaceDN w:val="0"/>
        <w:adjustRightInd w:val="0"/>
        <w:spacing w:after="0"/>
        <w:ind w:firstLine="709"/>
        <w:jc w:val="both"/>
        <w:rPr>
          <w:rFonts w:ascii="Times New Roman" w:hAnsi="Times New Roman" w:cs="Times New Roman"/>
          <w:sz w:val="28"/>
          <w:szCs w:val="28"/>
        </w:rPr>
      </w:pPr>
      <w:r w:rsidRPr="00744ED9">
        <w:rPr>
          <w:rFonts w:ascii="Times New Roman" w:hAnsi="Times New Roman" w:cs="Times New Roman"/>
          <w:sz w:val="28"/>
          <w:szCs w:val="28"/>
        </w:rPr>
        <w:t xml:space="preserve">Бюджет Аргаяшского муниципального района исполнен по доходам в сумме 1803195,6тыс. рублей или 105,7% от уточненного плана, по расходам в сумме 1759994 тыс. рублей или 95,7% от уточненного плана, с профицитом в сумме 43201б8тыс. рублей. Исполнение доходов, расходов и источников финансирования дефицита бюджета муниципального района осуществлялось в соответствии с решением о бюджете на основании принятых в установленном порядке расходных обязательств. При исполнении бюджета муниципального района соблюдены ограничения по размеру дефицита бюджета, установленные Бюджетным кодексом Российской Федерации, обеспечено исполнение всех законодательно установленных социально значимых обязательств Аргаяшского муниципального района.  </w:t>
      </w:r>
    </w:p>
    <w:p w:rsidR="00753200" w:rsidRPr="007314E4" w:rsidRDefault="464A756F" w:rsidP="007314E4">
      <w:pPr>
        <w:tabs>
          <w:tab w:val="left" w:pos="9638"/>
        </w:tabs>
        <w:autoSpaceDE w:val="0"/>
        <w:autoSpaceDN w:val="0"/>
        <w:adjustRightInd w:val="0"/>
        <w:spacing w:after="0"/>
        <w:ind w:firstLine="709"/>
        <w:jc w:val="both"/>
        <w:rPr>
          <w:rFonts w:ascii="Times New Roman" w:hAnsi="Times New Roman" w:cs="Times New Roman"/>
          <w:sz w:val="28"/>
          <w:szCs w:val="28"/>
        </w:rPr>
      </w:pPr>
      <w:r w:rsidRPr="007314E4">
        <w:rPr>
          <w:rFonts w:ascii="Times New Roman" w:hAnsi="Times New Roman" w:cs="Times New Roman"/>
          <w:sz w:val="28"/>
          <w:szCs w:val="28"/>
        </w:rPr>
        <w:t>Расходы на реализацию муниципальных  программ составили 1</w:t>
      </w:r>
      <w:r w:rsidR="00547146" w:rsidRPr="007314E4">
        <w:rPr>
          <w:rFonts w:ascii="Times New Roman" w:hAnsi="Times New Roman" w:cs="Times New Roman"/>
          <w:sz w:val="28"/>
          <w:szCs w:val="28"/>
        </w:rPr>
        <w:t>361,2</w:t>
      </w:r>
      <w:r w:rsidRPr="007314E4">
        <w:rPr>
          <w:rFonts w:ascii="Times New Roman" w:hAnsi="Times New Roman" w:cs="Times New Roman"/>
          <w:sz w:val="28"/>
          <w:szCs w:val="28"/>
        </w:rPr>
        <w:t xml:space="preserve">тыс.руб. </w:t>
      </w:r>
    </w:p>
    <w:p w:rsidR="00753200" w:rsidRPr="007314E4" w:rsidRDefault="464A756F" w:rsidP="007314E4">
      <w:pPr>
        <w:tabs>
          <w:tab w:val="left" w:pos="9638"/>
        </w:tabs>
        <w:spacing w:after="0"/>
        <w:ind w:firstLine="709"/>
        <w:jc w:val="both"/>
        <w:rPr>
          <w:rFonts w:ascii="Times New Roman" w:hAnsi="Times New Roman" w:cs="Times New Roman"/>
          <w:sz w:val="28"/>
          <w:szCs w:val="28"/>
        </w:rPr>
      </w:pPr>
      <w:r w:rsidRPr="007314E4">
        <w:rPr>
          <w:rFonts w:ascii="Times New Roman" w:hAnsi="Times New Roman" w:cs="Times New Roman"/>
          <w:sz w:val="28"/>
          <w:szCs w:val="28"/>
        </w:rPr>
        <w:t>Внешняя проверка годовой бюджетной отчетности главных администраторов бюджетных средств показала, что плановые показатели и показатели кассового исполнения за 2021 год, отраженные в годовой бюджетной отчетности главных адм</w:t>
      </w:r>
      <w:r w:rsidR="007314E4">
        <w:rPr>
          <w:rFonts w:ascii="Times New Roman" w:hAnsi="Times New Roman" w:cs="Times New Roman"/>
          <w:sz w:val="28"/>
          <w:szCs w:val="28"/>
        </w:rPr>
        <w:t>инистраторов бюджетных средств Аргаяшского</w:t>
      </w:r>
      <w:r w:rsidRPr="007314E4">
        <w:rPr>
          <w:rFonts w:ascii="Times New Roman" w:hAnsi="Times New Roman" w:cs="Times New Roman"/>
          <w:sz w:val="28"/>
          <w:szCs w:val="28"/>
        </w:rPr>
        <w:t xml:space="preserve"> муниципального района, соответствуют показателям, утвержденным решением о бюджете на 202</w:t>
      </w:r>
      <w:r w:rsidR="007314E4">
        <w:rPr>
          <w:rFonts w:ascii="Times New Roman" w:hAnsi="Times New Roman" w:cs="Times New Roman"/>
          <w:sz w:val="28"/>
          <w:szCs w:val="28"/>
        </w:rPr>
        <w:t>1</w:t>
      </w:r>
      <w:r w:rsidRPr="007314E4">
        <w:rPr>
          <w:rFonts w:ascii="Times New Roman" w:hAnsi="Times New Roman" w:cs="Times New Roman"/>
          <w:sz w:val="28"/>
          <w:szCs w:val="28"/>
        </w:rPr>
        <w:t xml:space="preserve"> год и показателям Отчета об исполнении бюджета А</w:t>
      </w:r>
      <w:r w:rsidR="007314E4">
        <w:rPr>
          <w:rFonts w:ascii="Times New Roman" w:hAnsi="Times New Roman" w:cs="Times New Roman"/>
          <w:sz w:val="28"/>
          <w:szCs w:val="28"/>
        </w:rPr>
        <w:t>ргаяшского</w:t>
      </w:r>
      <w:r w:rsidRPr="007314E4">
        <w:rPr>
          <w:rFonts w:ascii="Times New Roman" w:hAnsi="Times New Roman" w:cs="Times New Roman"/>
          <w:sz w:val="28"/>
          <w:szCs w:val="28"/>
        </w:rPr>
        <w:t xml:space="preserve"> муниципального района за 202</w:t>
      </w:r>
      <w:r w:rsidR="007314E4">
        <w:rPr>
          <w:rFonts w:ascii="Times New Roman" w:hAnsi="Times New Roman" w:cs="Times New Roman"/>
          <w:sz w:val="28"/>
          <w:szCs w:val="28"/>
        </w:rPr>
        <w:t>1</w:t>
      </w:r>
      <w:r w:rsidRPr="007314E4">
        <w:rPr>
          <w:rFonts w:ascii="Times New Roman" w:hAnsi="Times New Roman" w:cs="Times New Roman"/>
          <w:sz w:val="28"/>
          <w:szCs w:val="28"/>
        </w:rPr>
        <w:t> год.</w:t>
      </w:r>
    </w:p>
    <w:p w:rsidR="00753200" w:rsidRPr="00651138" w:rsidRDefault="464A756F" w:rsidP="00651138">
      <w:pPr>
        <w:autoSpaceDE w:val="0"/>
        <w:autoSpaceDN w:val="0"/>
        <w:adjustRightInd w:val="0"/>
        <w:ind w:firstLine="709"/>
        <w:jc w:val="both"/>
        <w:rPr>
          <w:rFonts w:ascii="Times New Roman" w:hAnsi="Times New Roman" w:cs="Times New Roman"/>
          <w:bCs/>
          <w:sz w:val="28"/>
          <w:szCs w:val="28"/>
          <w:lang w:eastAsia="en-US"/>
        </w:rPr>
      </w:pPr>
      <w:r w:rsidRPr="007314E4">
        <w:rPr>
          <w:rFonts w:ascii="Times New Roman" w:hAnsi="Times New Roman" w:cs="Times New Roman"/>
          <w:sz w:val="28"/>
          <w:szCs w:val="28"/>
          <w:lang w:eastAsia="en-US"/>
        </w:rPr>
        <w:t xml:space="preserve">По результатам проведённой проверки Контрольно-счетная комиссия подтверждает достоверность годового отчёта об исполнении бюджета Аргаяшского муниципального района за 2021 год, представленного в форме проекта </w:t>
      </w:r>
      <w:r w:rsidRPr="007314E4">
        <w:rPr>
          <w:rFonts w:ascii="Times New Roman" w:hAnsi="Times New Roman" w:cs="Times New Roman"/>
          <w:sz w:val="28"/>
          <w:szCs w:val="28"/>
        </w:rPr>
        <w:t>«Отчет об исполнении бюджета Аргаяшского муниципального района  за 202</w:t>
      </w:r>
      <w:r w:rsidR="007314E4" w:rsidRPr="007314E4">
        <w:rPr>
          <w:rFonts w:ascii="Times New Roman" w:hAnsi="Times New Roman" w:cs="Times New Roman"/>
          <w:sz w:val="28"/>
          <w:szCs w:val="28"/>
        </w:rPr>
        <w:t>1</w:t>
      </w:r>
      <w:r w:rsidRPr="007314E4">
        <w:rPr>
          <w:rFonts w:ascii="Times New Roman" w:hAnsi="Times New Roman" w:cs="Times New Roman"/>
          <w:sz w:val="28"/>
          <w:szCs w:val="28"/>
        </w:rPr>
        <w:t xml:space="preserve"> год»</w:t>
      </w:r>
      <w:r w:rsidRPr="007314E4">
        <w:rPr>
          <w:rFonts w:ascii="Times New Roman" w:hAnsi="Times New Roman" w:cs="Times New Roman"/>
          <w:sz w:val="28"/>
          <w:szCs w:val="28"/>
          <w:lang w:eastAsia="en-US"/>
        </w:rPr>
        <w:t xml:space="preserve">и считает возможным </w:t>
      </w:r>
      <w:r w:rsidRPr="007314E4">
        <w:rPr>
          <w:rFonts w:ascii="Times New Roman" w:hAnsi="Times New Roman" w:cs="Times New Roman"/>
          <w:bCs/>
          <w:sz w:val="28"/>
          <w:szCs w:val="28"/>
          <w:lang w:eastAsia="en-US"/>
        </w:rPr>
        <w:t>предложить:</w:t>
      </w:r>
    </w:p>
    <w:p w:rsidR="00753200" w:rsidRPr="00531A9D" w:rsidRDefault="00753200" w:rsidP="007140CF">
      <w:pPr>
        <w:autoSpaceDE w:val="0"/>
        <w:autoSpaceDN w:val="0"/>
        <w:adjustRightInd w:val="0"/>
        <w:jc w:val="center"/>
        <w:rPr>
          <w:rFonts w:ascii="Times New Roman" w:eastAsiaTheme="minorHAnsi" w:hAnsi="Times New Roman" w:cs="Times New Roman"/>
          <w:b/>
          <w:sz w:val="28"/>
          <w:szCs w:val="28"/>
          <w:lang w:eastAsia="en-US"/>
        </w:rPr>
      </w:pPr>
      <w:r w:rsidRPr="00531A9D">
        <w:rPr>
          <w:rFonts w:ascii="Times New Roman" w:eastAsiaTheme="minorHAnsi" w:hAnsi="Times New Roman" w:cs="Times New Roman"/>
          <w:b/>
          <w:sz w:val="28"/>
          <w:szCs w:val="28"/>
          <w:lang w:eastAsia="en-US"/>
        </w:rPr>
        <w:t>Главным администраторам бюджетных средств:</w:t>
      </w:r>
    </w:p>
    <w:p w:rsidR="00753200" w:rsidRPr="007140CF" w:rsidRDefault="464A756F" w:rsidP="00753200">
      <w:pPr>
        <w:autoSpaceDE w:val="0"/>
        <w:autoSpaceDN w:val="0"/>
        <w:adjustRightInd w:val="0"/>
        <w:ind w:firstLine="709"/>
        <w:jc w:val="both"/>
        <w:rPr>
          <w:rFonts w:ascii="Times New Roman" w:hAnsi="Times New Roman" w:cs="Times New Roman"/>
          <w:sz w:val="28"/>
          <w:szCs w:val="28"/>
        </w:rPr>
      </w:pPr>
      <w:r w:rsidRPr="00651138">
        <w:rPr>
          <w:rFonts w:ascii="Times New Roman" w:hAnsi="Times New Roman" w:cs="Times New Roman"/>
          <w:bCs/>
          <w:sz w:val="28"/>
          <w:szCs w:val="28"/>
          <w:lang w:eastAsia="en-US"/>
        </w:rPr>
        <w:t>1</w:t>
      </w:r>
      <w:r w:rsidRPr="00651138">
        <w:rPr>
          <w:rFonts w:ascii="Times New Roman" w:hAnsi="Times New Roman" w:cs="Times New Roman"/>
          <w:sz w:val="28"/>
          <w:szCs w:val="28"/>
          <w:lang w:eastAsia="en-US"/>
        </w:rPr>
        <w:t>.</w:t>
      </w:r>
      <w:r w:rsidRPr="007140CF">
        <w:rPr>
          <w:rFonts w:ascii="Times New Roman" w:hAnsi="Times New Roman" w:cs="Times New Roman"/>
          <w:sz w:val="28"/>
          <w:szCs w:val="28"/>
          <w:lang w:eastAsia="en-US"/>
        </w:rPr>
        <w:t xml:space="preserve"> Учесть нарушения и недостатки, выявленные и отражённые в Актах </w:t>
      </w:r>
      <w:r w:rsidRPr="007140CF">
        <w:rPr>
          <w:rFonts w:ascii="Times New Roman" w:hAnsi="Times New Roman" w:cs="Times New Roman"/>
          <w:color w:val="000000" w:themeColor="text1"/>
          <w:sz w:val="28"/>
          <w:szCs w:val="28"/>
        </w:rPr>
        <w:t xml:space="preserve">по результатам проведения </w:t>
      </w:r>
      <w:bookmarkStart w:id="0" w:name="YANDEX_1"/>
      <w:bookmarkEnd w:id="0"/>
      <w:r w:rsidRPr="007140CF">
        <w:rPr>
          <w:rFonts w:ascii="Times New Roman" w:hAnsi="Times New Roman" w:cs="Times New Roman"/>
          <w:color w:val="000000" w:themeColor="text1"/>
          <w:sz w:val="28"/>
          <w:szCs w:val="28"/>
          <w:lang w:val="en-US"/>
        </w:rPr>
        <w:t> </w:t>
      </w:r>
      <w:r w:rsidRPr="007140CF">
        <w:rPr>
          <w:rFonts w:ascii="Times New Roman" w:hAnsi="Times New Roman" w:cs="Times New Roman"/>
          <w:color w:val="000000" w:themeColor="text1"/>
          <w:sz w:val="28"/>
          <w:szCs w:val="28"/>
        </w:rPr>
        <w:t>внешней</w:t>
      </w:r>
      <w:r w:rsidRPr="007140CF">
        <w:rPr>
          <w:rFonts w:ascii="Times New Roman" w:hAnsi="Times New Roman" w:cs="Times New Roman"/>
          <w:color w:val="000000" w:themeColor="text1"/>
          <w:sz w:val="28"/>
          <w:szCs w:val="28"/>
          <w:lang w:val="en-US"/>
        </w:rPr>
        <w:t> </w:t>
      </w:r>
      <w:bookmarkStart w:id="1" w:name="YANDEX_2"/>
      <w:bookmarkEnd w:id="1"/>
      <w:r w:rsidRPr="007140CF">
        <w:rPr>
          <w:rFonts w:ascii="Times New Roman" w:hAnsi="Times New Roman" w:cs="Times New Roman"/>
          <w:color w:val="000000" w:themeColor="text1"/>
          <w:sz w:val="28"/>
          <w:szCs w:val="28"/>
          <w:lang w:val="en-US"/>
        </w:rPr>
        <w:t> </w:t>
      </w:r>
      <w:r w:rsidRPr="007140CF">
        <w:rPr>
          <w:rFonts w:ascii="Times New Roman" w:hAnsi="Times New Roman" w:cs="Times New Roman"/>
          <w:color w:val="000000" w:themeColor="text1"/>
          <w:sz w:val="28"/>
          <w:szCs w:val="28"/>
        </w:rPr>
        <w:t>проверки</w:t>
      </w:r>
      <w:r w:rsidRPr="007140CF">
        <w:rPr>
          <w:rFonts w:ascii="Times New Roman" w:hAnsi="Times New Roman" w:cs="Times New Roman"/>
          <w:color w:val="000000" w:themeColor="text1"/>
          <w:sz w:val="28"/>
          <w:szCs w:val="28"/>
          <w:lang w:val="en-US"/>
        </w:rPr>
        <w:t> </w:t>
      </w:r>
      <w:r w:rsidRPr="007140CF">
        <w:rPr>
          <w:rFonts w:ascii="Times New Roman" w:hAnsi="Times New Roman" w:cs="Times New Roman"/>
          <w:sz w:val="28"/>
          <w:szCs w:val="28"/>
        </w:rPr>
        <w:t xml:space="preserve"> достоверности, полноты и соответствия нормативным требованиям годовой бюджетной отчетности ГАБС</w:t>
      </w:r>
      <w:r w:rsidRPr="007140CF">
        <w:rPr>
          <w:rFonts w:ascii="Times New Roman" w:hAnsi="Times New Roman" w:cs="Times New Roman"/>
          <w:sz w:val="28"/>
          <w:szCs w:val="28"/>
          <w:lang w:eastAsia="en-US"/>
        </w:rPr>
        <w:t>, и принять меры по их устранению;</w:t>
      </w:r>
    </w:p>
    <w:p w:rsidR="00753200" w:rsidRPr="00B354D9" w:rsidRDefault="00753200" w:rsidP="00753200">
      <w:pPr>
        <w:autoSpaceDE w:val="0"/>
        <w:autoSpaceDN w:val="0"/>
        <w:adjustRightInd w:val="0"/>
        <w:ind w:firstLine="709"/>
        <w:jc w:val="both"/>
        <w:rPr>
          <w:rFonts w:ascii="Times New Roman" w:hAnsi="Times New Roman" w:cs="Times New Roman"/>
          <w:sz w:val="28"/>
          <w:szCs w:val="28"/>
        </w:rPr>
      </w:pPr>
      <w:r w:rsidRPr="00B354D9">
        <w:rPr>
          <w:rFonts w:ascii="Times New Roman" w:hAnsi="Times New Roman" w:cs="Times New Roman"/>
          <w:sz w:val="28"/>
          <w:szCs w:val="28"/>
        </w:rPr>
        <w:lastRenderedPageBreak/>
        <w:t>2. Обеспечить предоставление годовой бюджетной отчётности в соответствии с правилами заполнения отчётных форм;</w:t>
      </w:r>
    </w:p>
    <w:p w:rsidR="00753200" w:rsidRPr="007140CF" w:rsidRDefault="464A756F" w:rsidP="00753200">
      <w:pPr>
        <w:autoSpaceDE w:val="0"/>
        <w:autoSpaceDN w:val="0"/>
        <w:adjustRightInd w:val="0"/>
        <w:ind w:firstLine="709"/>
        <w:jc w:val="both"/>
        <w:rPr>
          <w:rFonts w:ascii="Times New Roman" w:hAnsi="Times New Roman" w:cs="Times New Roman"/>
          <w:sz w:val="28"/>
          <w:szCs w:val="28"/>
          <w:lang w:eastAsia="en-US"/>
        </w:rPr>
      </w:pPr>
      <w:r w:rsidRPr="00B354D9">
        <w:rPr>
          <w:rFonts w:ascii="Times New Roman" w:hAnsi="Times New Roman" w:cs="Times New Roman"/>
          <w:bCs/>
          <w:sz w:val="28"/>
          <w:szCs w:val="28"/>
        </w:rPr>
        <w:t>3</w:t>
      </w:r>
      <w:r w:rsidRPr="007140CF">
        <w:rPr>
          <w:rFonts w:ascii="Times New Roman" w:hAnsi="Times New Roman" w:cs="Times New Roman"/>
          <w:b/>
          <w:bCs/>
          <w:sz w:val="28"/>
          <w:szCs w:val="28"/>
        </w:rPr>
        <w:t xml:space="preserve">. </w:t>
      </w:r>
      <w:bookmarkStart w:id="2" w:name="_GoBack"/>
      <w:bookmarkEnd w:id="2"/>
      <w:r w:rsidRPr="007140CF">
        <w:rPr>
          <w:rFonts w:ascii="Times New Roman" w:hAnsi="Times New Roman" w:cs="Times New Roman"/>
          <w:sz w:val="28"/>
          <w:szCs w:val="28"/>
        </w:rPr>
        <w:t xml:space="preserve">  Повысить уровень организации внутреннего финансового контроля, в том числе в отношении подведомственных получателей бюджетных средств, а также в рамках полномочий учредителя муниципальных бюджетных  учреждений по усилению контроля за их деятельность</w:t>
      </w:r>
      <w:r w:rsidRPr="007140CF">
        <w:rPr>
          <w:rFonts w:ascii="Times New Roman" w:hAnsi="Times New Roman" w:cs="Times New Roman"/>
          <w:sz w:val="28"/>
          <w:szCs w:val="28"/>
          <w:lang w:eastAsia="en-US"/>
        </w:rPr>
        <w:t>ю.</w:t>
      </w:r>
    </w:p>
    <w:p w:rsidR="007140CF" w:rsidRPr="007140CF" w:rsidRDefault="007140CF" w:rsidP="00753200">
      <w:pPr>
        <w:autoSpaceDE w:val="0"/>
        <w:autoSpaceDN w:val="0"/>
        <w:adjustRightInd w:val="0"/>
        <w:ind w:firstLine="709"/>
        <w:jc w:val="both"/>
        <w:rPr>
          <w:rFonts w:ascii="Times New Roman" w:hAnsi="Times New Roman" w:cs="Times New Roman"/>
          <w:sz w:val="28"/>
          <w:szCs w:val="28"/>
        </w:rPr>
      </w:pPr>
      <w:r w:rsidRPr="007140CF">
        <w:rPr>
          <w:rFonts w:ascii="Times New Roman" w:hAnsi="Times New Roman" w:cs="Times New Roman"/>
          <w:sz w:val="28"/>
          <w:szCs w:val="28"/>
          <w:lang w:eastAsia="en-US"/>
        </w:rPr>
        <w:t>4. Не допускать не эффективного использования бюджетных средств.</w:t>
      </w:r>
    </w:p>
    <w:p w:rsidR="003607AA" w:rsidRPr="00580DC1" w:rsidRDefault="003607AA" w:rsidP="003607AA">
      <w:pPr>
        <w:spacing w:after="0" w:line="240" w:lineRule="auto"/>
        <w:jc w:val="both"/>
        <w:rPr>
          <w:rFonts w:ascii="Times New Roman" w:hAnsi="Times New Roman"/>
          <w:color w:val="000000"/>
          <w:sz w:val="28"/>
          <w:szCs w:val="28"/>
        </w:rPr>
      </w:pPr>
      <w:r>
        <w:rPr>
          <w:rFonts w:ascii="Times New Roman" w:hAnsi="Times New Roman"/>
          <w:color w:val="000000"/>
          <w:sz w:val="28"/>
          <w:szCs w:val="28"/>
        </w:rPr>
        <w:t>       Контрольно-счетная комиссия</w:t>
      </w:r>
      <w:r w:rsidRPr="006F1E17">
        <w:rPr>
          <w:rFonts w:ascii="Times New Roman" w:hAnsi="Times New Roman"/>
          <w:color w:val="000000"/>
          <w:sz w:val="28"/>
          <w:szCs w:val="28"/>
        </w:rPr>
        <w:t xml:space="preserve"> </w:t>
      </w:r>
      <w:r>
        <w:rPr>
          <w:rFonts w:ascii="Times New Roman" w:hAnsi="Times New Roman"/>
          <w:color w:val="000000"/>
          <w:sz w:val="28"/>
          <w:szCs w:val="28"/>
        </w:rPr>
        <w:t xml:space="preserve">Аргаяшского </w:t>
      </w:r>
      <w:r w:rsidRPr="006F1E17">
        <w:rPr>
          <w:rFonts w:ascii="Times New Roman" w:hAnsi="Times New Roman"/>
          <w:color w:val="000000"/>
          <w:sz w:val="28"/>
          <w:szCs w:val="28"/>
        </w:rPr>
        <w:t xml:space="preserve"> муниципального района </w:t>
      </w:r>
      <w:r>
        <w:rPr>
          <w:rFonts w:ascii="Times New Roman" w:hAnsi="Times New Roman"/>
          <w:color w:val="000000"/>
          <w:sz w:val="28"/>
          <w:szCs w:val="28"/>
        </w:rPr>
        <w:t>рекомендует к рассмотрению  Собранием депутатов Аргаяшского муниципального района проект решения « О</w:t>
      </w:r>
      <w:r w:rsidRPr="006F1E17">
        <w:rPr>
          <w:rFonts w:ascii="Times New Roman" w:hAnsi="Times New Roman"/>
          <w:color w:val="000000"/>
          <w:sz w:val="28"/>
          <w:szCs w:val="28"/>
        </w:rPr>
        <w:t>тчет об исполнении</w:t>
      </w:r>
      <w:r>
        <w:rPr>
          <w:rFonts w:ascii="Times New Roman" w:hAnsi="Times New Roman"/>
          <w:color w:val="000000"/>
          <w:sz w:val="28"/>
          <w:szCs w:val="28"/>
        </w:rPr>
        <w:t xml:space="preserve"> </w:t>
      </w:r>
      <w:r w:rsidRPr="006F1E17">
        <w:rPr>
          <w:rFonts w:ascii="Times New Roman" w:hAnsi="Times New Roman"/>
          <w:color w:val="000000"/>
          <w:sz w:val="28"/>
          <w:szCs w:val="28"/>
        </w:rPr>
        <w:t xml:space="preserve">бюджета </w:t>
      </w:r>
      <w:r>
        <w:rPr>
          <w:rFonts w:ascii="Times New Roman" w:hAnsi="Times New Roman"/>
          <w:color w:val="000000"/>
          <w:sz w:val="28"/>
          <w:szCs w:val="28"/>
        </w:rPr>
        <w:t xml:space="preserve">Аргаяшского </w:t>
      </w:r>
      <w:r w:rsidRPr="006F1E17">
        <w:rPr>
          <w:rFonts w:ascii="Times New Roman" w:hAnsi="Times New Roman"/>
          <w:color w:val="000000"/>
          <w:sz w:val="28"/>
          <w:szCs w:val="28"/>
        </w:rPr>
        <w:t>муниципального района за 20</w:t>
      </w:r>
      <w:r>
        <w:rPr>
          <w:rFonts w:ascii="Times New Roman" w:hAnsi="Times New Roman"/>
          <w:color w:val="000000"/>
          <w:sz w:val="28"/>
          <w:szCs w:val="28"/>
        </w:rPr>
        <w:t>21год».</w:t>
      </w:r>
      <w:r>
        <w:t xml:space="preserve">                               </w:t>
      </w:r>
    </w:p>
    <w:p w:rsidR="00753200" w:rsidRDefault="00753200" w:rsidP="00753200">
      <w:pPr>
        <w:autoSpaceDE w:val="0"/>
        <w:autoSpaceDN w:val="0"/>
        <w:adjustRightInd w:val="0"/>
        <w:ind w:firstLine="709"/>
        <w:jc w:val="both"/>
        <w:rPr>
          <w:rFonts w:eastAsiaTheme="minorHAnsi"/>
          <w:b/>
          <w:sz w:val="28"/>
          <w:szCs w:val="28"/>
          <w:lang w:eastAsia="en-US"/>
        </w:rPr>
      </w:pPr>
    </w:p>
    <w:p w:rsidR="00753200" w:rsidRPr="005E29C8" w:rsidRDefault="00753200" w:rsidP="00753200">
      <w:pPr>
        <w:tabs>
          <w:tab w:val="left" w:pos="6173"/>
        </w:tabs>
        <w:autoSpaceDE w:val="0"/>
        <w:autoSpaceDN w:val="0"/>
        <w:adjustRightInd w:val="0"/>
        <w:ind w:right="402"/>
        <w:jc w:val="both"/>
        <w:rPr>
          <w:sz w:val="28"/>
          <w:szCs w:val="28"/>
        </w:rPr>
      </w:pPr>
      <w:r>
        <w:rPr>
          <w:sz w:val="28"/>
          <w:szCs w:val="28"/>
        </w:rPr>
        <w:tab/>
      </w:r>
    </w:p>
    <w:p w:rsidR="00753200" w:rsidRPr="007140CF" w:rsidRDefault="00651138" w:rsidP="007140CF">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CC1EF6">
        <w:rPr>
          <w:rFonts w:ascii="Times New Roman" w:hAnsi="Times New Roman" w:cs="Times New Roman"/>
          <w:sz w:val="28"/>
          <w:szCs w:val="28"/>
        </w:rPr>
        <w:t xml:space="preserve">   </w:t>
      </w:r>
      <w:r w:rsidR="00753200" w:rsidRPr="007140CF">
        <w:rPr>
          <w:rFonts w:ascii="Times New Roman" w:hAnsi="Times New Roman" w:cs="Times New Roman"/>
          <w:sz w:val="28"/>
          <w:szCs w:val="28"/>
        </w:rPr>
        <w:t>Председатель</w:t>
      </w:r>
      <w:r w:rsidR="464A756F" w:rsidRPr="007140CF">
        <w:rPr>
          <w:rFonts w:ascii="Times New Roman" w:hAnsi="Times New Roman" w:cs="Times New Roman"/>
          <w:sz w:val="28"/>
          <w:szCs w:val="28"/>
        </w:rPr>
        <w:t xml:space="preserve">:                                     </w:t>
      </w:r>
      <w:r>
        <w:rPr>
          <w:rFonts w:ascii="Times New Roman" w:hAnsi="Times New Roman" w:cs="Times New Roman"/>
          <w:sz w:val="28"/>
          <w:szCs w:val="28"/>
        </w:rPr>
        <w:t xml:space="preserve">                        </w:t>
      </w:r>
      <w:r w:rsidR="464A756F" w:rsidRPr="007140CF">
        <w:rPr>
          <w:rFonts w:ascii="Times New Roman" w:hAnsi="Times New Roman" w:cs="Times New Roman"/>
          <w:sz w:val="28"/>
          <w:szCs w:val="28"/>
        </w:rPr>
        <w:t xml:space="preserve"> М.У.Дроздова</w:t>
      </w:r>
    </w:p>
    <w:p w:rsidR="00753200" w:rsidRDefault="00753200" w:rsidP="00753200">
      <w:pPr>
        <w:ind w:right="141"/>
        <w:jc w:val="both"/>
        <w:rPr>
          <w:sz w:val="28"/>
          <w:szCs w:val="28"/>
        </w:rPr>
      </w:pPr>
    </w:p>
    <w:p w:rsidR="00CB6FBA" w:rsidRPr="004B7FC7" w:rsidRDefault="00CB6FBA" w:rsidP="00CB6FBA">
      <w:pPr>
        <w:ind w:right="-23" w:firstLine="709"/>
        <w:jc w:val="both"/>
        <w:rPr>
          <w:sz w:val="28"/>
          <w:szCs w:val="28"/>
        </w:rPr>
      </w:pPr>
    </w:p>
    <w:p w:rsidR="008B5483" w:rsidRPr="007D67F7" w:rsidRDefault="008B5483" w:rsidP="008C5704">
      <w:pPr>
        <w:autoSpaceDE w:val="0"/>
        <w:autoSpaceDN w:val="0"/>
        <w:adjustRightInd w:val="0"/>
        <w:ind w:right="-23"/>
        <w:jc w:val="both"/>
        <w:rPr>
          <w:sz w:val="28"/>
          <w:szCs w:val="28"/>
        </w:rPr>
      </w:pPr>
    </w:p>
    <w:p w:rsidR="00E4492C" w:rsidRPr="00CE50D8" w:rsidRDefault="00E4492C" w:rsidP="00E4492C">
      <w:pPr>
        <w:autoSpaceDE w:val="0"/>
        <w:autoSpaceDN w:val="0"/>
        <w:adjustRightInd w:val="0"/>
        <w:ind w:right="-23"/>
        <w:jc w:val="both"/>
        <w:rPr>
          <w:sz w:val="28"/>
          <w:szCs w:val="28"/>
        </w:rPr>
      </w:pPr>
    </w:p>
    <w:p w:rsidR="001B4B20" w:rsidRPr="0090010C" w:rsidRDefault="001B4B20" w:rsidP="0090010C">
      <w:pPr>
        <w:autoSpaceDE w:val="0"/>
        <w:autoSpaceDN w:val="0"/>
        <w:adjustRightInd w:val="0"/>
        <w:ind w:right="-23" w:firstLine="709"/>
        <w:jc w:val="both"/>
        <w:rPr>
          <w:rFonts w:ascii="Times New Roman" w:hAnsi="Times New Roman" w:cs="Times New Roman"/>
          <w:sz w:val="28"/>
          <w:szCs w:val="28"/>
        </w:rPr>
      </w:pPr>
    </w:p>
    <w:sectPr w:rsidR="001B4B20" w:rsidRPr="0090010C" w:rsidSect="003B5F7F">
      <w:footerReference w:type="default" r:id="rId16"/>
      <w:pgSz w:w="11906" w:h="16838"/>
      <w:pgMar w:top="426"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61D8C" w:rsidRDefault="00761D8C" w:rsidP="00575E5A">
      <w:pPr>
        <w:spacing w:after="0" w:line="240" w:lineRule="auto"/>
      </w:pPr>
      <w:r>
        <w:separator/>
      </w:r>
    </w:p>
  </w:endnote>
  <w:endnote w:type="continuationSeparator" w:id="1">
    <w:p w:rsidR="00761D8C" w:rsidRDefault="00761D8C" w:rsidP="00575E5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163279"/>
    </w:sdtPr>
    <w:sdtContent>
      <w:p w:rsidR="00312FDB" w:rsidRDefault="00F707C9">
        <w:pPr>
          <w:pStyle w:val="a8"/>
          <w:jc w:val="right"/>
        </w:pPr>
        <w:fldSimple w:instr=" PAGE   \* MERGEFORMAT ">
          <w:r w:rsidR="00B354D9">
            <w:rPr>
              <w:noProof/>
            </w:rPr>
            <w:t>34</w:t>
          </w:r>
        </w:fldSimple>
      </w:p>
    </w:sdtContent>
  </w:sdt>
  <w:p w:rsidR="00312FDB" w:rsidRDefault="00312FDB">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61D8C" w:rsidRDefault="00761D8C" w:rsidP="00575E5A">
      <w:pPr>
        <w:spacing w:after="0" w:line="240" w:lineRule="auto"/>
      </w:pPr>
      <w:r>
        <w:separator/>
      </w:r>
    </w:p>
  </w:footnote>
  <w:footnote w:type="continuationSeparator" w:id="1">
    <w:p w:rsidR="00761D8C" w:rsidRDefault="00761D8C" w:rsidP="00575E5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D1865"/>
    <w:multiLevelType w:val="hybridMultilevel"/>
    <w:tmpl w:val="A8485BF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885541D"/>
    <w:multiLevelType w:val="hybridMultilevel"/>
    <w:tmpl w:val="DFC62A5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22A07EC1"/>
    <w:multiLevelType w:val="hybridMultilevel"/>
    <w:tmpl w:val="11380DF2"/>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3">
    <w:nsid w:val="313C1346"/>
    <w:multiLevelType w:val="hybridMultilevel"/>
    <w:tmpl w:val="A8485BF8"/>
    <w:lvl w:ilvl="0" w:tplc="0419000F">
      <w:start w:val="4"/>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07016E3"/>
    <w:multiLevelType w:val="hybridMultilevel"/>
    <w:tmpl w:val="76980F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1577FD3"/>
    <w:multiLevelType w:val="hybridMultilevel"/>
    <w:tmpl w:val="53101D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35C7231"/>
    <w:multiLevelType w:val="hybridMultilevel"/>
    <w:tmpl w:val="A8485BF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C17467E"/>
    <w:multiLevelType w:val="hybridMultilevel"/>
    <w:tmpl w:val="8FBA7826"/>
    <w:lvl w:ilvl="0" w:tplc="44F02B38">
      <w:start w:val="1"/>
      <w:numFmt w:val="decimal"/>
      <w:lvlText w:val="%1."/>
      <w:lvlJc w:val="left"/>
      <w:pPr>
        <w:ind w:left="1617" w:hanging="105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4"/>
  </w:num>
  <w:num w:numId="2">
    <w:abstractNumId w:val="3"/>
  </w:num>
  <w:num w:numId="3">
    <w:abstractNumId w:val="5"/>
  </w:num>
  <w:num w:numId="4">
    <w:abstractNumId w:val="2"/>
  </w:num>
  <w:num w:numId="5">
    <w:abstractNumId w:val="0"/>
  </w:num>
  <w:num w:numId="6">
    <w:abstractNumId w:val="6"/>
  </w:num>
  <w:num w:numId="7">
    <w:abstractNumId w:val="7"/>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F624F4"/>
    <w:rsid w:val="00005373"/>
    <w:rsid w:val="00005AD5"/>
    <w:rsid w:val="00005E96"/>
    <w:rsid w:val="00014FF0"/>
    <w:rsid w:val="000154CA"/>
    <w:rsid w:val="00021411"/>
    <w:rsid w:val="000227FD"/>
    <w:rsid w:val="00052A5B"/>
    <w:rsid w:val="000616E1"/>
    <w:rsid w:val="00071CD8"/>
    <w:rsid w:val="00074BE2"/>
    <w:rsid w:val="0007501F"/>
    <w:rsid w:val="0007611A"/>
    <w:rsid w:val="000764CF"/>
    <w:rsid w:val="000878A3"/>
    <w:rsid w:val="00097761"/>
    <w:rsid w:val="000C0C53"/>
    <w:rsid w:val="000F1C5E"/>
    <w:rsid w:val="000F344E"/>
    <w:rsid w:val="00103725"/>
    <w:rsid w:val="00106CB0"/>
    <w:rsid w:val="00106FEB"/>
    <w:rsid w:val="001073EA"/>
    <w:rsid w:val="00117044"/>
    <w:rsid w:val="00127E77"/>
    <w:rsid w:val="00141BEF"/>
    <w:rsid w:val="00142E9C"/>
    <w:rsid w:val="001458E9"/>
    <w:rsid w:val="00155867"/>
    <w:rsid w:val="001746C2"/>
    <w:rsid w:val="00184B4E"/>
    <w:rsid w:val="001974B0"/>
    <w:rsid w:val="001A1B90"/>
    <w:rsid w:val="001A3CB0"/>
    <w:rsid w:val="001B4B20"/>
    <w:rsid w:val="001B758F"/>
    <w:rsid w:val="001D6377"/>
    <w:rsid w:val="001E24FF"/>
    <w:rsid w:val="001E731A"/>
    <w:rsid w:val="001F6362"/>
    <w:rsid w:val="00201A2D"/>
    <w:rsid w:val="00215538"/>
    <w:rsid w:val="002164BA"/>
    <w:rsid w:val="0022078D"/>
    <w:rsid w:val="00227530"/>
    <w:rsid w:val="00231014"/>
    <w:rsid w:val="002352E7"/>
    <w:rsid w:val="00241E53"/>
    <w:rsid w:val="00256169"/>
    <w:rsid w:val="00257790"/>
    <w:rsid w:val="00260E7D"/>
    <w:rsid w:val="00270E3F"/>
    <w:rsid w:val="00270EEF"/>
    <w:rsid w:val="002817AD"/>
    <w:rsid w:val="00285CE9"/>
    <w:rsid w:val="00286B08"/>
    <w:rsid w:val="00290287"/>
    <w:rsid w:val="002950EC"/>
    <w:rsid w:val="00297DCD"/>
    <w:rsid w:val="002C2019"/>
    <w:rsid w:val="002D5229"/>
    <w:rsid w:val="002E361B"/>
    <w:rsid w:val="002E4E2D"/>
    <w:rsid w:val="002E5DB0"/>
    <w:rsid w:val="002E7902"/>
    <w:rsid w:val="002F27FF"/>
    <w:rsid w:val="002F43B8"/>
    <w:rsid w:val="003029AF"/>
    <w:rsid w:val="00312FDB"/>
    <w:rsid w:val="00323B1B"/>
    <w:rsid w:val="003269C1"/>
    <w:rsid w:val="00350725"/>
    <w:rsid w:val="003529DC"/>
    <w:rsid w:val="003607AA"/>
    <w:rsid w:val="003703B0"/>
    <w:rsid w:val="00372B97"/>
    <w:rsid w:val="00380814"/>
    <w:rsid w:val="00386DAF"/>
    <w:rsid w:val="003A0C31"/>
    <w:rsid w:val="003A3723"/>
    <w:rsid w:val="003A6602"/>
    <w:rsid w:val="003B0B97"/>
    <w:rsid w:val="003B36BF"/>
    <w:rsid w:val="003B5F7F"/>
    <w:rsid w:val="003C20F3"/>
    <w:rsid w:val="003C79F4"/>
    <w:rsid w:val="003D4371"/>
    <w:rsid w:val="003E45AE"/>
    <w:rsid w:val="003F091D"/>
    <w:rsid w:val="003F25EF"/>
    <w:rsid w:val="004313DF"/>
    <w:rsid w:val="00455FCE"/>
    <w:rsid w:val="00475711"/>
    <w:rsid w:val="004778A5"/>
    <w:rsid w:val="00480B6F"/>
    <w:rsid w:val="00484CAD"/>
    <w:rsid w:val="004A2057"/>
    <w:rsid w:val="004B58B8"/>
    <w:rsid w:val="004B72D9"/>
    <w:rsid w:val="004C4477"/>
    <w:rsid w:val="004C763F"/>
    <w:rsid w:val="004D16BD"/>
    <w:rsid w:val="004E31B0"/>
    <w:rsid w:val="004F70AC"/>
    <w:rsid w:val="004F726C"/>
    <w:rsid w:val="00500255"/>
    <w:rsid w:val="0050266B"/>
    <w:rsid w:val="0050459A"/>
    <w:rsid w:val="005146CA"/>
    <w:rsid w:val="00520A7D"/>
    <w:rsid w:val="005242F1"/>
    <w:rsid w:val="00525846"/>
    <w:rsid w:val="00531A9D"/>
    <w:rsid w:val="00534729"/>
    <w:rsid w:val="0053676B"/>
    <w:rsid w:val="00547146"/>
    <w:rsid w:val="00550B31"/>
    <w:rsid w:val="005538F0"/>
    <w:rsid w:val="00554F20"/>
    <w:rsid w:val="0056150A"/>
    <w:rsid w:val="005625BE"/>
    <w:rsid w:val="005632C9"/>
    <w:rsid w:val="005711B1"/>
    <w:rsid w:val="00574E8E"/>
    <w:rsid w:val="00575E5A"/>
    <w:rsid w:val="0057678C"/>
    <w:rsid w:val="005A3B4D"/>
    <w:rsid w:val="005B0B7D"/>
    <w:rsid w:val="005B7F36"/>
    <w:rsid w:val="005C3E24"/>
    <w:rsid w:val="005C4BA2"/>
    <w:rsid w:val="005D0088"/>
    <w:rsid w:val="005D228A"/>
    <w:rsid w:val="005D327A"/>
    <w:rsid w:val="005E57CA"/>
    <w:rsid w:val="005F0248"/>
    <w:rsid w:val="005F1A54"/>
    <w:rsid w:val="005F3754"/>
    <w:rsid w:val="006120D8"/>
    <w:rsid w:val="0061705E"/>
    <w:rsid w:val="00626C23"/>
    <w:rsid w:val="00635971"/>
    <w:rsid w:val="00637E0A"/>
    <w:rsid w:val="006473C6"/>
    <w:rsid w:val="0064790B"/>
    <w:rsid w:val="00651138"/>
    <w:rsid w:val="00652B9F"/>
    <w:rsid w:val="00654ED7"/>
    <w:rsid w:val="0065745E"/>
    <w:rsid w:val="00662AC8"/>
    <w:rsid w:val="00674D25"/>
    <w:rsid w:val="00681953"/>
    <w:rsid w:val="00684983"/>
    <w:rsid w:val="00692C9B"/>
    <w:rsid w:val="006A7CF0"/>
    <w:rsid w:val="006B5C38"/>
    <w:rsid w:val="006B7608"/>
    <w:rsid w:val="006C2D20"/>
    <w:rsid w:val="006C451C"/>
    <w:rsid w:val="006C4BFA"/>
    <w:rsid w:val="006D27E5"/>
    <w:rsid w:val="006E162C"/>
    <w:rsid w:val="006F6D7D"/>
    <w:rsid w:val="007140CF"/>
    <w:rsid w:val="00715697"/>
    <w:rsid w:val="00723D99"/>
    <w:rsid w:val="007314E4"/>
    <w:rsid w:val="007369C3"/>
    <w:rsid w:val="00744ED9"/>
    <w:rsid w:val="00753200"/>
    <w:rsid w:val="007538D9"/>
    <w:rsid w:val="00761D8C"/>
    <w:rsid w:val="00773CBB"/>
    <w:rsid w:val="007802C3"/>
    <w:rsid w:val="00781D2E"/>
    <w:rsid w:val="0078678A"/>
    <w:rsid w:val="00790598"/>
    <w:rsid w:val="007910CB"/>
    <w:rsid w:val="00791312"/>
    <w:rsid w:val="0079265A"/>
    <w:rsid w:val="007A0785"/>
    <w:rsid w:val="007A45FF"/>
    <w:rsid w:val="007A4C29"/>
    <w:rsid w:val="007E5499"/>
    <w:rsid w:val="007E5D4B"/>
    <w:rsid w:val="007F792E"/>
    <w:rsid w:val="0080157D"/>
    <w:rsid w:val="00807F5D"/>
    <w:rsid w:val="008363E6"/>
    <w:rsid w:val="0083750D"/>
    <w:rsid w:val="00850C6E"/>
    <w:rsid w:val="0086127F"/>
    <w:rsid w:val="0086709D"/>
    <w:rsid w:val="00867ED2"/>
    <w:rsid w:val="00873707"/>
    <w:rsid w:val="00885055"/>
    <w:rsid w:val="0088695E"/>
    <w:rsid w:val="00887E24"/>
    <w:rsid w:val="008A40DE"/>
    <w:rsid w:val="008A723C"/>
    <w:rsid w:val="008A7A47"/>
    <w:rsid w:val="008B4C4B"/>
    <w:rsid w:val="008B5292"/>
    <w:rsid w:val="008B5483"/>
    <w:rsid w:val="008B7378"/>
    <w:rsid w:val="008C5704"/>
    <w:rsid w:val="008D0DE0"/>
    <w:rsid w:val="008D24A3"/>
    <w:rsid w:val="008E45FA"/>
    <w:rsid w:val="008E662C"/>
    <w:rsid w:val="008F5A08"/>
    <w:rsid w:val="0090010C"/>
    <w:rsid w:val="00911B0C"/>
    <w:rsid w:val="0091427F"/>
    <w:rsid w:val="00914A17"/>
    <w:rsid w:val="00915DC3"/>
    <w:rsid w:val="00927BC1"/>
    <w:rsid w:val="00931990"/>
    <w:rsid w:val="0094266C"/>
    <w:rsid w:val="00942F67"/>
    <w:rsid w:val="009476EB"/>
    <w:rsid w:val="009608AB"/>
    <w:rsid w:val="009664B5"/>
    <w:rsid w:val="00970680"/>
    <w:rsid w:val="0098081E"/>
    <w:rsid w:val="009811D2"/>
    <w:rsid w:val="0099283A"/>
    <w:rsid w:val="009930FF"/>
    <w:rsid w:val="0099451B"/>
    <w:rsid w:val="009A03A4"/>
    <w:rsid w:val="009A1276"/>
    <w:rsid w:val="009A3C8D"/>
    <w:rsid w:val="009A53A4"/>
    <w:rsid w:val="009B335B"/>
    <w:rsid w:val="009C10B8"/>
    <w:rsid w:val="009C146C"/>
    <w:rsid w:val="009C204A"/>
    <w:rsid w:val="009D0B1C"/>
    <w:rsid w:val="009D2E42"/>
    <w:rsid w:val="009D6504"/>
    <w:rsid w:val="009E041B"/>
    <w:rsid w:val="009F26C7"/>
    <w:rsid w:val="00A00440"/>
    <w:rsid w:val="00A005FB"/>
    <w:rsid w:val="00A030C5"/>
    <w:rsid w:val="00A110C2"/>
    <w:rsid w:val="00A14763"/>
    <w:rsid w:val="00A156DD"/>
    <w:rsid w:val="00A157C8"/>
    <w:rsid w:val="00A26BFF"/>
    <w:rsid w:val="00A3308A"/>
    <w:rsid w:val="00A35BC1"/>
    <w:rsid w:val="00A44E2E"/>
    <w:rsid w:val="00A52696"/>
    <w:rsid w:val="00A53815"/>
    <w:rsid w:val="00A55081"/>
    <w:rsid w:val="00A57AC0"/>
    <w:rsid w:val="00A701FA"/>
    <w:rsid w:val="00A7047D"/>
    <w:rsid w:val="00A705ED"/>
    <w:rsid w:val="00A7655E"/>
    <w:rsid w:val="00A9113E"/>
    <w:rsid w:val="00A957DE"/>
    <w:rsid w:val="00A96328"/>
    <w:rsid w:val="00AA0569"/>
    <w:rsid w:val="00AA4DF4"/>
    <w:rsid w:val="00AB1602"/>
    <w:rsid w:val="00AD4A2E"/>
    <w:rsid w:val="00AD7210"/>
    <w:rsid w:val="00AE1E8D"/>
    <w:rsid w:val="00AE30B8"/>
    <w:rsid w:val="00AF24EF"/>
    <w:rsid w:val="00B16890"/>
    <w:rsid w:val="00B21716"/>
    <w:rsid w:val="00B230AA"/>
    <w:rsid w:val="00B258F9"/>
    <w:rsid w:val="00B32F1B"/>
    <w:rsid w:val="00B354D9"/>
    <w:rsid w:val="00B53593"/>
    <w:rsid w:val="00B54967"/>
    <w:rsid w:val="00B63367"/>
    <w:rsid w:val="00B650A0"/>
    <w:rsid w:val="00BC46BD"/>
    <w:rsid w:val="00BD3AC6"/>
    <w:rsid w:val="00BE2D48"/>
    <w:rsid w:val="00BE746B"/>
    <w:rsid w:val="00BF55F9"/>
    <w:rsid w:val="00C00D38"/>
    <w:rsid w:val="00C015FF"/>
    <w:rsid w:val="00C11B7F"/>
    <w:rsid w:val="00C16749"/>
    <w:rsid w:val="00C21052"/>
    <w:rsid w:val="00C341A1"/>
    <w:rsid w:val="00C34F44"/>
    <w:rsid w:val="00C41A2B"/>
    <w:rsid w:val="00C44B11"/>
    <w:rsid w:val="00C469C5"/>
    <w:rsid w:val="00C50714"/>
    <w:rsid w:val="00C61181"/>
    <w:rsid w:val="00C65A28"/>
    <w:rsid w:val="00C65E5A"/>
    <w:rsid w:val="00C822FB"/>
    <w:rsid w:val="00C82A55"/>
    <w:rsid w:val="00C85B90"/>
    <w:rsid w:val="00C92E2B"/>
    <w:rsid w:val="00C95DF9"/>
    <w:rsid w:val="00CA4571"/>
    <w:rsid w:val="00CB6FBA"/>
    <w:rsid w:val="00CC1EF6"/>
    <w:rsid w:val="00CC565D"/>
    <w:rsid w:val="00CD7245"/>
    <w:rsid w:val="00CE2DD3"/>
    <w:rsid w:val="00CF0A7D"/>
    <w:rsid w:val="00CF7D89"/>
    <w:rsid w:val="00D038CC"/>
    <w:rsid w:val="00D13A5D"/>
    <w:rsid w:val="00D142E1"/>
    <w:rsid w:val="00D15E20"/>
    <w:rsid w:val="00D2539F"/>
    <w:rsid w:val="00D256B2"/>
    <w:rsid w:val="00D32199"/>
    <w:rsid w:val="00D33F7E"/>
    <w:rsid w:val="00D426CA"/>
    <w:rsid w:val="00D468C1"/>
    <w:rsid w:val="00D46D03"/>
    <w:rsid w:val="00D51C25"/>
    <w:rsid w:val="00D5265E"/>
    <w:rsid w:val="00D612D4"/>
    <w:rsid w:val="00D65E3E"/>
    <w:rsid w:val="00D76E76"/>
    <w:rsid w:val="00D81BE8"/>
    <w:rsid w:val="00D82680"/>
    <w:rsid w:val="00D92722"/>
    <w:rsid w:val="00DA523C"/>
    <w:rsid w:val="00DA7828"/>
    <w:rsid w:val="00DB40BC"/>
    <w:rsid w:val="00DD010F"/>
    <w:rsid w:val="00DD23C4"/>
    <w:rsid w:val="00DD270D"/>
    <w:rsid w:val="00DE0A78"/>
    <w:rsid w:val="00DE6FE2"/>
    <w:rsid w:val="00DF4A15"/>
    <w:rsid w:val="00E13695"/>
    <w:rsid w:val="00E15518"/>
    <w:rsid w:val="00E17851"/>
    <w:rsid w:val="00E2376E"/>
    <w:rsid w:val="00E43F02"/>
    <w:rsid w:val="00E44755"/>
    <w:rsid w:val="00E4492C"/>
    <w:rsid w:val="00E455A2"/>
    <w:rsid w:val="00E52ECF"/>
    <w:rsid w:val="00E54D88"/>
    <w:rsid w:val="00E56ED6"/>
    <w:rsid w:val="00E64150"/>
    <w:rsid w:val="00E7266B"/>
    <w:rsid w:val="00E73809"/>
    <w:rsid w:val="00E73FE0"/>
    <w:rsid w:val="00E747CB"/>
    <w:rsid w:val="00E7576E"/>
    <w:rsid w:val="00E76BD1"/>
    <w:rsid w:val="00E91F43"/>
    <w:rsid w:val="00EA11F2"/>
    <w:rsid w:val="00EA69CF"/>
    <w:rsid w:val="00EB3C9A"/>
    <w:rsid w:val="00EB45AB"/>
    <w:rsid w:val="00EB60D1"/>
    <w:rsid w:val="00ED076A"/>
    <w:rsid w:val="00ED1B74"/>
    <w:rsid w:val="00EF2036"/>
    <w:rsid w:val="00EF40A5"/>
    <w:rsid w:val="00EF5BC9"/>
    <w:rsid w:val="00EF6136"/>
    <w:rsid w:val="00EF66E6"/>
    <w:rsid w:val="00EF70B9"/>
    <w:rsid w:val="00F04A28"/>
    <w:rsid w:val="00F108BF"/>
    <w:rsid w:val="00F23CB1"/>
    <w:rsid w:val="00F421E0"/>
    <w:rsid w:val="00F45BE8"/>
    <w:rsid w:val="00F618A6"/>
    <w:rsid w:val="00F624F4"/>
    <w:rsid w:val="00F67B42"/>
    <w:rsid w:val="00F707C9"/>
    <w:rsid w:val="00F743A5"/>
    <w:rsid w:val="00F8210B"/>
    <w:rsid w:val="00F83608"/>
    <w:rsid w:val="00F83D54"/>
    <w:rsid w:val="00F939EA"/>
    <w:rsid w:val="00F95B5E"/>
    <w:rsid w:val="00FA2408"/>
    <w:rsid w:val="00FA3E69"/>
    <w:rsid w:val="00FA7364"/>
    <w:rsid w:val="00FC479E"/>
    <w:rsid w:val="00FE597B"/>
    <w:rsid w:val="00FF22C5"/>
    <w:rsid w:val="464A756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2D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95B5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Balloon Text"/>
    <w:basedOn w:val="a"/>
    <w:link w:val="a5"/>
    <w:uiPriority w:val="99"/>
    <w:semiHidden/>
    <w:unhideWhenUsed/>
    <w:rsid w:val="000878A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878A3"/>
    <w:rPr>
      <w:rFonts w:ascii="Tahoma" w:hAnsi="Tahoma" w:cs="Tahoma"/>
      <w:sz w:val="16"/>
      <w:szCs w:val="16"/>
    </w:rPr>
  </w:style>
  <w:style w:type="paragraph" w:styleId="a6">
    <w:name w:val="header"/>
    <w:basedOn w:val="a"/>
    <w:link w:val="a7"/>
    <w:uiPriority w:val="99"/>
    <w:semiHidden/>
    <w:unhideWhenUsed/>
    <w:rsid w:val="00575E5A"/>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575E5A"/>
  </w:style>
  <w:style w:type="paragraph" w:styleId="a8">
    <w:name w:val="footer"/>
    <w:basedOn w:val="a"/>
    <w:link w:val="a9"/>
    <w:uiPriority w:val="99"/>
    <w:unhideWhenUsed/>
    <w:rsid w:val="00575E5A"/>
    <w:pPr>
      <w:tabs>
        <w:tab w:val="center" w:pos="4677"/>
        <w:tab w:val="right" w:pos="9355"/>
      </w:tabs>
      <w:spacing w:after="0" w:line="240" w:lineRule="auto"/>
    </w:pPr>
  </w:style>
  <w:style w:type="character" w:customStyle="1" w:styleId="a9">
    <w:name w:val="Нижний колонтитул Знак"/>
    <w:basedOn w:val="a0"/>
    <w:link w:val="a8"/>
    <w:uiPriority w:val="99"/>
    <w:rsid w:val="00575E5A"/>
  </w:style>
  <w:style w:type="paragraph" w:customStyle="1" w:styleId="Default">
    <w:name w:val="Default"/>
    <w:rsid w:val="009E041B"/>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paragraph" w:styleId="aa">
    <w:name w:val="List Paragraph"/>
    <w:basedOn w:val="a"/>
    <w:uiPriority w:val="34"/>
    <w:qFormat/>
    <w:rsid w:val="00773CBB"/>
    <w:pPr>
      <w:spacing w:after="0" w:line="240" w:lineRule="auto"/>
      <w:ind w:left="720"/>
      <w:contextualSpacing/>
    </w:pPr>
    <w:rPr>
      <w:rFonts w:ascii="Times New Roman" w:eastAsia="Times New Roman" w:hAnsi="Times New Roman" w:cs="Times New Roman"/>
      <w:sz w:val="24"/>
      <w:szCs w:val="24"/>
    </w:rPr>
  </w:style>
  <w:style w:type="paragraph" w:customStyle="1" w:styleId="21">
    <w:name w:val="Основной текст с отступом 21"/>
    <w:basedOn w:val="a"/>
    <w:rsid w:val="00773CBB"/>
    <w:pPr>
      <w:suppressAutoHyphens/>
      <w:overflowPunct w:val="0"/>
      <w:autoSpaceDE w:val="0"/>
      <w:spacing w:after="0" w:line="240" w:lineRule="auto"/>
      <w:ind w:right="43" w:firstLine="567"/>
      <w:jc w:val="center"/>
      <w:textAlignment w:val="baseline"/>
    </w:pPr>
    <w:rPr>
      <w:rFonts w:ascii="Times New Roman" w:eastAsia="Times New Roman" w:hAnsi="Times New Roman" w:cs="Times New Roman"/>
      <w:b/>
      <w:sz w:val="26"/>
      <w:szCs w:val="20"/>
      <w:lang w:eastAsia="zh-CN"/>
    </w:rPr>
  </w:style>
  <w:style w:type="paragraph" w:customStyle="1" w:styleId="ConsNormal">
    <w:name w:val="ConsNormal"/>
    <w:rsid w:val="002E4E2D"/>
    <w:pPr>
      <w:spacing w:after="0" w:line="240" w:lineRule="auto"/>
      <w:ind w:firstLine="720"/>
    </w:pPr>
    <w:rPr>
      <w:rFonts w:ascii="Arial" w:eastAsia="Times New Roman" w:hAnsi="Arial" w:cs="Times New Roman"/>
      <w:sz w:val="20"/>
      <w:szCs w:val="20"/>
    </w:rPr>
  </w:style>
  <w:style w:type="paragraph" w:styleId="2">
    <w:name w:val="Body Text Indent 2"/>
    <w:basedOn w:val="a"/>
    <w:link w:val="20"/>
    <w:rsid w:val="00654ED7"/>
    <w:pPr>
      <w:spacing w:after="120" w:line="480" w:lineRule="auto"/>
      <w:ind w:left="283"/>
    </w:pPr>
    <w:rPr>
      <w:rFonts w:ascii="Times New Roman" w:eastAsia="Times New Roman" w:hAnsi="Times New Roman" w:cs="Times New Roman"/>
      <w:sz w:val="24"/>
      <w:szCs w:val="24"/>
    </w:rPr>
  </w:style>
  <w:style w:type="character" w:customStyle="1" w:styleId="20">
    <w:name w:val="Основной текст с отступом 2 Знак"/>
    <w:basedOn w:val="a0"/>
    <w:link w:val="2"/>
    <w:rsid w:val="00654ED7"/>
    <w:rPr>
      <w:rFonts w:ascii="Times New Roman" w:eastAsia="Times New Roman" w:hAnsi="Times New Roman" w:cs="Times New Roman"/>
      <w:sz w:val="24"/>
      <w:szCs w:val="24"/>
    </w:rPr>
  </w:style>
  <w:style w:type="paragraph" w:styleId="ab">
    <w:name w:val="No Spacing"/>
    <w:uiPriority w:val="1"/>
    <w:qFormat/>
    <w:rsid w:val="0061705E"/>
    <w:pPr>
      <w:spacing w:after="0" w:line="240" w:lineRule="auto"/>
    </w:pPr>
    <w:rPr>
      <w:rFonts w:ascii="Times New Roman" w:eastAsia="Times New Roman" w:hAnsi="Times New Roman" w:cs="Times New Roman"/>
      <w:sz w:val="24"/>
      <w:szCs w:val="24"/>
    </w:rPr>
  </w:style>
  <w:style w:type="paragraph" w:styleId="ac">
    <w:name w:val="Body Text Indent"/>
    <w:basedOn w:val="a"/>
    <w:link w:val="ad"/>
    <w:uiPriority w:val="99"/>
    <w:semiHidden/>
    <w:unhideWhenUsed/>
    <w:rsid w:val="00D46D03"/>
    <w:pPr>
      <w:spacing w:after="120"/>
      <w:ind w:left="283"/>
    </w:pPr>
  </w:style>
  <w:style w:type="character" w:customStyle="1" w:styleId="ad">
    <w:name w:val="Основной текст с отступом Знак"/>
    <w:basedOn w:val="a0"/>
    <w:link w:val="ac"/>
    <w:uiPriority w:val="99"/>
    <w:semiHidden/>
    <w:rsid w:val="00D46D03"/>
  </w:style>
  <w:style w:type="paragraph" w:customStyle="1" w:styleId="ae">
    <w:name w:val="Таблицы (моноширинный)"/>
    <w:basedOn w:val="a"/>
    <w:next w:val="a"/>
    <w:rsid w:val="00ED1B74"/>
    <w:pPr>
      <w:autoSpaceDE w:val="0"/>
      <w:autoSpaceDN w:val="0"/>
      <w:adjustRightInd w:val="0"/>
      <w:spacing w:after="0" w:line="240" w:lineRule="auto"/>
      <w:jc w:val="both"/>
    </w:pPr>
    <w:rPr>
      <w:rFonts w:ascii="Courier New" w:eastAsia="Times New Roman" w:hAnsi="Courier New" w:cs="Courier New"/>
    </w:rPr>
  </w:style>
  <w:style w:type="paragraph" w:customStyle="1" w:styleId="s1">
    <w:name w:val="s_1"/>
    <w:basedOn w:val="a"/>
    <w:rsid w:val="00CB6FB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style-span">
    <w:name w:val="apple-style-span"/>
    <w:basedOn w:val="a0"/>
    <w:rsid w:val="009D6504"/>
  </w:style>
  <w:style w:type="character" w:styleId="af">
    <w:name w:val="Hyperlink"/>
    <w:unhideWhenUsed/>
    <w:rsid w:val="00A701FA"/>
    <w:rPr>
      <w:color w:val="0000FF"/>
      <w:u w:val="single"/>
    </w:rPr>
  </w:style>
  <w:style w:type="character" w:customStyle="1" w:styleId="s10">
    <w:name w:val="s_10"/>
    <w:basedOn w:val="a0"/>
    <w:rsid w:val="00A701FA"/>
  </w:style>
  <w:style w:type="paragraph" w:customStyle="1" w:styleId="dt-p">
    <w:name w:val="dt-p"/>
    <w:basedOn w:val="a"/>
    <w:rsid w:val="00A701F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09514826">
      <w:bodyDiv w:val="1"/>
      <w:marLeft w:val="0"/>
      <w:marRight w:val="0"/>
      <w:marTop w:val="0"/>
      <w:marBottom w:val="0"/>
      <w:divBdr>
        <w:top w:val="none" w:sz="0" w:space="0" w:color="auto"/>
        <w:left w:val="none" w:sz="0" w:space="0" w:color="auto"/>
        <w:bottom w:val="none" w:sz="0" w:space="0" w:color="auto"/>
        <w:right w:val="none" w:sz="0" w:space="0" w:color="auto"/>
      </w:divBdr>
    </w:div>
    <w:div w:id="544097010">
      <w:bodyDiv w:val="1"/>
      <w:marLeft w:val="0"/>
      <w:marRight w:val="0"/>
      <w:marTop w:val="0"/>
      <w:marBottom w:val="0"/>
      <w:divBdr>
        <w:top w:val="none" w:sz="0" w:space="0" w:color="auto"/>
        <w:left w:val="none" w:sz="0" w:space="0" w:color="auto"/>
        <w:bottom w:val="none" w:sz="0" w:space="0" w:color="auto"/>
        <w:right w:val="none" w:sz="0" w:space="0" w:color="auto"/>
      </w:divBdr>
    </w:div>
    <w:div w:id="604777375">
      <w:bodyDiv w:val="1"/>
      <w:marLeft w:val="0"/>
      <w:marRight w:val="0"/>
      <w:marTop w:val="0"/>
      <w:marBottom w:val="0"/>
      <w:divBdr>
        <w:top w:val="none" w:sz="0" w:space="0" w:color="auto"/>
        <w:left w:val="none" w:sz="0" w:space="0" w:color="auto"/>
        <w:bottom w:val="none" w:sz="0" w:space="0" w:color="auto"/>
        <w:right w:val="none" w:sz="0" w:space="0" w:color="auto"/>
      </w:divBdr>
    </w:div>
    <w:div w:id="801533596">
      <w:bodyDiv w:val="1"/>
      <w:marLeft w:val="0"/>
      <w:marRight w:val="0"/>
      <w:marTop w:val="0"/>
      <w:marBottom w:val="0"/>
      <w:divBdr>
        <w:top w:val="none" w:sz="0" w:space="0" w:color="auto"/>
        <w:left w:val="none" w:sz="0" w:space="0" w:color="auto"/>
        <w:bottom w:val="none" w:sz="0" w:space="0" w:color="auto"/>
        <w:right w:val="none" w:sz="0" w:space="0" w:color="auto"/>
      </w:divBdr>
    </w:div>
    <w:div w:id="875847517">
      <w:bodyDiv w:val="1"/>
      <w:marLeft w:val="0"/>
      <w:marRight w:val="0"/>
      <w:marTop w:val="0"/>
      <w:marBottom w:val="0"/>
      <w:divBdr>
        <w:top w:val="none" w:sz="0" w:space="0" w:color="auto"/>
        <w:left w:val="none" w:sz="0" w:space="0" w:color="auto"/>
        <w:bottom w:val="none" w:sz="0" w:space="0" w:color="auto"/>
        <w:right w:val="none" w:sz="0" w:space="0" w:color="auto"/>
      </w:divBdr>
    </w:div>
    <w:div w:id="1011880490">
      <w:bodyDiv w:val="1"/>
      <w:marLeft w:val="0"/>
      <w:marRight w:val="0"/>
      <w:marTop w:val="0"/>
      <w:marBottom w:val="0"/>
      <w:divBdr>
        <w:top w:val="none" w:sz="0" w:space="0" w:color="auto"/>
        <w:left w:val="none" w:sz="0" w:space="0" w:color="auto"/>
        <w:bottom w:val="none" w:sz="0" w:space="0" w:color="auto"/>
        <w:right w:val="none" w:sz="0" w:space="0" w:color="auto"/>
      </w:divBdr>
    </w:div>
    <w:div w:id="1286227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hart" Target="charts/chart5.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hyperlink" Target="https://base.garant.ru/12184447/285e77e2f0c60ac6b30f04a5bd74965e/" TargetMode="Externa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6.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Office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Office_Excel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_____Microsoft_Office_Excel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_____Microsoft_Office_Excel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_____Microsoft_Office_Excel6.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hPercent val="53"/>
      <c:depthPercent val="100"/>
      <c:rAngAx val="1"/>
    </c:view3D>
    <c:floor>
      <c:spPr>
        <a:solidFill>
          <a:srgbClr val="C0C0C0"/>
        </a:solidFill>
        <a:ln w="3175">
          <a:solidFill>
            <a:srgbClr val="000000"/>
          </a:solidFill>
          <a:prstDash val="solid"/>
        </a:ln>
      </c:spPr>
    </c:floor>
    <c:sideWall>
      <c:spPr>
        <a:solidFill>
          <a:srgbClr val="C0C0C0"/>
        </a:solidFill>
        <a:ln w="12700">
          <a:solidFill>
            <a:srgbClr val="FFFFFF"/>
          </a:solidFill>
          <a:prstDash val="solid"/>
        </a:ln>
      </c:spPr>
    </c:sideWall>
    <c:backWall>
      <c:spPr>
        <a:solidFill>
          <a:srgbClr val="C0C0C0"/>
        </a:solidFill>
        <a:ln w="12700">
          <a:solidFill>
            <a:srgbClr val="FFFFFF"/>
          </a:solidFill>
          <a:prstDash val="solid"/>
        </a:ln>
      </c:spPr>
    </c:backWall>
    <c:plotArea>
      <c:layout>
        <c:manualLayout>
          <c:layoutTarget val="inner"/>
          <c:xMode val="edge"/>
          <c:yMode val="edge"/>
          <c:x val="6.7455621301775334E-2"/>
          <c:y val="4.1666666666666671E-2"/>
          <c:w val="0.8130177514792899"/>
          <c:h val="0.77696078431372562"/>
        </c:manualLayout>
      </c:layout>
      <c:bar3DChart>
        <c:barDir val="col"/>
        <c:grouping val="clustered"/>
        <c:ser>
          <c:idx val="0"/>
          <c:order val="0"/>
          <c:tx>
            <c:strRef>
              <c:f>Sheet1!$A$2</c:f>
              <c:strCache>
                <c:ptCount val="1"/>
                <c:pt idx="0">
                  <c:v>2020</c:v>
                </c:pt>
              </c:strCache>
            </c:strRef>
          </c:tx>
          <c:spPr>
            <a:solidFill>
              <a:srgbClr val="9999FF"/>
            </a:solidFill>
            <a:ln w="12622">
              <a:solidFill>
                <a:srgbClr val="000000"/>
              </a:solidFill>
              <a:prstDash val="solid"/>
            </a:ln>
          </c:spPr>
          <c:dLbls>
            <c:spPr>
              <a:noFill/>
              <a:ln w="25245">
                <a:noFill/>
              </a:ln>
            </c:spPr>
            <c:txPr>
              <a:bodyPr/>
              <a:lstStyle/>
              <a:p>
                <a:pPr>
                  <a:defRPr sz="1093" b="1" i="0" u="none" strike="noStrike" baseline="0">
                    <a:solidFill>
                      <a:srgbClr val="000000"/>
                    </a:solidFill>
                    <a:latin typeface="Calibri"/>
                    <a:ea typeface="Calibri"/>
                    <a:cs typeface="Calibri"/>
                  </a:defRPr>
                </a:pPr>
                <a:endParaRPr lang="ru-RU"/>
              </a:p>
            </c:txPr>
            <c:showVal val="1"/>
          </c:dLbls>
          <c:cat>
            <c:strRef>
              <c:f>Sheet1!$B$1:$E$1</c:f>
              <c:strCache>
                <c:ptCount val="3"/>
                <c:pt idx="0">
                  <c:v>налоговые доходы</c:v>
                </c:pt>
                <c:pt idx="1">
                  <c:v>неналоговые поступления </c:v>
                </c:pt>
                <c:pt idx="2">
                  <c:v>безвозмездные поступления</c:v>
                </c:pt>
              </c:strCache>
            </c:strRef>
          </c:cat>
          <c:val>
            <c:numRef>
              <c:f>Sheet1!$B$2:$E$2</c:f>
              <c:numCache>
                <c:formatCode>#,##0.0</c:formatCode>
                <c:ptCount val="4"/>
                <c:pt idx="0">
                  <c:v>393016.3</c:v>
                </c:pt>
                <c:pt idx="1">
                  <c:v>28369.3</c:v>
                </c:pt>
                <c:pt idx="2">
                  <c:v>1297382</c:v>
                </c:pt>
              </c:numCache>
            </c:numRef>
          </c:val>
        </c:ser>
        <c:ser>
          <c:idx val="1"/>
          <c:order val="1"/>
          <c:tx>
            <c:strRef>
              <c:f>Sheet1!$A$3</c:f>
              <c:strCache>
                <c:ptCount val="1"/>
                <c:pt idx="0">
                  <c:v>2021</c:v>
                </c:pt>
              </c:strCache>
            </c:strRef>
          </c:tx>
          <c:spPr>
            <a:solidFill>
              <a:srgbClr val="993366"/>
            </a:solidFill>
            <a:ln w="12622">
              <a:solidFill>
                <a:srgbClr val="000000"/>
              </a:solidFill>
              <a:prstDash val="solid"/>
            </a:ln>
          </c:spPr>
          <c:dLbls>
            <c:spPr>
              <a:noFill/>
              <a:ln w="25245">
                <a:noFill/>
              </a:ln>
            </c:spPr>
            <c:txPr>
              <a:bodyPr/>
              <a:lstStyle/>
              <a:p>
                <a:pPr>
                  <a:defRPr sz="1093" b="1" i="0" u="none" strike="noStrike" baseline="0">
                    <a:solidFill>
                      <a:srgbClr val="000000"/>
                    </a:solidFill>
                    <a:latin typeface="Calibri"/>
                    <a:ea typeface="Calibri"/>
                    <a:cs typeface="Calibri"/>
                  </a:defRPr>
                </a:pPr>
                <a:endParaRPr lang="ru-RU"/>
              </a:p>
            </c:txPr>
            <c:showVal val="1"/>
          </c:dLbls>
          <c:cat>
            <c:strRef>
              <c:f>Sheet1!$B$1:$E$1</c:f>
              <c:strCache>
                <c:ptCount val="3"/>
                <c:pt idx="0">
                  <c:v>налоговые доходы</c:v>
                </c:pt>
                <c:pt idx="1">
                  <c:v>неналоговые поступления </c:v>
                </c:pt>
                <c:pt idx="2">
                  <c:v>безвозмездные поступления</c:v>
                </c:pt>
              </c:strCache>
            </c:strRef>
          </c:cat>
          <c:val>
            <c:numRef>
              <c:f>Sheet1!$B$3:$E$3</c:f>
              <c:numCache>
                <c:formatCode>#,##0.0</c:formatCode>
                <c:ptCount val="4"/>
                <c:pt idx="0">
                  <c:v>435892.3</c:v>
                </c:pt>
                <c:pt idx="1">
                  <c:v>54897</c:v>
                </c:pt>
                <c:pt idx="2">
                  <c:v>1803196</c:v>
                </c:pt>
              </c:numCache>
            </c:numRef>
          </c:val>
        </c:ser>
        <c:gapDepth val="0"/>
        <c:shape val="box"/>
        <c:axId val="163671424"/>
        <c:axId val="163705984"/>
        <c:axId val="0"/>
      </c:bar3DChart>
      <c:catAx>
        <c:axId val="163671424"/>
        <c:scaling>
          <c:orientation val="minMax"/>
        </c:scaling>
        <c:axPos val="b"/>
        <c:numFmt formatCode="General" sourceLinked="1"/>
        <c:tickLblPos val="low"/>
        <c:spPr>
          <a:ln w="3156">
            <a:solidFill>
              <a:srgbClr val="000000"/>
            </a:solidFill>
            <a:prstDash val="solid"/>
          </a:ln>
        </c:spPr>
        <c:txPr>
          <a:bodyPr rot="0" vert="horz"/>
          <a:lstStyle/>
          <a:p>
            <a:pPr>
              <a:defRPr sz="1093" b="0" i="0" u="none" strike="noStrike" baseline="0">
                <a:solidFill>
                  <a:srgbClr val="000000"/>
                </a:solidFill>
                <a:latin typeface="Calibri"/>
                <a:ea typeface="Calibri"/>
                <a:cs typeface="Calibri"/>
              </a:defRPr>
            </a:pPr>
            <a:endParaRPr lang="ru-RU"/>
          </a:p>
        </c:txPr>
        <c:crossAx val="163705984"/>
        <c:crosses val="autoZero"/>
        <c:auto val="1"/>
        <c:lblAlgn val="ctr"/>
        <c:lblOffset val="100"/>
        <c:tickLblSkip val="1"/>
        <c:tickMarkSkip val="1"/>
      </c:catAx>
      <c:valAx>
        <c:axId val="163705984"/>
        <c:scaling>
          <c:orientation val="minMax"/>
        </c:scaling>
        <c:axPos val="l"/>
        <c:majorGridlines>
          <c:spPr>
            <a:ln w="3156">
              <a:solidFill>
                <a:srgbClr val="000000"/>
              </a:solidFill>
              <a:prstDash val="solid"/>
            </a:ln>
          </c:spPr>
        </c:majorGridlines>
        <c:numFmt formatCode="#,##0.0" sourceLinked="1"/>
        <c:tickLblPos val="nextTo"/>
        <c:spPr>
          <a:ln w="3156">
            <a:solidFill>
              <a:srgbClr val="000000"/>
            </a:solidFill>
            <a:prstDash val="solid"/>
          </a:ln>
        </c:spPr>
        <c:txPr>
          <a:bodyPr rot="0" vert="horz"/>
          <a:lstStyle/>
          <a:p>
            <a:pPr>
              <a:defRPr sz="1093" b="0" i="0" u="none" strike="noStrike" baseline="0">
                <a:solidFill>
                  <a:srgbClr val="000000"/>
                </a:solidFill>
                <a:latin typeface="Calibri"/>
                <a:ea typeface="Calibri"/>
                <a:cs typeface="Calibri"/>
              </a:defRPr>
            </a:pPr>
            <a:endParaRPr lang="ru-RU"/>
          </a:p>
        </c:txPr>
        <c:crossAx val="163671424"/>
        <c:crosses val="autoZero"/>
        <c:crossBetween val="between"/>
      </c:valAx>
      <c:spPr>
        <a:noFill/>
        <a:ln w="25245">
          <a:noFill/>
        </a:ln>
      </c:spPr>
    </c:plotArea>
    <c:legend>
      <c:legendPos val="r"/>
      <c:layout>
        <c:manualLayout>
          <c:xMode val="edge"/>
          <c:yMode val="edge"/>
          <c:x val="0.89585798816568052"/>
          <c:y val="0.41421568627451072"/>
          <c:w val="9.9408284023668539E-2"/>
          <c:h val="0.17401960784313741"/>
        </c:manualLayout>
      </c:layout>
      <c:spPr>
        <a:noFill/>
        <a:ln w="3156">
          <a:solidFill>
            <a:srgbClr val="000000"/>
          </a:solidFill>
          <a:prstDash val="solid"/>
        </a:ln>
      </c:spPr>
      <c:txPr>
        <a:bodyPr/>
        <a:lstStyle/>
        <a:p>
          <a:pPr>
            <a:defRPr sz="1322" b="1" i="0" u="none" strike="noStrike" baseline="0">
              <a:solidFill>
                <a:srgbClr val="000000"/>
              </a:solidFill>
              <a:latin typeface="Calibri"/>
              <a:ea typeface="Calibri"/>
              <a:cs typeface="Calibri"/>
            </a:defRPr>
          </a:pPr>
          <a:endParaRPr lang="ru-RU"/>
        </a:p>
      </c:txPr>
    </c:legend>
    <c:plotVisOnly val="1"/>
    <c:dispBlanksAs val="gap"/>
  </c:chart>
  <c:spPr>
    <a:noFill/>
    <a:ln>
      <a:noFill/>
    </a:ln>
  </c:spPr>
  <c:txPr>
    <a:bodyPr/>
    <a:lstStyle/>
    <a:p>
      <a:pPr>
        <a:defRPr sz="1441" b="1" i="0" u="none" strike="noStrike" baseline="0">
          <a:solidFill>
            <a:srgbClr val="000000"/>
          </a:solidFill>
          <a:latin typeface="Calibri"/>
          <a:ea typeface="Calibri"/>
          <a:cs typeface="Calibri"/>
        </a:defRPr>
      </a:pPr>
      <a:endParaRPr lang="ru-RU"/>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manualLayout>
          <c:layoutTarget val="inner"/>
          <c:xMode val="edge"/>
          <c:yMode val="edge"/>
          <c:x val="0.11685116851168512"/>
          <c:y val="8.4507042253521528E-2"/>
          <c:w val="0.69618696186961615"/>
          <c:h val="0.75211267605633814"/>
        </c:manualLayout>
      </c:layout>
      <c:barChart>
        <c:barDir val="col"/>
        <c:grouping val="percentStacked"/>
        <c:ser>
          <c:idx val="0"/>
          <c:order val="0"/>
          <c:tx>
            <c:strRef>
              <c:f>Sheet1!$A$2</c:f>
              <c:strCache>
                <c:ptCount val="1"/>
                <c:pt idx="0">
                  <c:v>налоговые</c:v>
                </c:pt>
              </c:strCache>
            </c:strRef>
          </c:tx>
          <c:spPr>
            <a:solidFill>
              <a:srgbClr val="9999FF"/>
            </a:solidFill>
            <a:ln w="12631">
              <a:solidFill>
                <a:srgbClr val="000000"/>
              </a:solidFill>
              <a:prstDash val="solid"/>
            </a:ln>
          </c:spPr>
          <c:dLbls>
            <c:numFmt formatCode="0%" sourceLinked="0"/>
            <c:spPr>
              <a:noFill/>
              <a:ln w="25262">
                <a:noFill/>
              </a:ln>
            </c:spPr>
            <c:txPr>
              <a:bodyPr/>
              <a:lstStyle/>
              <a:p>
                <a:pPr>
                  <a:defRPr sz="1193" b="1" i="0" u="none" strike="noStrike" baseline="0">
                    <a:solidFill>
                      <a:srgbClr val="000000"/>
                    </a:solidFill>
                    <a:latin typeface="Calibri"/>
                    <a:ea typeface="Calibri"/>
                    <a:cs typeface="Calibri"/>
                  </a:defRPr>
                </a:pPr>
                <a:endParaRPr lang="ru-RU"/>
              </a:p>
            </c:txPr>
            <c:showVal val="1"/>
          </c:dLbls>
          <c:cat>
            <c:numRef>
              <c:f>Sheet1!$B$1:$E$1</c:f>
              <c:numCache>
                <c:formatCode>General</c:formatCode>
                <c:ptCount val="4"/>
                <c:pt idx="0">
                  <c:v>2020</c:v>
                </c:pt>
                <c:pt idx="1">
                  <c:v>2021</c:v>
                </c:pt>
              </c:numCache>
            </c:numRef>
          </c:cat>
          <c:val>
            <c:numRef>
              <c:f>Sheet1!$B$2:$E$2</c:f>
              <c:numCache>
                <c:formatCode>0%</c:formatCode>
                <c:ptCount val="4"/>
                <c:pt idx="0">
                  <c:v>0.22</c:v>
                </c:pt>
                <c:pt idx="1">
                  <c:v>0.24000000000000021</c:v>
                </c:pt>
              </c:numCache>
            </c:numRef>
          </c:val>
        </c:ser>
        <c:ser>
          <c:idx val="1"/>
          <c:order val="1"/>
          <c:tx>
            <c:strRef>
              <c:f>Sheet1!$A$3</c:f>
              <c:strCache>
                <c:ptCount val="1"/>
                <c:pt idx="0">
                  <c:v>неналоговые </c:v>
                </c:pt>
              </c:strCache>
            </c:strRef>
          </c:tx>
          <c:spPr>
            <a:solidFill>
              <a:srgbClr val="993366"/>
            </a:solidFill>
            <a:ln w="12631">
              <a:solidFill>
                <a:srgbClr val="000000"/>
              </a:solidFill>
              <a:prstDash val="solid"/>
            </a:ln>
          </c:spPr>
          <c:dLbls>
            <c:spPr>
              <a:noFill/>
              <a:ln w="25262">
                <a:noFill/>
              </a:ln>
            </c:spPr>
            <c:txPr>
              <a:bodyPr/>
              <a:lstStyle/>
              <a:p>
                <a:pPr>
                  <a:defRPr sz="1193" b="1" i="0" u="none" strike="noStrike" baseline="0">
                    <a:solidFill>
                      <a:srgbClr val="000000"/>
                    </a:solidFill>
                    <a:latin typeface="Calibri"/>
                    <a:ea typeface="Calibri"/>
                    <a:cs typeface="Calibri"/>
                  </a:defRPr>
                </a:pPr>
                <a:endParaRPr lang="ru-RU"/>
              </a:p>
            </c:txPr>
            <c:showVal val="1"/>
          </c:dLbls>
          <c:cat>
            <c:numRef>
              <c:f>Sheet1!$B$1:$E$1</c:f>
              <c:numCache>
                <c:formatCode>General</c:formatCode>
                <c:ptCount val="4"/>
                <c:pt idx="0">
                  <c:v>2020</c:v>
                </c:pt>
                <c:pt idx="1">
                  <c:v>2021</c:v>
                </c:pt>
              </c:numCache>
            </c:numRef>
          </c:cat>
          <c:val>
            <c:numRef>
              <c:f>Sheet1!$B$3:$E$3</c:f>
              <c:numCache>
                <c:formatCode>0%</c:formatCode>
                <c:ptCount val="4"/>
                <c:pt idx="0">
                  <c:v>1.6500000000000039E-2</c:v>
                </c:pt>
                <c:pt idx="1">
                  <c:v>2.5000000000000001E-2</c:v>
                </c:pt>
              </c:numCache>
            </c:numRef>
          </c:val>
        </c:ser>
        <c:ser>
          <c:idx val="2"/>
          <c:order val="2"/>
          <c:tx>
            <c:strRef>
              <c:f>Sheet1!$A$4</c:f>
              <c:strCache>
                <c:ptCount val="1"/>
                <c:pt idx="0">
                  <c:v>безвозмездные </c:v>
                </c:pt>
              </c:strCache>
            </c:strRef>
          </c:tx>
          <c:spPr>
            <a:solidFill>
              <a:srgbClr val="FFFFCC"/>
            </a:solidFill>
            <a:ln w="25262">
              <a:noFill/>
            </a:ln>
          </c:spPr>
          <c:dLbls>
            <c:spPr>
              <a:noFill/>
              <a:ln w="25262">
                <a:noFill/>
              </a:ln>
            </c:spPr>
            <c:txPr>
              <a:bodyPr/>
              <a:lstStyle/>
              <a:p>
                <a:pPr>
                  <a:defRPr sz="1193" b="1" i="0" u="none" strike="noStrike" baseline="0">
                    <a:solidFill>
                      <a:srgbClr val="000000"/>
                    </a:solidFill>
                    <a:latin typeface="Calibri"/>
                    <a:ea typeface="Calibri"/>
                    <a:cs typeface="Calibri"/>
                  </a:defRPr>
                </a:pPr>
                <a:endParaRPr lang="ru-RU"/>
              </a:p>
            </c:txPr>
            <c:showVal val="1"/>
          </c:dLbls>
          <c:cat>
            <c:numRef>
              <c:f>Sheet1!$B$1:$E$1</c:f>
              <c:numCache>
                <c:formatCode>General</c:formatCode>
                <c:ptCount val="4"/>
                <c:pt idx="0">
                  <c:v>2020</c:v>
                </c:pt>
                <c:pt idx="1">
                  <c:v>2021</c:v>
                </c:pt>
              </c:numCache>
            </c:numRef>
          </c:cat>
          <c:val>
            <c:numRef>
              <c:f>Sheet1!$B$4:$E$4</c:f>
              <c:numCache>
                <c:formatCode>0%</c:formatCode>
                <c:ptCount val="4"/>
                <c:pt idx="0">
                  <c:v>0.76000000000000134</c:v>
                </c:pt>
                <c:pt idx="1">
                  <c:v>0.73000000000000065</c:v>
                </c:pt>
              </c:numCache>
            </c:numRef>
          </c:val>
        </c:ser>
        <c:gapWidth val="60"/>
        <c:overlap val="100"/>
        <c:axId val="164910208"/>
        <c:axId val="164911744"/>
      </c:barChart>
      <c:catAx>
        <c:axId val="164910208"/>
        <c:scaling>
          <c:orientation val="minMax"/>
        </c:scaling>
        <c:axPos val="b"/>
        <c:numFmt formatCode="General" sourceLinked="1"/>
        <c:tickLblPos val="nextTo"/>
        <c:spPr>
          <a:ln w="3158">
            <a:solidFill>
              <a:srgbClr val="000000"/>
            </a:solidFill>
            <a:prstDash val="solid"/>
          </a:ln>
        </c:spPr>
        <c:txPr>
          <a:bodyPr rot="0" vert="horz"/>
          <a:lstStyle/>
          <a:p>
            <a:pPr>
              <a:defRPr sz="1193" b="1" i="0" u="none" strike="noStrike" baseline="0">
                <a:solidFill>
                  <a:srgbClr val="000000"/>
                </a:solidFill>
                <a:latin typeface="Calibri"/>
                <a:ea typeface="Calibri"/>
                <a:cs typeface="Calibri"/>
              </a:defRPr>
            </a:pPr>
            <a:endParaRPr lang="ru-RU"/>
          </a:p>
        </c:txPr>
        <c:crossAx val="164911744"/>
        <c:crosses val="autoZero"/>
        <c:auto val="1"/>
        <c:lblAlgn val="ctr"/>
        <c:lblOffset val="100"/>
        <c:tickLblSkip val="1"/>
        <c:tickMarkSkip val="1"/>
      </c:catAx>
      <c:valAx>
        <c:axId val="164911744"/>
        <c:scaling>
          <c:orientation val="minMax"/>
        </c:scaling>
        <c:axPos val="l"/>
        <c:majorGridlines>
          <c:spPr>
            <a:ln w="3158">
              <a:solidFill>
                <a:srgbClr val="000000"/>
              </a:solidFill>
              <a:prstDash val="solid"/>
            </a:ln>
          </c:spPr>
        </c:majorGridlines>
        <c:numFmt formatCode="0%" sourceLinked="1"/>
        <c:tickLblPos val="nextTo"/>
        <c:spPr>
          <a:ln w="3158">
            <a:solidFill>
              <a:srgbClr val="000000"/>
            </a:solidFill>
            <a:prstDash val="solid"/>
          </a:ln>
        </c:spPr>
        <c:txPr>
          <a:bodyPr rot="0" vert="horz"/>
          <a:lstStyle/>
          <a:p>
            <a:pPr>
              <a:defRPr sz="1193" b="1" i="0" u="none" strike="noStrike" baseline="0">
                <a:solidFill>
                  <a:srgbClr val="000000"/>
                </a:solidFill>
                <a:latin typeface="Calibri"/>
                <a:ea typeface="Calibri"/>
                <a:cs typeface="Calibri"/>
              </a:defRPr>
            </a:pPr>
            <a:endParaRPr lang="ru-RU"/>
          </a:p>
        </c:txPr>
        <c:crossAx val="164910208"/>
        <c:crosses val="autoZero"/>
        <c:crossBetween val="between"/>
      </c:valAx>
      <c:spPr>
        <a:solidFill>
          <a:srgbClr val="C0C0C0"/>
        </a:solidFill>
        <a:ln w="12631">
          <a:solidFill>
            <a:srgbClr val="808080"/>
          </a:solidFill>
          <a:prstDash val="solid"/>
        </a:ln>
      </c:spPr>
    </c:plotArea>
    <c:legend>
      <c:legendPos val="r"/>
      <c:layout>
        <c:manualLayout>
          <c:xMode val="edge"/>
          <c:yMode val="edge"/>
          <c:x val="0.77859778597785956"/>
          <c:y val="0.3295774647887334"/>
          <c:w val="0.21648216482164867"/>
          <c:h val="0.24788732394366195"/>
        </c:manualLayout>
      </c:layout>
      <c:spPr>
        <a:noFill/>
        <a:ln w="3158">
          <a:solidFill>
            <a:srgbClr val="000000"/>
          </a:solidFill>
          <a:prstDash val="solid"/>
        </a:ln>
      </c:spPr>
      <c:txPr>
        <a:bodyPr/>
        <a:lstStyle/>
        <a:p>
          <a:pPr>
            <a:defRPr sz="1094" b="1" i="0" u="none" strike="noStrike" baseline="0">
              <a:solidFill>
                <a:srgbClr val="000000"/>
              </a:solidFill>
              <a:latin typeface="Calibri"/>
              <a:ea typeface="Calibri"/>
              <a:cs typeface="Calibri"/>
            </a:defRPr>
          </a:pPr>
          <a:endParaRPr lang="ru-RU"/>
        </a:p>
      </c:txPr>
    </c:legend>
    <c:plotVisOnly val="1"/>
    <c:dispBlanksAs val="gap"/>
  </c:chart>
  <c:spPr>
    <a:noFill/>
    <a:ln>
      <a:noFill/>
    </a:ln>
  </c:spPr>
  <c:txPr>
    <a:bodyPr/>
    <a:lstStyle/>
    <a:p>
      <a:pPr>
        <a:defRPr sz="1193" b="1" i="0" u="none" strike="noStrike" baseline="0">
          <a:solidFill>
            <a:srgbClr val="000000"/>
          </a:solidFill>
          <a:latin typeface="Calibri"/>
          <a:ea typeface="Calibri"/>
          <a:cs typeface="Calibri"/>
        </a:defRPr>
      </a:pPr>
      <a:endParaRPr lang="ru-RU"/>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pieChart>
        <c:varyColors val="1"/>
        <c:ser>
          <c:idx val="0"/>
          <c:order val="0"/>
          <c:tx>
            <c:strRef>
              <c:f>Лист1!$B$1</c:f>
              <c:strCache>
                <c:ptCount val="1"/>
                <c:pt idx="0">
                  <c:v>Продажи</c:v>
                </c:pt>
              </c:strCache>
            </c:strRef>
          </c:tx>
          <c:dLbls>
            <c:showVal val="1"/>
            <c:showLeaderLines val="1"/>
          </c:dLbls>
          <c:cat>
            <c:strRef>
              <c:f>Лист1!$A$2:$A$9</c:f>
              <c:strCache>
                <c:ptCount val="8"/>
                <c:pt idx="0">
                  <c:v>Налог на доходы физ.лиц</c:v>
                </c:pt>
                <c:pt idx="1">
                  <c:v>Налог, взимаемый в связи с применением УСН</c:v>
                </c:pt>
                <c:pt idx="2">
                  <c:v>ЕНВД</c:v>
                </c:pt>
                <c:pt idx="4">
                  <c:v>Налог, взимаемый в связи с применением патентной системы налогообложения</c:v>
                </c:pt>
                <c:pt idx="5">
                  <c:v>Государственная пошлина</c:v>
                </c:pt>
                <c:pt idx="6">
                  <c:v>Акцизы</c:v>
                </c:pt>
                <c:pt idx="7">
                  <c:v>Налог на добычу полезных ископаемых</c:v>
                </c:pt>
              </c:strCache>
            </c:strRef>
          </c:cat>
          <c:val>
            <c:numRef>
              <c:f>Лист1!$B$2:$B$9</c:f>
              <c:numCache>
                <c:formatCode>0.0%</c:formatCode>
                <c:ptCount val="8"/>
                <c:pt idx="0">
                  <c:v>0.69920000000000004</c:v>
                </c:pt>
                <c:pt idx="1">
                  <c:v>6.59E-2</c:v>
                </c:pt>
                <c:pt idx="2">
                  <c:v>3.8000000000000039E-3</c:v>
                </c:pt>
                <c:pt idx="4">
                  <c:v>5.7000000000000089E-3</c:v>
                </c:pt>
                <c:pt idx="5">
                  <c:v>1.2999999999999998E-2</c:v>
                </c:pt>
                <c:pt idx="6">
                  <c:v>7.3099999999999998E-2</c:v>
                </c:pt>
                <c:pt idx="7">
                  <c:v>2.7500000000000011E-2</c:v>
                </c:pt>
              </c:numCache>
            </c:numRef>
          </c:val>
        </c:ser>
        <c:firstSliceAng val="0"/>
      </c:pieChart>
    </c:plotArea>
    <c:legend>
      <c:legendPos val="r"/>
      <c:legendEntry>
        <c:idx val="3"/>
        <c:delete val="1"/>
      </c:legendEntry>
      <c:layout>
        <c:manualLayout>
          <c:xMode val="edge"/>
          <c:yMode val="edge"/>
          <c:x val="0.58377011835784687"/>
          <c:y val="1.4635848308895742E-2"/>
          <c:w val="0.40505191568035132"/>
          <c:h val="0.98536415169110358"/>
        </c:manualLayout>
      </c:layout>
    </c:legend>
    <c:plotVisOnly val="1"/>
    <c:dispBlanksAs val="zero"/>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manualLayout>
          <c:layoutTarget val="inner"/>
          <c:xMode val="edge"/>
          <c:yMode val="edge"/>
          <c:x val="5.0308571842572571E-2"/>
          <c:y val="6.9056848663147874E-2"/>
          <c:w val="0.89132747236098464"/>
          <c:h val="0.78157797582994171"/>
        </c:manualLayout>
      </c:layout>
      <c:barChart>
        <c:barDir val="col"/>
        <c:grouping val="clustered"/>
        <c:ser>
          <c:idx val="0"/>
          <c:order val="0"/>
          <c:tx>
            <c:strRef>
              <c:f>Sheet1!$A$2</c:f>
              <c:strCache>
                <c:ptCount val="1"/>
                <c:pt idx="0">
                  <c:v>2020</c:v>
                </c:pt>
              </c:strCache>
            </c:strRef>
          </c:tx>
          <c:spPr>
            <a:solidFill>
              <a:schemeClr val="accent2">
                <a:lumMod val="75000"/>
              </a:schemeClr>
            </a:solidFill>
            <a:ln w="12624">
              <a:solidFill>
                <a:srgbClr val="000000"/>
              </a:solidFill>
              <a:prstDash val="solid"/>
            </a:ln>
          </c:spPr>
          <c:dLbls>
            <c:spPr>
              <a:noFill/>
              <a:ln w="25247">
                <a:noFill/>
              </a:ln>
            </c:spPr>
            <c:txPr>
              <a:bodyPr/>
              <a:lstStyle/>
              <a:p>
                <a:pPr>
                  <a:defRPr sz="1093" b="0" i="0" u="none" strike="noStrike" baseline="0">
                    <a:solidFill>
                      <a:srgbClr val="000000"/>
                    </a:solidFill>
                    <a:latin typeface="Calibri"/>
                    <a:ea typeface="Calibri"/>
                    <a:cs typeface="Calibri"/>
                  </a:defRPr>
                </a:pPr>
                <a:endParaRPr lang="ru-RU"/>
              </a:p>
            </c:txPr>
            <c:showVal val="1"/>
          </c:dLbls>
          <c:cat>
            <c:strRef>
              <c:f>Sheet1!$B$1:$E$1</c:f>
              <c:strCache>
                <c:ptCount val="4"/>
                <c:pt idx="0">
                  <c:v>НДФЛ</c:v>
                </c:pt>
                <c:pt idx="1">
                  <c:v>УСН</c:v>
                </c:pt>
                <c:pt idx="2">
                  <c:v>ЕНВД</c:v>
                </c:pt>
                <c:pt idx="3">
                  <c:v>Госпошлина</c:v>
                </c:pt>
              </c:strCache>
            </c:strRef>
          </c:cat>
          <c:val>
            <c:numRef>
              <c:f>Sheet1!$B$2:$E$2</c:f>
              <c:numCache>
                <c:formatCode>General</c:formatCode>
                <c:ptCount val="4"/>
                <c:pt idx="0">
                  <c:v>303370.09999999998</c:v>
                </c:pt>
                <c:pt idx="1">
                  <c:v>26157.4</c:v>
                </c:pt>
                <c:pt idx="2">
                  <c:v>5963.5</c:v>
                </c:pt>
                <c:pt idx="3">
                  <c:v>8533.5</c:v>
                </c:pt>
              </c:numCache>
            </c:numRef>
          </c:val>
        </c:ser>
        <c:ser>
          <c:idx val="1"/>
          <c:order val="1"/>
          <c:tx>
            <c:strRef>
              <c:f>Sheet1!$A$3</c:f>
              <c:strCache>
                <c:ptCount val="1"/>
                <c:pt idx="0">
                  <c:v>2021</c:v>
                </c:pt>
              </c:strCache>
            </c:strRef>
          </c:tx>
          <c:spPr>
            <a:solidFill>
              <a:srgbClr val="FFC000"/>
            </a:solidFill>
            <a:ln w="12624">
              <a:solidFill>
                <a:srgbClr val="000000"/>
              </a:solidFill>
              <a:prstDash val="solid"/>
            </a:ln>
          </c:spPr>
          <c:dLbls>
            <c:spPr>
              <a:noFill/>
              <a:ln w="25247">
                <a:noFill/>
              </a:ln>
            </c:spPr>
            <c:txPr>
              <a:bodyPr/>
              <a:lstStyle/>
              <a:p>
                <a:pPr>
                  <a:defRPr sz="1093" b="0" i="0" u="none" strike="noStrike" baseline="0">
                    <a:solidFill>
                      <a:srgbClr val="000000"/>
                    </a:solidFill>
                    <a:latin typeface="Calibri"/>
                    <a:ea typeface="Calibri"/>
                    <a:cs typeface="Calibri"/>
                  </a:defRPr>
                </a:pPr>
                <a:endParaRPr lang="ru-RU"/>
              </a:p>
            </c:txPr>
            <c:showVal val="1"/>
          </c:dLbls>
          <c:cat>
            <c:strRef>
              <c:f>Sheet1!$B$1:$E$1</c:f>
              <c:strCache>
                <c:ptCount val="4"/>
                <c:pt idx="0">
                  <c:v>НДФЛ</c:v>
                </c:pt>
                <c:pt idx="1">
                  <c:v>УСН</c:v>
                </c:pt>
                <c:pt idx="2">
                  <c:v>ЕНВД</c:v>
                </c:pt>
                <c:pt idx="3">
                  <c:v>Госпошлина</c:v>
                </c:pt>
              </c:strCache>
            </c:strRef>
          </c:cat>
          <c:val>
            <c:numRef>
              <c:f>Sheet1!$B$3:$E$3</c:f>
              <c:numCache>
                <c:formatCode>General</c:formatCode>
                <c:ptCount val="4"/>
                <c:pt idx="0">
                  <c:v>343155.1</c:v>
                </c:pt>
                <c:pt idx="1">
                  <c:v>32323.1</c:v>
                </c:pt>
                <c:pt idx="2">
                  <c:v>1867</c:v>
                </c:pt>
                <c:pt idx="3">
                  <c:v>6364.7</c:v>
                </c:pt>
              </c:numCache>
            </c:numRef>
          </c:val>
        </c:ser>
        <c:ser>
          <c:idx val="2"/>
          <c:order val="2"/>
          <c:tx>
            <c:strRef>
              <c:f>Sheet1!$A$4</c:f>
              <c:strCache>
                <c:ptCount val="1"/>
              </c:strCache>
            </c:strRef>
          </c:tx>
          <c:spPr>
            <a:solidFill>
              <a:srgbClr val="FFFFCC"/>
            </a:solidFill>
            <a:ln w="12624">
              <a:solidFill>
                <a:srgbClr val="000000"/>
              </a:solidFill>
              <a:prstDash val="solid"/>
            </a:ln>
          </c:spPr>
          <c:cat>
            <c:strRef>
              <c:f>Sheet1!$B$1:$E$1</c:f>
              <c:strCache>
                <c:ptCount val="4"/>
                <c:pt idx="0">
                  <c:v>НДФЛ</c:v>
                </c:pt>
                <c:pt idx="1">
                  <c:v>УСН</c:v>
                </c:pt>
                <c:pt idx="2">
                  <c:v>ЕНВД</c:v>
                </c:pt>
                <c:pt idx="3">
                  <c:v>Госпошлина</c:v>
                </c:pt>
              </c:strCache>
            </c:strRef>
          </c:cat>
          <c:val>
            <c:numRef>
              <c:f>Sheet1!$B$4:$E$4</c:f>
              <c:numCache>
                <c:formatCode>General</c:formatCode>
                <c:ptCount val="4"/>
              </c:numCache>
            </c:numRef>
          </c:val>
        </c:ser>
        <c:gapWidth val="10"/>
        <c:axId val="111540480"/>
        <c:axId val="111869952"/>
      </c:barChart>
      <c:catAx>
        <c:axId val="111540480"/>
        <c:scaling>
          <c:orientation val="minMax"/>
        </c:scaling>
        <c:axPos val="b"/>
        <c:numFmt formatCode="General" sourceLinked="1"/>
        <c:tickLblPos val="nextTo"/>
        <c:spPr>
          <a:ln w="3156">
            <a:solidFill>
              <a:srgbClr val="000000"/>
            </a:solidFill>
            <a:prstDash val="solid"/>
          </a:ln>
        </c:spPr>
        <c:txPr>
          <a:bodyPr rot="0" vert="horz"/>
          <a:lstStyle/>
          <a:p>
            <a:pPr>
              <a:defRPr sz="1093" b="1" i="0" u="none" strike="noStrike" baseline="0">
                <a:solidFill>
                  <a:srgbClr val="000000"/>
                </a:solidFill>
                <a:latin typeface="Calibri"/>
                <a:ea typeface="Calibri"/>
                <a:cs typeface="Calibri"/>
              </a:defRPr>
            </a:pPr>
            <a:endParaRPr lang="ru-RU"/>
          </a:p>
        </c:txPr>
        <c:crossAx val="111869952"/>
        <c:crosses val="autoZero"/>
        <c:auto val="1"/>
        <c:lblAlgn val="ctr"/>
        <c:lblOffset val="100"/>
        <c:tickLblSkip val="1"/>
        <c:tickMarkSkip val="1"/>
      </c:catAx>
      <c:valAx>
        <c:axId val="111869952"/>
        <c:scaling>
          <c:orientation val="minMax"/>
        </c:scaling>
        <c:axPos val="l"/>
        <c:majorGridlines>
          <c:spPr>
            <a:ln w="3156">
              <a:solidFill>
                <a:srgbClr val="000000"/>
              </a:solidFill>
              <a:prstDash val="solid"/>
            </a:ln>
          </c:spPr>
        </c:majorGridlines>
        <c:numFmt formatCode="General" sourceLinked="1"/>
        <c:tickLblPos val="nextTo"/>
        <c:spPr>
          <a:ln w="3156">
            <a:solidFill>
              <a:srgbClr val="000000"/>
            </a:solidFill>
            <a:prstDash val="solid"/>
          </a:ln>
        </c:spPr>
        <c:txPr>
          <a:bodyPr rot="0" vert="horz"/>
          <a:lstStyle/>
          <a:p>
            <a:pPr>
              <a:defRPr sz="795" b="0" i="0" u="none" strike="noStrike" baseline="0">
                <a:solidFill>
                  <a:srgbClr val="000000"/>
                </a:solidFill>
                <a:latin typeface="Calibri"/>
                <a:ea typeface="Calibri"/>
                <a:cs typeface="Calibri"/>
              </a:defRPr>
            </a:pPr>
            <a:endParaRPr lang="ru-RU"/>
          </a:p>
        </c:txPr>
        <c:crossAx val="111540480"/>
        <c:crosses val="autoZero"/>
        <c:crossBetween val="between"/>
      </c:valAx>
      <c:spPr>
        <a:solidFill>
          <a:srgbClr val="C0C0C0"/>
        </a:solidFill>
        <a:ln w="3156">
          <a:solidFill>
            <a:srgbClr val="000000"/>
          </a:solidFill>
          <a:prstDash val="solid"/>
        </a:ln>
      </c:spPr>
    </c:plotArea>
    <c:legend>
      <c:legendPos val="b"/>
      <c:spPr>
        <a:solidFill>
          <a:srgbClr val="FFFFFF"/>
        </a:solidFill>
        <a:ln w="3156">
          <a:solidFill>
            <a:srgbClr val="000000"/>
          </a:solidFill>
          <a:prstDash val="solid"/>
        </a:ln>
      </c:spPr>
      <c:txPr>
        <a:bodyPr/>
        <a:lstStyle/>
        <a:p>
          <a:pPr>
            <a:defRPr sz="731" b="0" i="0" u="none" strike="noStrike" baseline="0">
              <a:solidFill>
                <a:srgbClr val="000000"/>
              </a:solidFill>
              <a:latin typeface="Calibri"/>
              <a:ea typeface="Calibri"/>
              <a:cs typeface="Calibri"/>
            </a:defRPr>
          </a:pPr>
          <a:endParaRPr lang="ru-RU"/>
        </a:p>
      </c:txPr>
    </c:legend>
    <c:plotVisOnly val="1"/>
    <c:dispBlanksAs val="gap"/>
  </c:chart>
  <c:spPr>
    <a:noFill/>
    <a:ln>
      <a:noFill/>
    </a:ln>
  </c:spPr>
  <c:txPr>
    <a:bodyPr/>
    <a:lstStyle/>
    <a:p>
      <a:pPr>
        <a:defRPr sz="795" b="0" i="0" u="none" strike="noStrike" baseline="0">
          <a:solidFill>
            <a:srgbClr val="000000"/>
          </a:solidFill>
          <a:latin typeface="Calibri"/>
          <a:ea typeface="Calibri"/>
          <a:cs typeface="Calibri"/>
        </a:defRPr>
      </a:pPr>
      <a:endParaRPr lang="ru-RU"/>
    </a:p>
  </c:tx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rotX val="75"/>
      <c:perspective val="30"/>
    </c:view3D>
    <c:plotArea>
      <c:layout/>
      <c:pie3DChart>
        <c:varyColors val="1"/>
        <c:ser>
          <c:idx val="0"/>
          <c:order val="0"/>
          <c:tx>
            <c:strRef>
              <c:f>Лист1!$B$1</c:f>
              <c:strCache>
                <c:ptCount val="1"/>
                <c:pt idx="0">
                  <c:v>Столбец1</c:v>
                </c:pt>
              </c:strCache>
            </c:strRef>
          </c:tx>
          <c:explosion val="25"/>
          <c:dLbls>
            <c:dLbl>
              <c:idx val="1"/>
              <c:layout>
                <c:manualLayout>
                  <c:x val="-9.000396486019774E-4"/>
                  <c:y val="3.2032808398950202E-2"/>
                </c:manualLayout>
              </c:layout>
              <c:showVal val="1"/>
            </c:dLbl>
            <c:showVal val="1"/>
            <c:showLeaderLines val="1"/>
          </c:dLbls>
          <c:cat>
            <c:strRef>
              <c:f>Лист1!$A$2:$A$7</c:f>
              <c:strCache>
                <c:ptCount val="6"/>
                <c:pt idx="0">
                  <c:v>Доходы от использования имущества</c:v>
                </c:pt>
                <c:pt idx="1">
                  <c:v>Платежи при пользовании природными ресурсами</c:v>
                </c:pt>
                <c:pt idx="2">
                  <c:v>Доходы от оказания платных услуг и компенсации затрат государства</c:v>
                </c:pt>
                <c:pt idx="3">
                  <c:v>Доходы от продажи материальных и нематериальных активов</c:v>
                </c:pt>
                <c:pt idx="4">
                  <c:v>Штрафы, санкции, возмещение ущерба</c:v>
                </c:pt>
                <c:pt idx="5">
                  <c:v>Прочие неналоговые доходы</c:v>
                </c:pt>
              </c:strCache>
            </c:strRef>
          </c:cat>
          <c:val>
            <c:numRef>
              <c:f>Лист1!$B$2:$B$7</c:f>
              <c:numCache>
                <c:formatCode>0.0%</c:formatCode>
                <c:ptCount val="6"/>
                <c:pt idx="0">
                  <c:v>4.2700000000000099E-2</c:v>
                </c:pt>
                <c:pt idx="1">
                  <c:v>3.1600000000000052E-2</c:v>
                </c:pt>
                <c:pt idx="2">
                  <c:v>7.2000000000000128E-3</c:v>
                </c:pt>
                <c:pt idx="3">
                  <c:v>2.4E-2</c:v>
                </c:pt>
                <c:pt idx="4">
                  <c:v>4.6000000000000034E-3</c:v>
                </c:pt>
                <c:pt idx="5">
                  <c:v>1.8000000000000043E-3</c:v>
                </c:pt>
              </c:numCache>
            </c:numRef>
          </c:val>
        </c:ser>
      </c:pie3DChart>
    </c:plotArea>
    <c:legend>
      <c:legendPos val="r"/>
      <c:layout>
        <c:manualLayout>
          <c:xMode val="edge"/>
          <c:yMode val="edge"/>
          <c:x val="0.65210252276518044"/>
          <c:y val="5.9908792650918849E-2"/>
          <c:w val="0.33541308272795672"/>
          <c:h val="0.94009120734908536"/>
        </c:manualLayout>
      </c:layout>
    </c:legend>
    <c:plotVisOnly val="1"/>
    <c:dispBlanksAs val="zero"/>
  </c:chart>
  <c:spPr>
    <a:noFill/>
  </c:sp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pieChart>
        <c:varyColors val="1"/>
        <c:ser>
          <c:idx val="0"/>
          <c:order val="0"/>
          <c:tx>
            <c:strRef>
              <c:f>Лист1!$B$1</c:f>
              <c:strCache>
                <c:ptCount val="1"/>
                <c:pt idx="0">
                  <c:v>Столбец2</c:v>
                </c:pt>
              </c:strCache>
            </c:strRef>
          </c:tx>
          <c:explosion val="25"/>
          <c:dLbls>
            <c:numFmt formatCode="0.0%" sourceLinked="0"/>
            <c:showVal val="1"/>
            <c:showLeaderLines val="1"/>
          </c:dLbls>
          <c:cat>
            <c:strRef>
              <c:f>Лист1!$A$2:$A$10</c:f>
              <c:strCache>
                <c:ptCount val="9"/>
                <c:pt idx="0">
                  <c:v>ЖКХ</c:v>
                </c:pt>
                <c:pt idx="1">
                  <c:v>Межбюджетные трансфетры</c:v>
                </c:pt>
                <c:pt idx="2">
                  <c:v>Общегосударственные вопросы</c:v>
                </c:pt>
                <c:pt idx="3">
                  <c:v>Национальная экономика</c:v>
                </c:pt>
                <c:pt idx="4">
                  <c:v>Культура и средства массовой информации</c:v>
                </c:pt>
                <c:pt idx="5">
                  <c:v>Образование</c:v>
                </c:pt>
                <c:pt idx="6">
                  <c:v>Социальная политика</c:v>
                </c:pt>
                <c:pt idx="7">
                  <c:v>Национальная оборона, национальная безопасность и правоохранительная деятельность</c:v>
                </c:pt>
                <c:pt idx="8">
                  <c:v>физическая культура и спорт</c:v>
                </c:pt>
              </c:strCache>
            </c:strRef>
          </c:cat>
          <c:val>
            <c:numRef>
              <c:f>Лист1!$B$2:$B$10</c:f>
              <c:numCache>
                <c:formatCode>0.0%</c:formatCode>
                <c:ptCount val="9"/>
                <c:pt idx="0">
                  <c:v>7.3000000000000009E-2</c:v>
                </c:pt>
                <c:pt idx="1">
                  <c:v>5.3699999999999998E-2</c:v>
                </c:pt>
                <c:pt idx="2">
                  <c:v>4.4100000000000014E-2</c:v>
                </c:pt>
                <c:pt idx="3">
                  <c:v>5.9700000000000128E-2</c:v>
                </c:pt>
                <c:pt idx="4">
                  <c:v>3.7300000000000041E-2</c:v>
                </c:pt>
                <c:pt idx="5">
                  <c:v>0.50990000000000002</c:v>
                </c:pt>
                <c:pt idx="6">
                  <c:v>0.20480000000000001</c:v>
                </c:pt>
                <c:pt idx="7">
                  <c:v>7.5000000000000136E-3</c:v>
                </c:pt>
                <c:pt idx="8">
                  <c:v>9.9000000000000234E-3</c:v>
                </c:pt>
              </c:numCache>
            </c:numRef>
          </c:val>
        </c:ser>
        <c:firstSliceAng val="0"/>
      </c:pieChart>
    </c:plotArea>
    <c:legend>
      <c:legendPos val="r"/>
      <c:layout>
        <c:manualLayout>
          <c:xMode val="edge"/>
          <c:yMode val="edge"/>
          <c:x val="0.65660781416575043"/>
          <c:y val="5.8001727538295023E-2"/>
          <c:w val="0.32030161906721438"/>
          <c:h val="0.85991258507940749"/>
        </c:manualLayout>
      </c:layout>
      <c:txPr>
        <a:bodyPr/>
        <a:lstStyle/>
        <a:p>
          <a:pPr>
            <a:defRPr sz="980" kern="900" baseline="0"/>
          </a:pPr>
          <a:endParaRPr lang="ru-RU"/>
        </a:p>
      </c:txPr>
    </c:legend>
    <c:plotVisOnly val="1"/>
    <c:dispBlanksAs val="zero"/>
  </c:chart>
  <c:spPr>
    <a:ln>
      <a:noFill/>
    </a:ln>
  </c:spPr>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4E9705-5E3D-42A1-80FE-E30D66B22E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336</TotalTime>
  <Pages>35</Pages>
  <Words>10147</Words>
  <Characters>57841</Characters>
  <Application>Microsoft Office Word</Application>
  <DocSecurity>0</DocSecurity>
  <Lines>482</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67853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DMU</dc:creator>
  <cp:lastModifiedBy>DMU</cp:lastModifiedBy>
  <cp:revision>101</cp:revision>
  <cp:lastPrinted>2022-03-30T09:32:00Z</cp:lastPrinted>
  <dcterms:created xsi:type="dcterms:W3CDTF">2022-03-24T04:51:00Z</dcterms:created>
  <dcterms:modified xsi:type="dcterms:W3CDTF">2022-03-30T10:05:00Z</dcterms:modified>
</cp:coreProperties>
</file>