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5580B" w14:textId="77777777" w:rsidR="00981A1A" w:rsidRPr="00981A1A" w:rsidRDefault="00981A1A" w:rsidP="00981A1A">
      <w:pPr>
        <w:spacing w:after="0" w:line="16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августа 2025 года введен в действие ГОСТ, устанавливающий требования к школьным рюкзакам</w:t>
      </w:r>
    </w:p>
    <w:p w14:paraId="22FECE53" w14:textId="426F8DF0" w:rsidR="009719FC" w:rsidRPr="00981A1A" w:rsidRDefault="009719FC" w:rsidP="00981A1A">
      <w:pPr>
        <w:spacing w:after="0" w:line="16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834DB" w14:textId="5648FA82" w:rsidR="00981A1A" w:rsidRPr="00981A1A" w:rsidRDefault="00981A1A" w:rsidP="0098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1A">
        <w:rPr>
          <w:rFonts w:ascii="Times New Roman" w:hAnsi="Times New Roman" w:cs="Times New Roman"/>
          <w:sz w:val="28"/>
          <w:szCs w:val="28"/>
        </w:rPr>
        <w:t>Масса рюкзак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1A1A">
        <w:rPr>
          <w:rFonts w:ascii="Times New Roman" w:hAnsi="Times New Roman" w:cs="Times New Roman"/>
          <w:sz w:val="28"/>
          <w:szCs w:val="28"/>
        </w:rPr>
        <w:t xml:space="preserve"> для учащихся начальных классов должна составлять не более 700 г, а для учащихся средних и старших классов - не более 1000 г.</w:t>
      </w:r>
    </w:p>
    <w:p w14:paraId="5471242D" w14:textId="77777777" w:rsidR="00981A1A" w:rsidRPr="00981A1A" w:rsidRDefault="00981A1A" w:rsidP="0098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1A">
        <w:rPr>
          <w:rFonts w:ascii="Times New Roman" w:hAnsi="Times New Roman" w:cs="Times New Roman"/>
          <w:sz w:val="28"/>
          <w:szCs w:val="28"/>
        </w:rPr>
        <w:t>На передней, боковых частях и на плечевых ремнях фурнитура и/или отделочные детали должны быть из светоотражающих материалов.</w:t>
      </w:r>
    </w:p>
    <w:p w14:paraId="33A0F2CE" w14:textId="77777777" w:rsidR="00981A1A" w:rsidRPr="00981A1A" w:rsidRDefault="00981A1A" w:rsidP="0098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1A">
        <w:rPr>
          <w:rFonts w:ascii="Times New Roman" w:hAnsi="Times New Roman" w:cs="Times New Roman"/>
          <w:sz w:val="28"/>
          <w:szCs w:val="28"/>
        </w:rPr>
        <w:t xml:space="preserve">Ранцы и рюкзаки должны иметь </w:t>
      </w:r>
      <w:proofErr w:type="spellStart"/>
      <w:r w:rsidRPr="00981A1A">
        <w:rPr>
          <w:rFonts w:ascii="Times New Roman" w:hAnsi="Times New Roman" w:cs="Times New Roman"/>
          <w:sz w:val="28"/>
          <w:szCs w:val="28"/>
        </w:rPr>
        <w:t>формоустойчивую</w:t>
      </w:r>
      <w:proofErr w:type="spellEnd"/>
      <w:r w:rsidRPr="00981A1A">
        <w:rPr>
          <w:rFonts w:ascii="Times New Roman" w:hAnsi="Times New Roman" w:cs="Times New Roman"/>
          <w:sz w:val="28"/>
          <w:szCs w:val="28"/>
        </w:rPr>
        <w:t xml:space="preserve"> спинку.</w:t>
      </w:r>
    </w:p>
    <w:p w14:paraId="6140F9F1" w14:textId="28F08660" w:rsidR="00981A1A" w:rsidRPr="00981A1A" w:rsidRDefault="00981A1A" w:rsidP="0098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1A">
        <w:rPr>
          <w:rFonts w:ascii="Times New Roman" w:hAnsi="Times New Roman" w:cs="Times New Roman"/>
          <w:sz w:val="28"/>
          <w:szCs w:val="28"/>
        </w:rPr>
        <w:t>Плечевые ремни должны быть с регулируемой длиной и снабжены мягкими плечевыми накладками</w:t>
      </w:r>
      <w:r>
        <w:rPr>
          <w:rFonts w:ascii="Times New Roman" w:hAnsi="Times New Roman" w:cs="Times New Roman"/>
          <w:sz w:val="28"/>
          <w:szCs w:val="28"/>
        </w:rPr>
        <w:t xml:space="preserve">, также </w:t>
      </w:r>
      <w:proofErr w:type="spellStart"/>
      <w:r w:rsidRPr="00981A1A">
        <w:rPr>
          <w:rFonts w:ascii="Times New Roman" w:hAnsi="Times New Roman" w:cs="Times New Roman"/>
          <w:sz w:val="28"/>
          <w:szCs w:val="28"/>
        </w:rPr>
        <w:t>должны</w:t>
      </w:r>
      <w:proofErr w:type="spellEnd"/>
      <w:r w:rsidRPr="00981A1A">
        <w:rPr>
          <w:rFonts w:ascii="Times New Roman" w:hAnsi="Times New Roman" w:cs="Times New Roman"/>
          <w:sz w:val="28"/>
          <w:szCs w:val="28"/>
        </w:rPr>
        <w:t xml:space="preserve"> быть предусмотрены нагрудный регулируемый ремень и поясной ремень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14:paraId="6EB45CD9" w14:textId="77777777" w:rsidR="00BB27BB" w:rsidRPr="00981A1A" w:rsidRDefault="00BB27BB" w:rsidP="00981A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27BB" w:rsidRPr="0098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22"/>
    <w:rsid w:val="005A7022"/>
    <w:rsid w:val="009719FC"/>
    <w:rsid w:val="00981A1A"/>
    <w:rsid w:val="00BB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A7BB"/>
  <w15:chartTrackingRefBased/>
  <w15:docId w15:val="{BDC88416-7F14-4120-A3EC-71B3C08C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Шаймарданова Альвина Харисовна</dc:creator>
  <cp:keywords/>
  <dc:description/>
  <cp:lastModifiedBy>Шаймарданова Альвина Харисовна</cp:lastModifiedBy>
  <cp:revision>4</cp:revision>
  <dcterms:created xsi:type="dcterms:W3CDTF">2025-08-04T10:35:00Z</dcterms:created>
  <dcterms:modified xsi:type="dcterms:W3CDTF">2025-08-12T05:35:00Z</dcterms:modified>
</cp:coreProperties>
</file>