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709"/>
        <w:jc w:val="center"/>
        <w:rPr>
          <w:color w:themeColor="text1" w:val="000000"/>
          <w:sz w:val="28"/>
        </w:rPr>
      </w:pPr>
    </w:p>
    <w:p w14:paraId="02000000">
      <w:pPr>
        <w:pStyle w:val="Style_1"/>
        <w:widowControl w:val="1"/>
        <w:spacing w:after="0" w:before="0"/>
        <w:ind w:firstLine="709"/>
        <w:jc w:val="right"/>
        <w:rPr>
          <w:i w:val="1"/>
          <w:color w:themeColor="text1" w:val="000000"/>
          <w:sz w:val="28"/>
        </w:rPr>
      </w:pPr>
      <w:r>
        <w:rPr>
          <w:i w:val="1"/>
          <w:color w:themeColor="text1" w:val="000000"/>
          <w:sz w:val="28"/>
        </w:rPr>
        <w:t xml:space="preserve">Прокуратура </w:t>
      </w:r>
      <w:r>
        <w:rPr>
          <w:i w:val="1"/>
          <w:color w:themeColor="text1" w:val="000000"/>
          <w:sz w:val="28"/>
        </w:rPr>
        <w:t>Аргаяшского</w:t>
      </w:r>
      <w:r>
        <w:rPr>
          <w:i w:val="1"/>
          <w:color w:themeColor="text1" w:val="000000"/>
          <w:sz w:val="28"/>
        </w:rPr>
        <w:t xml:space="preserve"> разъясняет</w:t>
      </w:r>
    </w:p>
    <w:p w14:paraId="03000000">
      <w:pPr>
        <w:pStyle w:val="Style_1"/>
        <w:widowControl w:val="1"/>
        <w:spacing w:after="0" w:before="0"/>
        <w:ind w:firstLine="709"/>
        <w:jc w:val="right"/>
        <w:rPr>
          <w:color w:themeColor="text1" w:val="000000"/>
          <w:sz w:val="28"/>
        </w:rPr>
      </w:pPr>
    </w:p>
    <w:p w14:paraId="04000000">
      <w:pPr>
        <w:pStyle w:val="Style_1"/>
        <w:widowControl w:val="1"/>
        <w:spacing w:after="0" w:before="0"/>
        <w:ind w:firstLine="709"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Открытое окно- опасность для ребенка!</w:t>
      </w:r>
    </w:p>
    <w:p w14:paraId="05000000">
      <w:pPr>
        <w:pStyle w:val="Style_1"/>
        <w:widowControl w:val="1"/>
        <w:spacing w:after="0" w:before="0"/>
        <w:ind w:firstLine="709"/>
        <w:jc w:val="center"/>
        <w:rPr>
          <w:color w:themeColor="text1" w:val="000000"/>
          <w:sz w:val="28"/>
        </w:rPr>
      </w:pPr>
    </w:p>
    <w:p w14:paraId="06000000">
      <w:pPr>
        <w:pStyle w:val="Style_1"/>
        <w:widowControl w:val="1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На протяжении нескольких лет </w:t>
      </w:r>
      <w:r>
        <w:rPr>
          <w:color w:themeColor="text1" w:val="000000"/>
          <w:sz w:val="28"/>
        </w:rPr>
        <w:t xml:space="preserve">в теплое время года </w:t>
      </w:r>
      <w:r>
        <w:rPr>
          <w:color w:themeColor="text1" w:val="000000"/>
          <w:sz w:val="28"/>
        </w:rPr>
        <w:t xml:space="preserve">на территории </w:t>
      </w:r>
      <w:r>
        <w:rPr>
          <w:color w:themeColor="text1" w:val="000000"/>
          <w:sz w:val="28"/>
        </w:rPr>
        <w:t xml:space="preserve">региона </w:t>
      </w:r>
      <w:r>
        <w:rPr>
          <w:color w:themeColor="text1" w:val="000000"/>
          <w:sz w:val="28"/>
        </w:rPr>
        <w:t>постоянно фиксируются случаи выпадения детей из окон</w:t>
      </w:r>
      <w:r>
        <w:rPr>
          <w:color w:themeColor="text1" w:val="000000"/>
          <w:sz w:val="28"/>
        </w:rPr>
        <w:t xml:space="preserve"> многоэтажных жилых домов</w:t>
      </w:r>
      <w:r>
        <w:rPr>
          <w:color w:themeColor="text1" w:val="000000"/>
          <w:sz w:val="28"/>
        </w:rPr>
        <w:t>.</w:t>
      </w:r>
    </w:p>
    <w:p w14:paraId="07000000">
      <w:pPr>
        <w:pStyle w:val="Style_1"/>
        <w:widowControl w:val="1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Одним из факторов сложившейся негативной тенденции является наличие на окнах противомоскитных сеток, создающих мнимую иллюзию закрытого окна. В результате чего малолетние дети, оставленные без присмотра родителей, подвергаются опасности. Зачастую родителям детей наличие москитных сеток воспринимается как безопасное обстоятельство, способное воспрепятствовать падению детей из окон.</w:t>
      </w:r>
    </w:p>
    <w:p w14:paraId="08000000">
      <w:pPr>
        <w:pStyle w:val="Style_1"/>
        <w:widowControl w:val="1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В соответствии </w:t>
      </w:r>
      <w:r>
        <w:rPr>
          <w:color w:themeColor="text1" w:val="000000"/>
          <w:sz w:val="28"/>
        </w:rPr>
        <w:t>со статьей</w:t>
      </w:r>
      <w:r>
        <w:rPr>
          <w:color w:themeColor="text1" w:val="000000"/>
          <w:sz w:val="28"/>
        </w:rPr>
        <w:t xml:space="preserve"> 63 Семейного кодекса Р</w:t>
      </w:r>
      <w:r>
        <w:rPr>
          <w:color w:themeColor="text1" w:val="000000"/>
          <w:sz w:val="28"/>
        </w:rPr>
        <w:t xml:space="preserve">оссийской </w:t>
      </w:r>
      <w:r>
        <w:rPr>
          <w:color w:themeColor="text1" w:val="000000"/>
          <w:sz w:val="28"/>
        </w:rPr>
        <w:t>Ф</w:t>
      </w:r>
      <w:r>
        <w:rPr>
          <w:color w:themeColor="text1" w:val="000000"/>
          <w:sz w:val="28"/>
        </w:rPr>
        <w:t>едерации</w:t>
      </w:r>
      <w:r>
        <w:rPr>
          <w:color w:themeColor="text1" w:val="000000"/>
          <w:sz w:val="28"/>
        </w:rPr>
        <w:t xml:space="preserve">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09000000">
      <w:pPr>
        <w:pStyle w:val="Style_1"/>
        <w:widowControl w:val="1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Кроме того, </w:t>
      </w:r>
      <w:r>
        <w:rPr>
          <w:color w:themeColor="text1" w:val="000000"/>
          <w:sz w:val="28"/>
        </w:rPr>
        <w:t>статья 125 Уголовного кодекса Российской Федерации предусматривает уголовную ответственность за заведомое оставление без помощи лица, находящегося в опасном для жизни 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состояние.</w:t>
      </w:r>
    </w:p>
    <w:p w14:paraId="0A000000">
      <w:pPr>
        <w:pStyle w:val="Style_1"/>
        <w:widowControl w:val="1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Учитывая изложенное, </w:t>
      </w:r>
      <w:r>
        <w:rPr>
          <w:color w:themeColor="text1" w:val="000000"/>
          <w:sz w:val="28"/>
        </w:rPr>
        <w:t>не оставляйте</w:t>
      </w:r>
      <w:r>
        <w:rPr>
          <w:color w:themeColor="text1" w:val="000000"/>
          <w:sz w:val="28"/>
        </w:rPr>
        <w:t xml:space="preserve"> детей без присмотра в помещениях</w:t>
      </w:r>
      <w:r>
        <w:rPr>
          <w:color w:themeColor="text1" w:val="000000"/>
          <w:sz w:val="28"/>
        </w:rPr>
        <w:t xml:space="preserve"> с открытыми окнами</w:t>
      </w:r>
      <w:r>
        <w:rPr>
          <w:color w:themeColor="text1" w:val="000000"/>
          <w:sz w:val="28"/>
        </w:rPr>
        <w:t>!!!</w:t>
      </w:r>
      <w:bookmarkStart w:id="1" w:name="_GoBack"/>
      <w:bookmarkEnd w:id="1"/>
    </w:p>
    <w:p w14:paraId="0B000000">
      <w:pPr>
        <w:pStyle w:val="Style_1"/>
        <w:widowControl w:val="1"/>
        <w:spacing w:after="0" w:before="0"/>
        <w:ind w:firstLine="709"/>
        <w:rPr>
          <w:color w:themeColor="text1" w:val="000000"/>
          <w:sz w:val="28"/>
        </w:rPr>
      </w:pPr>
    </w:p>
    <w:p w14:paraId="0C000000">
      <w:pPr>
        <w:pStyle w:val="Style_1"/>
        <w:widowControl w:val="1"/>
        <w:spacing w:after="0" w:before="0"/>
        <w:ind w:firstLine="709"/>
        <w:rPr>
          <w:color w:themeColor="text1" w:val="000000"/>
          <w:sz w:val="28"/>
        </w:rPr>
      </w:pPr>
    </w:p>
    <w:p w14:paraId="0D000000">
      <w:pPr>
        <w:widowControl w:val="1"/>
        <w:spacing w:after="0" w:line="240" w:lineRule="auto"/>
        <w:ind w:firstLine="709"/>
        <w:rPr>
          <w:rFonts w:ascii="Times New Roman" w:hAnsi="Times New Roman"/>
          <w:color w:themeColor="text1"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2021-06-20T17:46:00Z</dcterms:created>
  <dcterms:modified xsi:type="dcterms:W3CDTF">2026-04-06T09:22:29Z</dcterms:modified>
</cp:coreProperties>
</file>