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A047" w14:textId="5E586AA4" w:rsidR="00D71597" w:rsidRPr="007F2E3B" w:rsidRDefault="007F2E3B" w:rsidP="007F2E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E3B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 разъясняет</w:t>
      </w:r>
    </w:p>
    <w:p w14:paraId="79A13EB9" w14:textId="16683BAC" w:rsidR="007F2E3B" w:rsidRDefault="007F2E3B" w:rsidP="00DD7A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3B">
        <w:rPr>
          <w:rFonts w:ascii="Times New Roman" w:hAnsi="Times New Roman" w:cs="Times New Roman"/>
          <w:sz w:val="28"/>
          <w:szCs w:val="28"/>
        </w:rPr>
        <w:t>Правительство утвердило особенности регулирования жилищных отношений в 2025 - 2026 годах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F2E3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18.03.2025 </w:t>
      </w:r>
      <w:r w:rsidR="00387A9B">
        <w:rPr>
          <w:rFonts w:ascii="Times New Roman" w:hAnsi="Times New Roman" w:cs="Times New Roman"/>
          <w:sz w:val="28"/>
          <w:szCs w:val="28"/>
        </w:rPr>
        <w:t>№</w:t>
      </w:r>
      <w:r w:rsidRPr="007F2E3B">
        <w:rPr>
          <w:rFonts w:ascii="Times New Roman" w:hAnsi="Times New Roman" w:cs="Times New Roman"/>
          <w:sz w:val="28"/>
          <w:szCs w:val="28"/>
        </w:rPr>
        <w:t xml:space="preserve"> 329 "О некоторых особенностях регулирования жилищных отношений в 2025 - 2026 годах"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5A05BC6" w14:textId="5E93C67E" w:rsidR="007F2E3B" w:rsidRDefault="007F2E3B" w:rsidP="00DD7A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3B">
        <w:rPr>
          <w:rFonts w:ascii="Times New Roman" w:hAnsi="Times New Roman" w:cs="Times New Roman"/>
          <w:sz w:val="28"/>
          <w:szCs w:val="28"/>
        </w:rPr>
        <w:t>Согласно постановлению до 1 января 2027 года расчет пеней, штрафов, начисление процентов в случаях, в частности, несвоевременного внесения платы за жилое помещение и коммунальные услуги, взносов на капитальный ремонт и т.д. будет осуществляться исходя из минимального значения ключевой ставки Банка России из следующих значений: ключевой ставки, действующей по состоянию на 27 февраля 2022 г., и ключевой ставки, действующей на день фактической оплаты (на день исполнения обязательства, на день начисления процентов).</w:t>
      </w:r>
    </w:p>
    <w:p w14:paraId="665A6DBA" w14:textId="25283C56" w:rsidR="007F2E3B" w:rsidRDefault="007F2E3B" w:rsidP="00DD7A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3B">
        <w:rPr>
          <w:rFonts w:ascii="Times New Roman" w:hAnsi="Times New Roman" w:cs="Times New Roman"/>
          <w:sz w:val="28"/>
          <w:szCs w:val="28"/>
        </w:rPr>
        <w:t>Настоящее постановление вступ</w:t>
      </w:r>
      <w:r>
        <w:rPr>
          <w:rFonts w:ascii="Times New Roman" w:hAnsi="Times New Roman" w:cs="Times New Roman"/>
          <w:sz w:val="28"/>
          <w:szCs w:val="28"/>
        </w:rPr>
        <w:t xml:space="preserve">ило в законную силу 19 марта 2025 года </w:t>
      </w:r>
      <w:r w:rsidRPr="007F2E3B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2025 г.</w:t>
      </w:r>
    </w:p>
    <w:p w14:paraId="18D6D1AC" w14:textId="77777777" w:rsidR="007F2E3B" w:rsidRPr="007F2E3B" w:rsidRDefault="007F2E3B" w:rsidP="00DD7A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2E3B" w:rsidRPr="007F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8B"/>
    <w:rsid w:val="00387A9B"/>
    <w:rsid w:val="0042156B"/>
    <w:rsid w:val="00560535"/>
    <w:rsid w:val="006F31A2"/>
    <w:rsid w:val="007F2E3B"/>
    <w:rsid w:val="00A4568B"/>
    <w:rsid w:val="00B60E97"/>
    <w:rsid w:val="00BA7426"/>
    <w:rsid w:val="00D71597"/>
    <w:rsid w:val="00D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432C"/>
  <w15:chartTrackingRefBased/>
  <w15:docId w15:val="{1087A77E-8340-46BF-98F6-C92486C2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6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56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56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56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56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56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5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5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6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5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6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56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2E3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2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6</cp:revision>
  <dcterms:created xsi:type="dcterms:W3CDTF">2025-04-21T07:44:00Z</dcterms:created>
  <dcterms:modified xsi:type="dcterms:W3CDTF">2025-04-21T07:52:00Z</dcterms:modified>
</cp:coreProperties>
</file>