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C9" w:rsidRPr="004951C9" w:rsidRDefault="004951C9" w:rsidP="004951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951C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Установлен запрет размещения рекламы на сайтах экстремистских организаций</w:t>
      </w:r>
    </w:p>
    <w:p w:rsidR="004951C9" w:rsidRPr="004951C9" w:rsidRDefault="004951C9" w:rsidP="004951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1C9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</w:p>
    <w:p w:rsidR="004951C9" w:rsidRDefault="004951C9" w:rsidP="004951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951C9">
        <w:rPr>
          <w:rFonts w:ascii="Times New Roman" w:eastAsia="Times New Roman" w:hAnsi="Times New Roman" w:cs="Times New Roman"/>
          <w:color w:val="333333"/>
          <w:sz w:val="28"/>
          <w:szCs w:val="28"/>
        </w:rPr>
        <w:t>Вступил в силу Федеральный закон «О внесении изменений в статью 12 Федерального закона «О противодействии экстремистской деятельности» и Федеральный закон «О рекламе».</w:t>
      </w:r>
      <w:r w:rsidRPr="004951C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4951C9" w:rsidRDefault="004951C9" w:rsidP="004951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951C9">
        <w:rPr>
          <w:rFonts w:ascii="Times New Roman" w:eastAsia="Times New Roman" w:hAnsi="Times New Roman" w:cs="Times New Roman"/>
          <w:color w:val="333333"/>
          <w:sz w:val="28"/>
          <w:szCs w:val="28"/>
        </w:rPr>
        <w:t>Поправками устанавливается запрет на распространение рекламы на информационных ресурсах иностранной или международной организации, деятельность которой признана нежелательной на территории Российской Федерации, общественного или религиозного объединения либо иной организации, в отношении которых судом принято вступившее в законную силу решение о ликвидации или запрете деятельности по основаниям, предусмотренным Федеральным законом «О противодействии экстремистской деятельности» или Федеральным законом «О противодействии терроризму».</w:t>
      </w:r>
      <w:r w:rsidRPr="004951C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End"/>
    </w:p>
    <w:p w:rsidR="004951C9" w:rsidRDefault="004951C9" w:rsidP="004951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951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Предусматривается ответственность рекламодателей и </w:t>
      </w:r>
      <w:proofErr w:type="spellStart"/>
      <w:r w:rsidRPr="004951C9">
        <w:rPr>
          <w:rFonts w:ascii="Times New Roman" w:eastAsia="Times New Roman" w:hAnsi="Times New Roman" w:cs="Times New Roman"/>
          <w:color w:val="333333"/>
          <w:sz w:val="28"/>
          <w:szCs w:val="28"/>
        </w:rPr>
        <w:t>рекламораспространителей</w:t>
      </w:r>
      <w:proofErr w:type="spellEnd"/>
      <w:r w:rsidRPr="004951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нарушение запрета на рекламу на персональных страницах, объём </w:t>
      </w:r>
      <w:proofErr w:type="gramStart"/>
      <w:r w:rsidRPr="004951C9">
        <w:rPr>
          <w:rFonts w:ascii="Times New Roman" w:eastAsia="Times New Roman" w:hAnsi="Times New Roman" w:cs="Times New Roman"/>
          <w:color w:val="333333"/>
          <w:sz w:val="28"/>
          <w:szCs w:val="28"/>
        </w:rPr>
        <w:t>аудитории</w:t>
      </w:r>
      <w:proofErr w:type="gramEnd"/>
      <w:r w:rsidRPr="004951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которых составляет более 10 тысяч пользователей и сведения о которых не включены в перечень персональных страниц, ведение которого осуществляет федеральный орган исполнительной власти.</w:t>
      </w:r>
      <w:r w:rsidRPr="004951C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4951C9" w:rsidRPr="004951C9" w:rsidRDefault="004951C9" w:rsidP="004951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951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Нарушение законодательства о рекламе влечет административную ответственность по ст. 14.3 </w:t>
      </w:r>
      <w:proofErr w:type="spellStart"/>
      <w:r w:rsidRPr="004951C9">
        <w:rPr>
          <w:rFonts w:ascii="Times New Roman" w:eastAsia="Times New Roman" w:hAnsi="Times New Roman" w:cs="Times New Roman"/>
          <w:color w:val="333333"/>
          <w:sz w:val="28"/>
          <w:szCs w:val="28"/>
        </w:rPr>
        <w:t>КоАП</w:t>
      </w:r>
      <w:proofErr w:type="spellEnd"/>
      <w:r w:rsidRPr="004951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РФ в виде штрафа: для граждан в размере до 2,5 тыс. рублей, для должностных лиц – до 20 тыс. рублей, для юридических лиц – до 500 тыс. рублей.</w:t>
      </w:r>
    </w:p>
    <w:p w:rsidR="00000000" w:rsidRDefault="004951C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51C9"/>
    <w:rsid w:val="00495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4951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15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8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35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34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2025-11-25T09:07:00Z</dcterms:created>
  <dcterms:modified xsi:type="dcterms:W3CDTF">2025-11-25T09:08:00Z</dcterms:modified>
</cp:coreProperties>
</file>