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07" w:type="dxa"/>
        <w:jc w:val="left"/>
        <w:tblInd w:w="37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3677"/>
        <w:gridCol w:w="899"/>
        <w:gridCol w:w="6330"/>
      </w:tblGrid>
      <w:tr>
        <w:trPr>
          <w:trHeight w:val="290" w:hRule="atLeast"/>
        </w:trPr>
        <w:tc>
          <w:tcPr>
            <w:tcW w:w="10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right="-3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b/>
                <w:bCs/>
                <w:color w:val="000000"/>
              </w:rPr>
              <w:t>Информационная справка</w:t>
            </w:r>
          </w:p>
        </w:tc>
      </w:tr>
      <w:tr>
        <w:trPr>
          <w:trHeight w:val="581" w:hRule="atLeast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Наименование муниципального образования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Аргаяшский район</w:t>
            </w:r>
          </w:p>
        </w:tc>
      </w:tr>
      <w:tr>
        <w:trPr>
          <w:trHeight w:val="290" w:hRule="atLeast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Административный центр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село Аргаяш</w:t>
            </w:r>
          </w:p>
        </w:tc>
      </w:tr>
      <w:tr>
        <w:trPr>
          <w:trHeight w:val="290" w:hRule="atLeast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Площадь территории, кв. км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2683</w:t>
            </w:r>
          </w:p>
        </w:tc>
      </w:tr>
      <w:tr>
        <w:trPr>
          <w:trHeight w:val="290" w:hRule="atLeast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Население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39</w:t>
            </w:r>
            <w:r>
              <w:rPr>
                <w:rFonts w:cs="Calibri" w:ascii="PT Astra Serif" w:hAnsi="PT Astra Serif"/>
                <w:color w:val="000000"/>
              </w:rPr>
              <w:t>152</w:t>
            </w:r>
          </w:p>
        </w:tc>
      </w:tr>
      <w:tr>
        <w:trPr>
          <w:trHeight w:val="290" w:hRule="atLeast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Расстояние от г. Челябинска, км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49</w:t>
            </w:r>
          </w:p>
        </w:tc>
      </w:tr>
      <w:tr>
        <w:trPr>
          <w:trHeight w:val="290" w:hRule="atLeast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Расстояние от ближайшего аэропорта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61</w:t>
            </w:r>
          </w:p>
        </w:tc>
      </w:tr>
      <w:tr>
        <w:trPr>
          <w:trHeight w:val="581" w:hRule="atLeast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Расстояние от ближайшей ж/д станции (наличие ж/д вокзала)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50</w:t>
            </w:r>
          </w:p>
        </w:tc>
      </w:tr>
      <w:tr>
        <w:trPr>
          <w:trHeight w:val="871" w:hRule="atLeast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Состояние автомобильных дорог (протяженность автодорог, в т.ч. дорог с твердым покрытием; состояние)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324,8</w:t>
            </w:r>
          </w:p>
        </w:tc>
      </w:tr>
      <w:tr>
        <w:trPr>
          <w:trHeight w:val="2161" w:hRule="atLeast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Зона покрытия сотовой связью/ наименование операторов сотовой связи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Операторы, предоставляющие услуги связи: Ростелеком, МТС, Билайн, Мегафон, ТЕЛЕ-2, Интерсвязь.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Доля телефонизированных населенных пунктов: 100%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Междугородняя, сотовая и почтовая связь: в районе действует междугородняя, сотовая и почтовая связь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Населённые пункты Аргаяшского муниципального района подключены (подключат) к интернету за счёт федерального бюджета по договору с ПАО «Ростелеком»</w:t>
            </w:r>
          </w:p>
        </w:tc>
      </w:tr>
      <w:tr>
        <w:trPr>
          <w:trHeight w:val="4356" w:hRule="atLeast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Историческая справка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 xml:space="preserve">С середины </w:t>
            </w:r>
            <w:r>
              <w:rPr>
                <w:rFonts w:cs="Calibri" w:ascii="PT Astra Serif" w:hAnsi="PT Astra Serif"/>
                <w:color w:val="000000"/>
              </w:rPr>
              <w:t>XVII</w:t>
            </w:r>
            <w:r>
              <w:rPr>
                <w:rFonts w:cs="Calibri" w:ascii="PT Astra Serif" w:hAnsi="PT Astra Serif"/>
                <w:color w:val="000000"/>
              </w:rPr>
              <w:t xml:space="preserve"> века район находился в составе Исетской провинции с центром в Челябинске с вхождением в состав Оренбургской губернии. С 1798 по 1863 год в составе 5 и 6 кантона, куда входили башкирские поселения (нумерация кантонов менялась в 1803 и 1847гг). После ликвидации кантонной системы территория современного Аргаяшского района частью входила в Челябинский уезд Оренбургской губернии (Мавлютовская, Мухаметкулуевская, Метелевская, Черлинская, Султаевская), в Троицкий уезд (Сызгинская волость), а частью, начиная с озера Аргаяш, затем деревень Старо-Соболево, Ново-Соболево, Аязгулова, села Рождественское, входили в Екатеринбургский уезд Пермской губернии (Рождественская и Саринская волости). В 1919 году Аргаяшский кантон входит в состав Башкирской АССР и объединяет 18 волостей, 157 сельских Советов. В двадцатые годы было проведено укрупнение волостей. На 1 августа 1924 года в Аргаяшском кантоне осталось 6 волостей и 35 сельских Советов. 20 августа 1930 года кантон делится на 2 района: Аргаяшский и Кунашакский, продолжая оставаться в составе БАССР.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В 1934 году Аргаяшский район входит в состав образования Челябинской области. Часть нынешней территории района с 8 января 1935 года вошла в Кыштымский район, который 10 января 1945 года был переименован в Кузнецкий район. 13 февраля 1945 года за разукрупнения Аргаяшского района был образован Кулуевский район. 21 октября 1948 года Кузнецкий район  был упразднен с передачей территории Губернского, Кузнецкого и Селезянского сельсовета в состав Аргаяшского района. 24 мая 1956 года был упразднен Кулуевский район, и его территория была передана в Аргаяшский район. 1 февраля 1963 года Аргаяшский район был упразднен , и его территория была передана в состав образованного Сосновского сельского района. 12 января 1965 года Аргаяшский район вновь образован за счет разукрупнения бывшего   Сосновского сельского района.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 xml:space="preserve">Аргаяшский муниципальный район имеет свою символику: герб и флаг, утвержденные постановлением Аргаяшского районного Совета депутатов № 97 от 17 декабря 2002 года. Район имеет также гимн, утвержденный в мае 2004 года. </w:t>
            </w:r>
          </w:p>
        </w:tc>
      </w:tr>
      <w:tr>
        <w:trPr>
          <w:trHeight w:val="290" w:hRule="atLeast"/>
        </w:trPr>
        <w:tc>
          <w:tcPr>
            <w:tcW w:w="10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b/>
                <w:bCs/>
                <w:color w:val="000000"/>
              </w:rPr>
              <w:t>Информационная справка об администрации муниципального образования</w:t>
            </w:r>
          </w:p>
        </w:tc>
      </w:tr>
      <w:tr>
        <w:trPr>
          <w:trHeight w:val="660" w:hRule="atLeast"/>
        </w:trPr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Орган местного самоуправления по вопросам развития туризма (наименование)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МКУ «Управление культуры, туризма и молодежной политики»</w:t>
            </w:r>
          </w:p>
        </w:tc>
      </w:tr>
      <w:tr>
        <w:trPr>
          <w:trHeight w:val="885" w:hRule="atLeast"/>
        </w:trPr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Должностное лицо, курирующее вопросы развития туризма (ФИО, должность, телефон, e-mail)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</w:rPr>
              <w:t>Ю</w:t>
            </w:r>
            <w:r>
              <w:rPr>
                <w:rFonts w:ascii="PT Astra Serif" w:hAnsi="PT Astra Serif"/>
              </w:rPr>
              <w:t xml:space="preserve">супова Индира Рамзисовна 456880 Челябинская область, Аргаяшский район, с. Аргаяш , ул. Ленина 3, тел 8351-31-2-00-17, 83513120018  a-raduga2@yandex.ru </w:t>
            </w:r>
          </w:p>
        </w:tc>
      </w:tr>
      <w:tr>
        <w:trPr>
          <w:trHeight w:val="290" w:hRule="atLeast"/>
        </w:trPr>
        <w:tc>
          <w:tcPr>
            <w:tcW w:w="10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b/>
                <w:bCs/>
                <w:color w:val="000000"/>
              </w:rPr>
              <w:t>Информация о туристском потенциале муниципального образования</w:t>
            </w:r>
          </w:p>
        </w:tc>
      </w:tr>
      <w:tr>
        <w:trPr>
          <w:trHeight w:val="581" w:hRule="atLeast"/>
        </w:trPr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Основные туристские «бренды» муниципального образования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>ООО МЦМИР «Курорт Увильды»,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>Павлинья ферма, этно-комплекс "Тамыр", ЛПХ "Лукошко"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Наиболее развитые виды туризма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Паломнический, спортивный, детский</w:t>
            </w:r>
          </w:p>
        </w:tc>
      </w:tr>
      <w:tr>
        <w:trPr>
          <w:trHeight w:val="871" w:hRule="atLeast"/>
        </w:trPr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Перспективные виды туризма (новые направления, имеющие перспективы развития)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Паломнический, спортивный, детский</w:t>
            </w:r>
          </w:p>
        </w:tc>
      </w:tr>
      <w:tr>
        <w:trPr>
          <w:trHeight w:val="1742" w:hRule="atLeast"/>
        </w:trPr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Ключевые туристские ресурсы(территории) муниципального образования (в т.ч. популярные природные и исторические объекты, водоемы, озера, горнолыжные центры, парки и т.д.)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>Озеро Увильды — славится чистой и прозрачной водой, красивыми берегами и многочисленными островами. Это самое большое и самое глубокое озеро Челябинской области.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>Аргазинское водохранилище — искусственный водоём, созданный в 1939–1946 годах на реке Миасс в ходе строительства плотины Аргазинской ГЭС. Площадь поверхности — 84,4 км², высота над уровнем моря — 270 м. В акватории водохранилища есть около полусотни островов, часть из которых причисляется к уникальным природным объектам. Например, Липовый остров с густо растущими на нём раскидистыми липами — ботанический памятник.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>Озеро Аргаяш — находится недалеко от районного центра, посёлка городского типа Аргаяш. Расположено на Зауральской равнине, занимающей переходное положение от Уральских гор к Западно-Сибирской низменности.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>Озеро Карагайкуль — водоём округлой формы, пресноводный, бессточный. Расположен в окружении озёр Яу-Балык, Курги и Кумкуль.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>Озеро Мышты — озеро округлой формы, котлованного происхождения, находится над уровнем моря на высоте 255 метров.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>Озеро Медиак — расположено в окружении деревень Большой Медиак (на южном берегу) и Малая Усманова (на северном берегу). Озеро имеет округлую форму, бессточное, пресноводное.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 xml:space="preserve">Этноцентр «Тамыр» — создан в деревне Тугузбаево, предлагает знакомство с башкирской культурой, языком, бытом и традициями. В центре можно увидеть, чем отличается монгольская юрта от башкирской, и обучиться стрельбе из традиционного лука.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 xml:space="preserve">Историко-краеведческий музей «Родник» — находится в селе Кулуево.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 xml:space="preserve">Памятники и обелиски, посвящённые Великой Отечественной войне 1941–1945 годов.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 xml:space="preserve">Павлинья ферма — зоопарк в селе Кузнецкое.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 xml:space="preserve">Аллея Славы Героев — достопримечательность в селе Губернское, парк Победы.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>Водонапорная башня — инженерная инфраструктура в селе Аргаяш.</w:t>
            </w:r>
          </w:p>
        </w:tc>
      </w:tr>
      <w:tr>
        <w:trPr>
          <w:trHeight w:val="290" w:hRule="atLeast"/>
        </w:trPr>
        <w:tc>
          <w:tcPr>
            <w:tcW w:w="10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b/>
                <w:bCs/>
                <w:color w:val="000000"/>
              </w:rPr>
              <w:t>Информация о продвижении туристского потенциала муниципального образования</w:t>
            </w:r>
          </w:p>
        </w:tc>
      </w:tr>
      <w:tr>
        <w:trPr>
          <w:trHeight w:val="1162" w:hRule="atLeast"/>
        </w:trPr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Наличие рекламно-информационных изданий, пропагандирующих развитие туризма в муниципальном образовании (перечислить)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 xml:space="preserve">СМИ «Аргаяш-Медиа», сайт «Управление культуры, туризма и молодежной политики», страница в ВК «Туризм Аргаяшского муниципального района» https://vk.com/club158871379 </w:t>
            </w:r>
          </w:p>
        </w:tc>
      </w:tr>
      <w:tr>
        <w:trPr>
          <w:trHeight w:val="1742" w:hRule="atLeast"/>
        </w:trPr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Продвижение туристских возможностей в печатных и электронных СМИ (перечислить)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  <w:t>https://argayash.ru/turizm-i-otdyh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Calibri" w:ascii="PT Astra Serif" w:hAnsi="PT Astra Serif"/>
                <w:color w:val="000000"/>
              </w:rPr>
              <w:t>СМИ Аргаяш-Медиа https://argayash.com/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cs="Calibri" w:ascii="PT Astra Serif" w:hAnsi="PT Astra Serif"/>
                <w:color w:val="00000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PT Astra Serif">
    <w:charset w:val="01"/>
    <w:family w:val="roman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479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LibreOffice/25.2.6.2$Linux_X86_64 LibreOffice_project/520$Build-2</Application>
  <AppVersion>15.0000</AppVersion>
  <Pages>3</Pages>
  <Words>780</Words>
  <Characters>5445</Characters>
  <CharactersWithSpaces>6189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2025-08-26T04:21:00Z</dcterms:created>
  <dc:creator>Econom</dc:creator>
  <dc:description/>
  <dc:language>ru-RU</dc:language>
  <cp:lastModifiedBy/>
  <dcterms:modified xsi:type="dcterms:W3CDTF">2026-04-03T08:29:16Z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