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B3" w:rsidRPr="00A908B3" w:rsidRDefault="00A908B3" w:rsidP="00A908B3">
      <w:pPr>
        <w:spacing w:after="0" w:line="240" w:lineRule="auto"/>
        <w:ind w:firstLine="360"/>
        <w:jc w:val="center"/>
        <w:rPr>
          <w:rFonts w:ascii="Times New Roman" w:eastAsia="Times New Roman" w:hAnsi="Times New Roman" w:cs="Times New Roman"/>
          <w:b/>
          <w:color w:val="000000"/>
          <w:sz w:val="32"/>
          <w:szCs w:val="32"/>
          <w:shd w:val="clear" w:color="auto" w:fill="FFFFFF"/>
          <w:lang w:eastAsia="ru-RU"/>
        </w:rPr>
      </w:pPr>
      <w:bookmarkStart w:id="0" w:name="_GoBack"/>
      <w:r w:rsidRPr="00A908B3">
        <w:rPr>
          <w:rFonts w:ascii="Times New Roman" w:eastAsia="Times New Roman" w:hAnsi="Times New Roman" w:cs="Times New Roman"/>
          <w:b/>
          <w:color w:val="000000"/>
          <w:sz w:val="32"/>
          <w:szCs w:val="32"/>
          <w:shd w:val="clear" w:color="auto" w:fill="FFFFFF"/>
          <w:lang w:eastAsia="ru-RU"/>
        </w:rPr>
        <w:t>С 2025 года действует прогрессивная шкала НДФЛ</w:t>
      </w:r>
    </w:p>
    <w:bookmarkEnd w:id="0"/>
    <w:p w:rsidR="00A908B3" w:rsidRDefault="00A908B3" w:rsidP="00B662EC">
      <w:pPr>
        <w:spacing w:after="0" w:line="240" w:lineRule="auto"/>
        <w:ind w:firstLine="360"/>
        <w:rPr>
          <w:rFonts w:ascii="Times New Roman" w:eastAsia="Times New Roman" w:hAnsi="Times New Roman" w:cs="Times New Roman"/>
          <w:color w:val="000000"/>
          <w:sz w:val="26"/>
          <w:szCs w:val="26"/>
          <w:shd w:val="clear" w:color="auto" w:fill="FFFFFF"/>
          <w:lang w:eastAsia="ru-RU"/>
        </w:rPr>
      </w:pPr>
    </w:p>
    <w:p w:rsidR="00B662EC" w:rsidRDefault="00F93718" w:rsidP="00B662EC">
      <w:pPr>
        <w:spacing w:after="0" w:line="240" w:lineRule="auto"/>
        <w:ind w:firstLine="360"/>
        <w:rPr>
          <w:rFonts w:ascii="Times New Roman" w:eastAsia="Times New Roman" w:hAnsi="Times New Roman" w:cs="Times New Roman"/>
          <w:color w:val="000000"/>
          <w:sz w:val="26"/>
          <w:szCs w:val="26"/>
          <w:shd w:val="clear" w:color="auto" w:fill="FFFFFF"/>
          <w:lang w:eastAsia="ru-RU"/>
        </w:rPr>
      </w:pPr>
      <w:r w:rsidRPr="00B662EC">
        <w:rPr>
          <w:rFonts w:ascii="Times New Roman" w:eastAsia="Times New Roman" w:hAnsi="Times New Roman" w:cs="Times New Roman"/>
          <w:color w:val="000000"/>
          <w:sz w:val="26"/>
          <w:szCs w:val="26"/>
          <w:shd w:val="clear" w:color="auto" w:fill="FFFFFF"/>
          <w:lang w:eastAsia="ru-RU"/>
        </w:rPr>
        <w:t>Межрайонная ИФНС России № 22 по Челябинской области напоминает, что с 1 января 2025 года действует пятиступенчатая прогрессивная шкала ставок по налогу на доходы физических лиц (НДФЛ):</w:t>
      </w:r>
    </w:p>
    <w:p w:rsidR="00B662EC" w:rsidRPr="00B662EC" w:rsidRDefault="00B662EC" w:rsidP="00B662EC">
      <w:pPr>
        <w:pStyle w:val="a5"/>
        <w:numPr>
          <w:ilvl w:val="0"/>
          <w:numId w:val="1"/>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 </w:t>
      </w:r>
      <w:r w:rsidR="00F93718" w:rsidRPr="00B662EC">
        <w:rPr>
          <w:rFonts w:ascii="Times New Roman" w:eastAsia="Times New Roman" w:hAnsi="Times New Roman" w:cs="Times New Roman"/>
          <w:color w:val="000000"/>
          <w:sz w:val="26"/>
          <w:szCs w:val="26"/>
          <w:shd w:val="clear" w:color="auto" w:fill="FFFFFF"/>
          <w:lang w:eastAsia="ru-RU"/>
        </w:rPr>
        <w:t xml:space="preserve">доходы до 2,4 </w:t>
      </w:r>
      <w:proofErr w:type="gramStart"/>
      <w:r w:rsidR="00F93718" w:rsidRPr="00B662EC">
        <w:rPr>
          <w:rFonts w:ascii="Times New Roman" w:eastAsia="Times New Roman" w:hAnsi="Times New Roman" w:cs="Times New Roman"/>
          <w:color w:val="000000"/>
          <w:sz w:val="26"/>
          <w:szCs w:val="26"/>
          <w:shd w:val="clear" w:color="auto" w:fill="FFFFFF"/>
          <w:lang w:eastAsia="ru-RU"/>
        </w:rPr>
        <w:t>млн</w:t>
      </w:r>
      <w:proofErr w:type="gramEnd"/>
      <w:r w:rsidR="00F93718" w:rsidRPr="00B662EC">
        <w:rPr>
          <w:rFonts w:ascii="Times New Roman" w:eastAsia="Times New Roman" w:hAnsi="Times New Roman" w:cs="Times New Roman"/>
          <w:color w:val="000000"/>
          <w:sz w:val="26"/>
          <w:szCs w:val="26"/>
          <w:shd w:val="clear" w:color="auto" w:fill="FFFFFF"/>
          <w:lang w:eastAsia="ru-RU"/>
        </w:rPr>
        <w:t xml:space="preserve"> рублей – 13%;</w:t>
      </w:r>
    </w:p>
    <w:p w:rsidR="00B662EC" w:rsidRPr="00B662EC" w:rsidRDefault="00F93718" w:rsidP="00B662EC">
      <w:pPr>
        <w:pStyle w:val="a5"/>
        <w:numPr>
          <w:ilvl w:val="0"/>
          <w:numId w:val="1"/>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от 2,4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до 5 млн рублей – 15%;</w:t>
      </w:r>
    </w:p>
    <w:p w:rsidR="00B662EC" w:rsidRPr="00B662EC" w:rsidRDefault="00F93718" w:rsidP="00B662EC">
      <w:pPr>
        <w:pStyle w:val="a5"/>
        <w:numPr>
          <w:ilvl w:val="0"/>
          <w:numId w:val="1"/>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от 5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до 20 млн рублей – 18%;</w:t>
      </w:r>
    </w:p>
    <w:p w:rsidR="00B662EC" w:rsidRPr="00B662EC" w:rsidRDefault="00F93718" w:rsidP="00B662EC">
      <w:pPr>
        <w:pStyle w:val="a5"/>
        <w:numPr>
          <w:ilvl w:val="0"/>
          <w:numId w:val="1"/>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от 20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до 50 млн рублей – 20%;</w:t>
      </w:r>
    </w:p>
    <w:p w:rsidR="00F93718" w:rsidRPr="00B662EC" w:rsidRDefault="00F93718" w:rsidP="00B662EC">
      <w:pPr>
        <w:pStyle w:val="a5"/>
        <w:numPr>
          <w:ilvl w:val="0"/>
          <w:numId w:val="1"/>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превышающие 50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 22%.</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F93718" w:rsidRPr="00B662EC" w:rsidRDefault="00F93718" w:rsidP="00B662EC">
      <w:pPr>
        <w:spacing w:after="0" w:line="240" w:lineRule="auto"/>
        <w:ind w:firstLine="360"/>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Новая шкала затронет </w:t>
      </w:r>
      <w:proofErr w:type="gramStart"/>
      <w:r w:rsidRPr="00B662EC">
        <w:rPr>
          <w:rFonts w:ascii="Times New Roman" w:eastAsia="Times New Roman" w:hAnsi="Times New Roman" w:cs="Times New Roman"/>
          <w:color w:val="000000"/>
          <w:sz w:val="26"/>
          <w:szCs w:val="26"/>
          <w:shd w:val="clear" w:color="auto" w:fill="FFFFFF"/>
          <w:lang w:eastAsia="ru-RU"/>
        </w:rPr>
        <w:t>доходы</w:t>
      </w:r>
      <w:proofErr w:type="gramEnd"/>
      <w:r w:rsidRPr="00B662EC">
        <w:rPr>
          <w:rFonts w:ascii="Times New Roman" w:eastAsia="Times New Roman" w:hAnsi="Times New Roman" w:cs="Times New Roman"/>
          <w:color w:val="000000"/>
          <w:sz w:val="26"/>
          <w:szCs w:val="26"/>
          <w:shd w:val="clear" w:color="auto" w:fill="FFFFFF"/>
          <w:lang w:eastAsia="ru-RU"/>
        </w:rPr>
        <w:t xml:space="preserve"> как налоговых резидентов, так и тех работников, у которых отсутствует статус налогового резидента, в том числе и иностранных работников.</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F93718" w:rsidRPr="00B662EC" w:rsidRDefault="00F93718" w:rsidP="00B662EC">
      <w:pPr>
        <w:spacing w:after="0" w:line="240" w:lineRule="auto"/>
        <w:ind w:firstLine="360"/>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В отношении доходов в виде дивидендов, доходов от продажи имущества, акций и долей участия в уставном капитале российских организаций, доходов по операциям с ценными бумагами и цифровыми финансовыми активами будут установлены отдельные ставки НДФЛ:</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B662EC" w:rsidRPr="00B662EC" w:rsidRDefault="00F93718" w:rsidP="00B662EC">
      <w:pPr>
        <w:pStyle w:val="a5"/>
        <w:numPr>
          <w:ilvl w:val="0"/>
          <w:numId w:val="2"/>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до 2,4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 13%;</w:t>
      </w:r>
    </w:p>
    <w:p w:rsidR="00F93718" w:rsidRPr="00B662EC" w:rsidRDefault="00F93718" w:rsidP="00B662EC">
      <w:pPr>
        <w:pStyle w:val="a5"/>
        <w:numPr>
          <w:ilvl w:val="0"/>
          <w:numId w:val="2"/>
        </w:numPr>
        <w:spacing w:after="0" w:line="240" w:lineRule="auto"/>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доходы свыше 2,4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 15%.</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F93718" w:rsidRPr="00B662EC" w:rsidRDefault="00F93718" w:rsidP="00B662EC">
      <w:pPr>
        <w:spacing w:after="0" w:line="240" w:lineRule="auto"/>
        <w:ind w:firstLine="360"/>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Указанные налоговые ставки НДФЛ станут применяться и к доходам физических лиц, полученным в виде страховых выплат по договорам страхования, выплат по пенсионному обеспечению, по операциям РЕПО, объектом которых являются ценные бумаги, доходам в виде процентов по вкладам и остаткам на счетах в российских банках.</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F93718" w:rsidRPr="00B662EC" w:rsidRDefault="00F93718" w:rsidP="00B662EC">
      <w:pPr>
        <w:spacing w:after="0" w:line="240" w:lineRule="auto"/>
        <w:ind w:firstLine="360"/>
        <w:rPr>
          <w:rFonts w:ascii="Times New Roman" w:eastAsia="Times New Roman" w:hAnsi="Times New Roman" w:cs="Times New Roman"/>
          <w:sz w:val="26"/>
          <w:szCs w:val="26"/>
          <w:lang w:eastAsia="ru-RU"/>
        </w:rPr>
      </w:pPr>
      <w:r w:rsidRPr="00B662EC">
        <w:rPr>
          <w:rFonts w:ascii="Times New Roman" w:eastAsia="Times New Roman" w:hAnsi="Times New Roman" w:cs="Times New Roman"/>
          <w:color w:val="000000"/>
          <w:sz w:val="26"/>
          <w:szCs w:val="26"/>
          <w:shd w:val="clear" w:color="auto" w:fill="FFFFFF"/>
          <w:lang w:eastAsia="ru-RU"/>
        </w:rPr>
        <w:t xml:space="preserve">В отношении отдельных доходов будет применяться ставка НДФЛ 13% в пределах 5 </w:t>
      </w:r>
      <w:proofErr w:type="gramStart"/>
      <w:r w:rsidRPr="00B662EC">
        <w:rPr>
          <w:rFonts w:ascii="Times New Roman" w:eastAsia="Times New Roman" w:hAnsi="Times New Roman" w:cs="Times New Roman"/>
          <w:color w:val="000000"/>
          <w:sz w:val="26"/>
          <w:szCs w:val="26"/>
          <w:shd w:val="clear" w:color="auto" w:fill="FFFFFF"/>
          <w:lang w:eastAsia="ru-RU"/>
        </w:rPr>
        <w:t>млн</w:t>
      </w:r>
      <w:proofErr w:type="gramEnd"/>
      <w:r w:rsidRPr="00B662EC">
        <w:rPr>
          <w:rFonts w:ascii="Times New Roman" w:eastAsia="Times New Roman" w:hAnsi="Times New Roman" w:cs="Times New Roman"/>
          <w:color w:val="000000"/>
          <w:sz w:val="26"/>
          <w:szCs w:val="26"/>
          <w:shd w:val="clear" w:color="auto" w:fill="FFFFFF"/>
          <w:lang w:eastAsia="ru-RU"/>
        </w:rPr>
        <w:t xml:space="preserve"> рублей и 15% от суммы, превышающей 5 млн рублей. К таким доходам относятся:</w:t>
      </w:r>
    </w:p>
    <w:p w:rsidR="00F93718" w:rsidRPr="00B662EC" w:rsidRDefault="00F93718" w:rsidP="00F93718">
      <w:pPr>
        <w:shd w:val="clear" w:color="auto" w:fill="FFFFFF"/>
        <w:spacing w:after="0" w:line="240" w:lineRule="auto"/>
        <w:rPr>
          <w:rFonts w:ascii="Times New Roman" w:eastAsia="Times New Roman" w:hAnsi="Times New Roman" w:cs="Times New Roman"/>
          <w:color w:val="000000"/>
          <w:sz w:val="26"/>
          <w:szCs w:val="26"/>
          <w:lang w:eastAsia="ru-RU"/>
        </w:rPr>
      </w:pPr>
    </w:p>
    <w:p w:rsidR="00B662EC" w:rsidRPr="00B662EC" w:rsidRDefault="00F93718" w:rsidP="00B662EC">
      <w:pPr>
        <w:pStyle w:val="a5"/>
        <w:numPr>
          <w:ilvl w:val="0"/>
          <w:numId w:val="3"/>
        </w:numPr>
        <w:ind w:left="0" w:firstLine="360"/>
        <w:rPr>
          <w:rFonts w:ascii="Times New Roman" w:hAnsi="Times New Roman" w:cs="Times New Roman"/>
          <w:sz w:val="26"/>
          <w:szCs w:val="26"/>
        </w:rPr>
      </w:pPr>
      <w:r w:rsidRPr="00B662EC">
        <w:rPr>
          <w:rFonts w:ascii="Times New Roman" w:eastAsia="Times New Roman" w:hAnsi="Times New Roman" w:cs="Times New Roman"/>
          <w:color w:val="000000"/>
          <w:sz w:val="26"/>
          <w:szCs w:val="26"/>
          <w:shd w:val="clear" w:color="auto" w:fill="FFFFFF"/>
          <w:lang w:eastAsia="ru-RU"/>
        </w:rPr>
        <w:t xml:space="preserve">денежное довольствие и иные дополнительные выплаты, связанные с участием в СВО (выполнением задач в период СВО), получаемые военнослужащими, мобилизованными, добровольцами, сотрудниками полиции, </w:t>
      </w:r>
      <w:proofErr w:type="spellStart"/>
      <w:r w:rsidRPr="00B662EC">
        <w:rPr>
          <w:rFonts w:ascii="Times New Roman" w:eastAsia="Times New Roman" w:hAnsi="Times New Roman" w:cs="Times New Roman"/>
          <w:color w:val="000000"/>
          <w:sz w:val="26"/>
          <w:szCs w:val="26"/>
          <w:shd w:val="clear" w:color="auto" w:fill="FFFFFF"/>
          <w:lang w:eastAsia="ru-RU"/>
        </w:rPr>
        <w:t>Росгвардии</w:t>
      </w:r>
      <w:proofErr w:type="spellEnd"/>
      <w:r w:rsidRPr="00B662EC">
        <w:rPr>
          <w:rFonts w:ascii="Times New Roman" w:eastAsia="Times New Roman" w:hAnsi="Times New Roman" w:cs="Times New Roman"/>
          <w:color w:val="000000"/>
          <w:sz w:val="26"/>
          <w:szCs w:val="26"/>
          <w:shd w:val="clear" w:color="auto" w:fill="FFFFFF"/>
          <w:lang w:eastAsia="ru-RU"/>
        </w:rPr>
        <w:t xml:space="preserve"> и др.);</w:t>
      </w:r>
    </w:p>
    <w:p w:rsidR="00B662EC" w:rsidRPr="00B662EC" w:rsidRDefault="00F93718" w:rsidP="00B662EC">
      <w:pPr>
        <w:pStyle w:val="a5"/>
        <w:numPr>
          <w:ilvl w:val="0"/>
          <w:numId w:val="3"/>
        </w:numPr>
        <w:ind w:left="0" w:firstLine="360"/>
        <w:rPr>
          <w:rFonts w:ascii="Times New Roman" w:hAnsi="Times New Roman" w:cs="Times New Roman"/>
          <w:sz w:val="26"/>
          <w:szCs w:val="26"/>
        </w:rPr>
      </w:pPr>
      <w:r w:rsidRPr="00B662EC">
        <w:rPr>
          <w:rFonts w:ascii="Times New Roman" w:eastAsia="Times New Roman" w:hAnsi="Times New Roman" w:cs="Times New Roman"/>
          <w:color w:val="000000"/>
          <w:sz w:val="26"/>
          <w:szCs w:val="26"/>
          <w:shd w:val="clear" w:color="auto" w:fill="FFFFFF"/>
          <w:lang w:eastAsia="ru-RU"/>
        </w:rPr>
        <w:t>доходы в виде оплаты труда (денежного довольствия или содержания) лиц, работающих в районах Крайнего Севера, приравненных к ним местностях, других местностях (районах) с неблагоприятными (особыми) климатическими или экологическими условиями, в части, которая относится к районным коэффициентам и процентным надбавкам за работу (службу) в этих районах.</w:t>
      </w:r>
      <w:r w:rsidRPr="00B662EC">
        <w:rPr>
          <w:rFonts w:ascii="Times New Roman" w:eastAsia="Times New Roman" w:hAnsi="Times New Roman" w:cs="Times New Roman"/>
          <w:color w:val="000000"/>
          <w:sz w:val="26"/>
          <w:szCs w:val="26"/>
          <w:lang w:eastAsia="ru-RU"/>
        </w:rPr>
        <w:br/>
      </w:r>
    </w:p>
    <w:p w:rsidR="00F14BE7" w:rsidRPr="00B662EC" w:rsidRDefault="00F93718" w:rsidP="00B662EC">
      <w:pPr>
        <w:pStyle w:val="a5"/>
        <w:ind w:left="0" w:firstLine="360"/>
        <w:rPr>
          <w:rFonts w:ascii="Times New Roman" w:hAnsi="Times New Roman" w:cs="Times New Roman"/>
          <w:sz w:val="26"/>
          <w:szCs w:val="26"/>
        </w:rPr>
      </w:pPr>
      <w:r w:rsidRPr="00B662EC">
        <w:rPr>
          <w:rFonts w:ascii="Times New Roman" w:eastAsia="Times New Roman" w:hAnsi="Times New Roman" w:cs="Times New Roman"/>
          <w:color w:val="000000"/>
          <w:sz w:val="26"/>
          <w:szCs w:val="26"/>
          <w:shd w:val="clear" w:color="auto" w:fill="FFFFFF"/>
          <w:lang w:eastAsia="ru-RU"/>
        </w:rPr>
        <w:t>При этом налоговый агент исчисляет НДФЛ без учета доходов, которые выплачиваются физическому лицу другими налоговыми агентами. По доходам от разных налоговых агентов налогоплательщик будет доплачивать НДФЛ на основании налогового уведомления, сформированного и отправленного налоговыми органами.</w:t>
      </w:r>
    </w:p>
    <w:sectPr w:rsidR="00F14BE7" w:rsidRPr="00B662EC" w:rsidSect="00A908B3">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7D0B"/>
    <w:multiLevelType w:val="hybridMultilevel"/>
    <w:tmpl w:val="E2569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F26237"/>
    <w:multiLevelType w:val="hybridMultilevel"/>
    <w:tmpl w:val="3F4A7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1C2A48"/>
    <w:multiLevelType w:val="hybridMultilevel"/>
    <w:tmpl w:val="B3647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93718"/>
    <w:rsid w:val="009E1295"/>
    <w:rsid w:val="00A908B3"/>
    <w:rsid w:val="00B662EC"/>
    <w:rsid w:val="00DE1AAC"/>
    <w:rsid w:val="00EB4776"/>
    <w:rsid w:val="00F9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7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718"/>
    <w:rPr>
      <w:rFonts w:ascii="Tahoma" w:hAnsi="Tahoma" w:cs="Tahoma"/>
      <w:sz w:val="16"/>
      <w:szCs w:val="16"/>
    </w:rPr>
  </w:style>
  <w:style w:type="paragraph" w:styleId="a5">
    <w:name w:val="List Paragraph"/>
    <w:basedOn w:val="a"/>
    <w:uiPriority w:val="34"/>
    <w:qFormat/>
    <w:rsid w:val="00B66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Щекаева Елена Александровна</cp:lastModifiedBy>
  <cp:revision>4</cp:revision>
  <dcterms:created xsi:type="dcterms:W3CDTF">2026-05-14T04:29:00Z</dcterms:created>
  <dcterms:modified xsi:type="dcterms:W3CDTF">2026-05-14T05:14:00Z</dcterms:modified>
</cp:coreProperties>
</file>