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058" w:rsidRDefault="009F7058" w:rsidP="006A5878">
      <w:pPr>
        <w:spacing w:line="240" w:lineRule="exact"/>
        <w:ind w:left="5387"/>
      </w:pPr>
    </w:p>
    <w:p w:rsidR="002335C6" w:rsidRDefault="002335C6" w:rsidP="002335C6">
      <w:pPr>
        <w:autoSpaceDE w:val="0"/>
        <w:autoSpaceDN w:val="0"/>
        <w:adjustRightInd w:val="0"/>
        <w:spacing w:line="240" w:lineRule="exact"/>
        <w:jc w:val="both"/>
        <w:rPr>
          <w:rFonts w:eastAsia="Calibri"/>
          <w:b/>
          <w:szCs w:val="28"/>
        </w:rPr>
      </w:pPr>
    </w:p>
    <w:p w:rsidR="002335C6" w:rsidRPr="002335C6" w:rsidRDefault="002335C6" w:rsidP="002335C6">
      <w:pPr>
        <w:autoSpaceDE w:val="0"/>
        <w:autoSpaceDN w:val="0"/>
        <w:adjustRightInd w:val="0"/>
        <w:spacing w:line="240" w:lineRule="exact"/>
        <w:jc w:val="both"/>
        <w:rPr>
          <w:rFonts w:eastAsia="Calibri"/>
          <w:b/>
          <w:szCs w:val="28"/>
        </w:rPr>
      </w:pPr>
      <w:r w:rsidRPr="002335C6">
        <w:rPr>
          <w:rFonts w:eastAsia="Calibri"/>
          <w:b/>
          <w:szCs w:val="28"/>
        </w:rPr>
        <w:t>И Н Ф О Р М А Ц И Я</w:t>
      </w:r>
    </w:p>
    <w:p w:rsidR="002335C6" w:rsidRPr="002335C6" w:rsidRDefault="002335C6" w:rsidP="002335C6">
      <w:pPr>
        <w:autoSpaceDE w:val="0"/>
        <w:autoSpaceDN w:val="0"/>
        <w:adjustRightInd w:val="0"/>
        <w:spacing w:line="240" w:lineRule="exact"/>
        <w:jc w:val="both"/>
        <w:rPr>
          <w:rFonts w:eastAsia="Calibri"/>
          <w:b/>
          <w:szCs w:val="28"/>
        </w:rPr>
      </w:pPr>
    </w:p>
    <w:p w:rsidR="002335C6" w:rsidRDefault="002335C6" w:rsidP="002335C6">
      <w:pPr>
        <w:autoSpaceDE w:val="0"/>
        <w:autoSpaceDN w:val="0"/>
        <w:adjustRightInd w:val="0"/>
        <w:spacing w:line="240" w:lineRule="exact"/>
        <w:ind w:right="4676"/>
        <w:rPr>
          <w:rFonts w:eastAsia="Calibri"/>
          <w:szCs w:val="28"/>
        </w:rPr>
      </w:pPr>
      <w:r w:rsidRPr="002335C6">
        <w:rPr>
          <w:rFonts w:eastAsia="Calibri"/>
          <w:szCs w:val="28"/>
        </w:rPr>
        <w:t xml:space="preserve">для размещения на сайте администрации района в рубрике «Прокурор разъясняет» </w:t>
      </w:r>
    </w:p>
    <w:p w:rsidR="00A86BAB" w:rsidRDefault="00A86BAB" w:rsidP="002335C6">
      <w:pPr>
        <w:autoSpaceDE w:val="0"/>
        <w:autoSpaceDN w:val="0"/>
        <w:adjustRightInd w:val="0"/>
        <w:spacing w:line="240" w:lineRule="exact"/>
        <w:ind w:right="4676"/>
        <w:rPr>
          <w:rFonts w:eastAsia="Calibri"/>
          <w:szCs w:val="28"/>
        </w:rPr>
      </w:pPr>
    </w:p>
    <w:p w:rsidR="00A86BAB" w:rsidRDefault="00A86BAB" w:rsidP="002335C6">
      <w:pPr>
        <w:autoSpaceDE w:val="0"/>
        <w:autoSpaceDN w:val="0"/>
        <w:adjustRightInd w:val="0"/>
        <w:spacing w:line="240" w:lineRule="exact"/>
        <w:ind w:right="4676"/>
        <w:rPr>
          <w:rFonts w:eastAsia="Calibri"/>
          <w:szCs w:val="28"/>
        </w:rPr>
      </w:pPr>
      <w:r>
        <w:rPr>
          <w:rFonts w:eastAsia="Calibri"/>
          <w:szCs w:val="28"/>
        </w:rPr>
        <w:t>Как вернуть похищенные денежные</w:t>
      </w:r>
    </w:p>
    <w:p w:rsidR="00A86BAB" w:rsidRDefault="00A86BAB" w:rsidP="002335C6">
      <w:pPr>
        <w:autoSpaceDE w:val="0"/>
        <w:autoSpaceDN w:val="0"/>
        <w:adjustRightInd w:val="0"/>
        <w:spacing w:line="240" w:lineRule="exact"/>
        <w:ind w:right="4676"/>
        <w:rPr>
          <w:rFonts w:eastAsia="Calibri"/>
          <w:szCs w:val="28"/>
        </w:rPr>
      </w:pPr>
      <w:r>
        <w:rPr>
          <w:rFonts w:eastAsia="Calibri"/>
          <w:szCs w:val="28"/>
        </w:rPr>
        <w:t>средства в результате преступлений,</w:t>
      </w:r>
    </w:p>
    <w:p w:rsidR="00A86BAB" w:rsidRDefault="00A86BAB" w:rsidP="002335C6">
      <w:pPr>
        <w:autoSpaceDE w:val="0"/>
        <w:autoSpaceDN w:val="0"/>
        <w:adjustRightInd w:val="0"/>
        <w:spacing w:line="240" w:lineRule="exact"/>
        <w:ind w:right="4676"/>
        <w:rPr>
          <w:rFonts w:eastAsia="Calibri"/>
          <w:szCs w:val="28"/>
        </w:rPr>
      </w:pPr>
      <w:r>
        <w:rPr>
          <w:rFonts w:eastAsia="Calibri"/>
          <w:szCs w:val="28"/>
        </w:rPr>
        <w:t xml:space="preserve">совершаемых с использованием </w:t>
      </w:r>
    </w:p>
    <w:p w:rsidR="00A86BAB" w:rsidRPr="002335C6" w:rsidRDefault="00A86BAB" w:rsidP="002335C6">
      <w:pPr>
        <w:autoSpaceDE w:val="0"/>
        <w:autoSpaceDN w:val="0"/>
        <w:adjustRightInd w:val="0"/>
        <w:spacing w:line="240" w:lineRule="exact"/>
        <w:ind w:right="4676"/>
        <w:rPr>
          <w:rFonts w:eastAsia="Calibri"/>
          <w:szCs w:val="28"/>
        </w:rPr>
      </w:pPr>
      <w:r>
        <w:rPr>
          <w:rFonts w:eastAsia="Calibri"/>
          <w:szCs w:val="28"/>
        </w:rPr>
        <w:t xml:space="preserve">информационно-телекоммуникационных технологий </w:t>
      </w:r>
    </w:p>
    <w:p w:rsidR="00B94607" w:rsidRDefault="00B94607" w:rsidP="002335C6">
      <w:pPr>
        <w:jc w:val="both"/>
        <w:rPr>
          <w:szCs w:val="28"/>
        </w:rPr>
      </w:pPr>
    </w:p>
    <w:p w:rsidR="00D27731" w:rsidRPr="00D27731" w:rsidRDefault="00D27731" w:rsidP="00D27731">
      <w:pPr>
        <w:ind w:left="57" w:right="100" w:firstLine="567"/>
        <w:jc w:val="both"/>
        <w:rPr>
          <w:szCs w:val="28"/>
        </w:rPr>
      </w:pPr>
    </w:p>
    <w:p w:rsidR="001A3346" w:rsidRDefault="00A86BAB" w:rsidP="001A3346">
      <w:pPr>
        <w:ind w:left="57" w:right="102" w:firstLine="652"/>
        <w:jc w:val="both"/>
        <w:rPr>
          <w:szCs w:val="28"/>
        </w:rPr>
      </w:pPr>
      <w:r>
        <w:rPr>
          <w:szCs w:val="28"/>
        </w:rPr>
        <w:t xml:space="preserve">Анализируя большинство преступлений, совершенных с использованием телефонного мошенничества, можно сделать вывод о том, что при получении доступа к банковским счетам граждан мошенники выводят денежные средства через счета посредников и оперативно их обналичивают. </w:t>
      </w:r>
    </w:p>
    <w:p w:rsidR="00A86BAB" w:rsidRDefault="00A86BAB" w:rsidP="001A3346">
      <w:pPr>
        <w:ind w:left="57" w:right="102" w:firstLine="652"/>
        <w:jc w:val="both"/>
        <w:rPr>
          <w:szCs w:val="28"/>
        </w:rPr>
      </w:pPr>
      <w:r>
        <w:rPr>
          <w:szCs w:val="28"/>
        </w:rPr>
        <w:t>Несмотря на то, что основания для привлечения таких лиц к уголовной ответственности есть н всегда, это не освобождает их от необходимости возмещать ущерб, что является основанием привлечения их к гражданско-правовой ответственности.</w:t>
      </w:r>
    </w:p>
    <w:p w:rsidR="00A86BAB" w:rsidRDefault="00A86BAB" w:rsidP="001A3346">
      <w:pPr>
        <w:ind w:left="57" w:right="102" w:firstLine="652"/>
        <w:jc w:val="both"/>
        <w:rPr>
          <w:szCs w:val="28"/>
        </w:rPr>
      </w:pPr>
      <w:r>
        <w:rPr>
          <w:szCs w:val="28"/>
        </w:rPr>
        <w:t xml:space="preserve">Согласно п.1 ст.1102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за счет другого лица (потерпевшего), обязано возвратить последнему неосновательно приобретенное или сбереженное имущество (неосновательное обогащение), </w:t>
      </w:r>
      <w:r w:rsidR="00CD70BF">
        <w:rPr>
          <w:szCs w:val="28"/>
        </w:rPr>
        <w:t>за исключением случаем, предусмотренных ст.1109 настоящего Кодекса.</w:t>
      </w:r>
    </w:p>
    <w:p w:rsidR="00CD70BF" w:rsidRDefault="00CD70BF" w:rsidP="001A3346">
      <w:pPr>
        <w:ind w:left="57" w:right="102" w:firstLine="652"/>
        <w:jc w:val="both"/>
        <w:rPr>
          <w:szCs w:val="28"/>
        </w:rPr>
      </w:pPr>
      <w:r>
        <w:rPr>
          <w:szCs w:val="28"/>
        </w:rPr>
        <w:t>В данном случае правовое значение имеет факт приобретения ответчиком денежных средств потерпевшего, а также отсутствие законных оснований для их приобретения либо иных обстоятельств, в силу которых эти денежные средства не подлежат возврату.</w:t>
      </w:r>
    </w:p>
    <w:p w:rsidR="00CD70BF" w:rsidRDefault="00CD70BF" w:rsidP="001A3346">
      <w:pPr>
        <w:ind w:left="57" w:right="102" w:firstLine="652"/>
        <w:jc w:val="both"/>
        <w:rPr>
          <w:szCs w:val="28"/>
        </w:rPr>
      </w:pPr>
      <w:r>
        <w:rPr>
          <w:szCs w:val="28"/>
        </w:rPr>
        <w:t>Лицо, которое неосновательно получило или сберегло имущество, обязано возвратить или возместить потерпевшему все доходы, которое оно извлекло или должно было извлечь из этого имущества с того времени, когда узнало или должно было узнать о неосновательности обогащения (ст.1107 Гражданского кодекса Российской Федерации). Таким образом, обязательства из неосновательного обогащения возникают при одновременном наличии трех условий:</w:t>
      </w:r>
    </w:p>
    <w:p w:rsidR="00CD70BF" w:rsidRDefault="00CD70BF" w:rsidP="00CD70BF">
      <w:pPr>
        <w:pStyle w:val="af3"/>
        <w:numPr>
          <w:ilvl w:val="0"/>
          <w:numId w:val="5"/>
        </w:numPr>
        <w:ind w:right="102"/>
        <w:jc w:val="both"/>
        <w:rPr>
          <w:szCs w:val="28"/>
        </w:rPr>
      </w:pPr>
      <w:r>
        <w:rPr>
          <w:szCs w:val="28"/>
        </w:rPr>
        <w:t>факта приобретения или сбережения имущества;</w:t>
      </w:r>
    </w:p>
    <w:p w:rsidR="00CD70BF" w:rsidRDefault="00CD70BF" w:rsidP="00CD70BF">
      <w:pPr>
        <w:pStyle w:val="af3"/>
        <w:numPr>
          <w:ilvl w:val="0"/>
          <w:numId w:val="5"/>
        </w:numPr>
        <w:ind w:right="102"/>
        <w:jc w:val="both"/>
        <w:rPr>
          <w:szCs w:val="28"/>
        </w:rPr>
      </w:pPr>
      <w:r>
        <w:rPr>
          <w:szCs w:val="28"/>
        </w:rPr>
        <w:t>приобретение или сбережение имущества за счет другого лица;</w:t>
      </w:r>
    </w:p>
    <w:p w:rsidR="00CD70BF" w:rsidRPr="00CD70BF" w:rsidRDefault="00CD70BF" w:rsidP="00CD70BF">
      <w:pPr>
        <w:ind w:right="102" w:firstLine="709"/>
        <w:jc w:val="both"/>
        <w:rPr>
          <w:szCs w:val="28"/>
        </w:rPr>
      </w:pPr>
      <w:r>
        <w:rPr>
          <w:szCs w:val="28"/>
        </w:rPr>
        <w:t xml:space="preserve">3) </w:t>
      </w:r>
      <w:r w:rsidRPr="00CD70BF">
        <w:rPr>
          <w:szCs w:val="28"/>
        </w:rPr>
        <w:t>отсутствие правовых оснований неосновательного обогащения, именно: приобретение или сбережение имущества одним лицом за счет другого лица не основано ни на законе, ни на сделке.</w:t>
      </w:r>
    </w:p>
    <w:p w:rsidR="00CD70BF" w:rsidRDefault="00CD70BF" w:rsidP="00CD70BF">
      <w:pPr>
        <w:ind w:right="102" w:firstLine="709"/>
        <w:jc w:val="both"/>
        <w:rPr>
          <w:szCs w:val="28"/>
        </w:rPr>
      </w:pPr>
      <w:r>
        <w:rPr>
          <w:szCs w:val="28"/>
        </w:rPr>
        <w:t xml:space="preserve">Как правило, внутрибанковскими документами установлено, что банковская карта принадлежит самой кредитной организации, держатель же обладает лишь полномочием пользования. В силу этого он не вправе передавать другим лицам, как саму карту, так и секретный ключ, </w:t>
      </w:r>
      <w:r>
        <w:rPr>
          <w:szCs w:val="28"/>
        </w:rPr>
        <w:lastRenderedPageBreak/>
        <w:t>используемый для авторизации пользователя (ПИН-код). Поэтому за все негативные последствия, связанные с передачей карты третьим лицам, ответственность несет держатель карты</w:t>
      </w:r>
      <w:r w:rsidR="00BA38AB">
        <w:rPr>
          <w:szCs w:val="28"/>
        </w:rPr>
        <w:t>. Кроме того, согласно п.2 ст.1107 Гражданского кодекса Российской Федерации на сумму неосновательного обогащения подлежат начислению проценты за пользование чужими денежными средствами с того времени, когда приобретатель должен был узнать о неосновательности получения или сбережения денежных средств.</w:t>
      </w:r>
      <w:bookmarkStart w:id="0" w:name="_GoBack"/>
      <w:bookmarkEnd w:id="0"/>
    </w:p>
    <w:p w:rsidR="00CD70BF" w:rsidRPr="00CD70BF" w:rsidRDefault="00CD70BF" w:rsidP="00CD70BF">
      <w:pPr>
        <w:ind w:left="709" w:right="102"/>
        <w:jc w:val="both"/>
        <w:rPr>
          <w:szCs w:val="28"/>
        </w:rPr>
      </w:pPr>
      <w:r w:rsidRPr="00CD70BF">
        <w:rPr>
          <w:szCs w:val="28"/>
        </w:rPr>
        <w:t xml:space="preserve"> </w:t>
      </w:r>
    </w:p>
    <w:p w:rsidR="00DC6B18" w:rsidRDefault="00A043CA" w:rsidP="00EE25AA">
      <w:pPr>
        <w:ind w:left="57" w:right="100" w:firstLine="652"/>
        <w:jc w:val="both"/>
        <w:rPr>
          <w:color w:val="000000"/>
          <w:szCs w:val="28"/>
          <w:shd w:val="clear" w:color="auto" w:fill="FFFFFF"/>
        </w:rPr>
      </w:pPr>
      <w:r>
        <w:rPr>
          <w:szCs w:val="28"/>
        </w:rPr>
        <w:t xml:space="preserve"> </w:t>
      </w:r>
    </w:p>
    <w:p w:rsidR="002335C6" w:rsidRDefault="002335C6" w:rsidP="002335C6">
      <w:pPr>
        <w:widowControl w:val="0"/>
        <w:autoSpaceDE w:val="0"/>
        <w:autoSpaceDN w:val="0"/>
        <w:adjustRightInd w:val="0"/>
        <w:spacing w:line="240" w:lineRule="exact"/>
        <w:rPr>
          <w:rFonts w:eastAsia="Calibri"/>
          <w:szCs w:val="28"/>
        </w:rPr>
      </w:pPr>
    </w:p>
    <w:p w:rsidR="002335C6" w:rsidRDefault="002335C6" w:rsidP="002335C6">
      <w:pPr>
        <w:widowControl w:val="0"/>
        <w:autoSpaceDE w:val="0"/>
        <w:autoSpaceDN w:val="0"/>
        <w:adjustRightInd w:val="0"/>
        <w:spacing w:line="240" w:lineRule="exact"/>
        <w:rPr>
          <w:rFonts w:eastAsia="Calibri"/>
          <w:szCs w:val="28"/>
        </w:rPr>
      </w:pPr>
    </w:p>
    <w:p w:rsidR="002335C6" w:rsidRPr="002335C6" w:rsidRDefault="002335C6" w:rsidP="002335C6">
      <w:pPr>
        <w:widowControl w:val="0"/>
        <w:autoSpaceDE w:val="0"/>
        <w:autoSpaceDN w:val="0"/>
        <w:adjustRightInd w:val="0"/>
        <w:spacing w:line="240" w:lineRule="exact"/>
        <w:rPr>
          <w:rFonts w:eastAsia="Calibri"/>
          <w:szCs w:val="28"/>
        </w:rPr>
      </w:pPr>
      <w:r w:rsidRPr="002335C6">
        <w:rPr>
          <w:rFonts w:eastAsia="Calibri"/>
          <w:szCs w:val="28"/>
        </w:rPr>
        <w:t xml:space="preserve">Заместитель прокурора района                                                        </w:t>
      </w:r>
    </w:p>
    <w:p w:rsidR="002335C6" w:rsidRDefault="002335C6" w:rsidP="002335C6">
      <w:pPr>
        <w:spacing w:line="240" w:lineRule="exact"/>
        <w:ind w:right="102"/>
        <w:jc w:val="both"/>
        <w:rPr>
          <w:rFonts w:eastAsia="Calibri"/>
          <w:szCs w:val="28"/>
        </w:rPr>
      </w:pPr>
    </w:p>
    <w:p w:rsidR="002335C6" w:rsidRDefault="002335C6" w:rsidP="002335C6">
      <w:pPr>
        <w:ind w:right="100"/>
        <w:jc w:val="both"/>
        <w:rPr>
          <w:szCs w:val="28"/>
        </w:rPr>
      </w:pPr>
      <w:r w:rsidRPr="002335C6">
        <w:rPr>
          <w:rFonts w:eastAsia="Calibri"/>
          <w:szCs w:val="28"/>
        </w:rPr>
        <w:t>советник юстиции                                                                      П.Ю. Моржеухин</w:t>
      </w:r>
    </w:p>
    <w:p w:rsidR="002F15B5" w:rsidRDefault="002F15B5" w:rsidP="00DC6B18">
      <w:pPr>
        <w:ind w:right="-102" w:firstLine="567"/>
        <w:jc w:val="both"/>
      </w:pPr>
    </w:p>
    <w:p w:rsidR="0049373C" w:rsidRDefault="0049373C" w:rsidP="00DC6B18">
      <w:pPr>
        <w:ind w:right="-102" w:firstLine="567"/>
        <w:jc w:val="both"/>
      </w:pPr>
    </w:p>
    <w:sectPr w:rsidR="0049373C" w:rsidSect="001524B6">
      <w:headerReference w:type="even" r:id="rId8"/>
      <w:pgSz w:w="11907" w:h="16840" w:code="9"/>
      <w:pgMar w:top="851" w:right="850" w:bottom="1276" w:left="158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48EE" w:rsidRDefault="003D48EE">
      <w:r>
        <w:separator/>
      </w:r>
    </w:p>
    <w:p w:rsidR="003D48EE" w:rsidRDefault="003D48EE"/>
  </w:endnote>
  <w:endnote w:type="continuationSeparator" w:id="0">
    <w:p w:rsidR="003D48EE" w:rsidRDefault="003D48EE">
      <w:r>
        <w:continuationSeparator/>
      </w:r>
    </w:p>
    <w:p w:rsidR="003D48EE" w:rsidRDefault="003D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48EE" w:rsidRDefault="003D48EE">
      <w:r>
        <w:separator/>
      </w:r>
    </w:p>
    <w:p w:rsidR="003D48EE" w:rsidRDefault="003D48EE"/>
  </w:footnote>
  <w:footnote w:type="continuationSeparator" w:id="0">
    <w:p w:rsidR="003D48EE" w:rsidRDefault="003D48EE">
      <w:r>
        <w:continuationSeparator/>
      </w:r>
    </w:p>
    <w:p w:rsidR="003D48EE" w:rsidRDefault="003D4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1C8" w:rsidRDefault="003B61C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3B61C8" w:rsidRDefault="003B61C8">
    <w:pPr>
      <w:pStyle w:val="a3"/>
    </w:pPr>
  </w:p>
  <w:p w:rsidR="00031D73" w:rsidRDefault="00031D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6AE5"/>
    <w:multiLevelType w:val="hybridMultilevel"/>
    <w:tmpl w:val="84CC1E66"/>
    <w:lvl w:ilvl="0" w:tplc="EF449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0F0253"/>
    <w:multiLevelType w:val="hybridMultilevel"/>
    <w:tmpl w:val="782A4AD8"/>
    <w:lvl w:ilvl="0" w:tplc="83408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8391EB6"/>
    <w:multiLevelType w:val="hybridMultilevel"/>
    <w:tmpl w:val="32600890"/>
    <w:lvl w:ilvl="0" w:tplc="570606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EAA1F53"/>
    <w:multiLevelType w:val="hybridMultilevel"/>
    <w:tmpl w:val="B29A2A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75EC202F"/>
    <w:multiLevelType w:val="hybridMultilevel"/>
    <w:tmpl w:val="B6BCE024"/>
    <w:lvl w:ilvl="0" w:tplc="9DC2B72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304"/>
    <w:rsid w:val="000024B5"/>
    <w:rsid w:val="00003670"/>
    <w:rsid w:val="000046CC"/>
    <w:rsid w:val="00010739"/>
    <w:rsid w:val="00014983"/>
    <w:rsid w:val="0001650F"/>
    <w:rsid w:val="00020BCC"/>
    <w:rsid w:val="00025FC7"/>
    <w:rsid w:val="00031D73"/>
    <w:rsid w:val="0003346D"/>
    <w:rsid w:val="00040236"/>
    <w:rsid w:val="00045260"/>
    <w:rsid w:val="00050577"/>
    <w:rsid w:val="00051A75"/>
    <w:rsid w:val="00054B18"/>
    <w:rsid w:val="00056BD3"/>
    <w:rsid w:val="000578FB"/>
    <w:rsid w:val="00063089"/>
    <w:rsid w:val="00067764"/>
    <w:rsid w:val="00073044"/>
    <w:rsid w:val="0007579F"/>
    <w:rsid w:val="00077397"/>
    <w:rsid w:val="00087D27"/>
    <w:rsid w:val="00093628"/>
    <w:rsid w:val="00096748"/>
    <w:rsid w:val="000A0956"/>
    <w:rsid w:val="000A2971"/>
    <w:rsid w:val="000C36FB"/>
    <w:rsid w:val="000E0DEA"/>
    <w:rsid w:val="000E6E76"/>
    <w:rsid w:val="000F5408"/>
    <w:rsid w:val="000F7DF7"/>
    <w:rsid w:val="0010164F"/>
    <w:rsid w:val="00105A72"/>
    <w:rsid w:val="00114FC3"/>
    <w:rsid w:val="001162AC"/>
    <w:rsid w:val="00116B87"/>
    <w:rsid w:val="00120C79"/>
    <w:rsid w:val="00132F14"/>
    <w:rsid w:val="00133611"/>
    <w:rsid w:val="001362C5"/>
    <w:rsid w:val="001434E1"/>
    <w:rsid w:val="00147E36"/>
    <w:rsid w:val="0015068D"/>
    <w:rsid w:val="001524B6"/>
    <w:rsid w:val="00153F8E"/>
    <w:rsid w:val="0015540D"/>
    <w:rsid w:val="00160029"/>
    <w:rsid w:val="001641BF"/>
    <w:rsid w:val="00170365"/>
    <w:rsid w:val="00177F5C"/>
    <w:rsid w:val="00183F37"/>
    <w:rsid w:val="00193BC4"/>
    <w:rsid w:val="0019566F"/>
    <w:rsid w:val="0019773B"/>
    <w:rsid w:val="001A3346"/>
    <w:rsid w:val="001B4454"/>
    <w:rsid w:val="001C0E11"/>
    <w:rsid w:val="001C12CD"/>
    <w:rsid w:val="001C2D46"/>
    <w:rsid w:val="001C2F23"/>
    <w:rsid w:val="001C4A30"/>
    <w:rsid w:val="001D24DF"/>
    <w:rsid w:val="001D69F2"/>
    <w:rsid w:val="001E57EF"/>
    <w:rsid w:val="001F01CC"/>
    <w:rsid w:val="001F373E"/>
    <w:rsid w:val="001F653F"/>
    <w:rsid w:val="0020004F"/>
    <w:rsid w:val="0020056A"/>
    <w:rsid w:val="00202ABA"/>
    <w:rsid w:val="00202BAB"/>
    <w:rsid w:val="002104BC"/>
    <w:rsid w:val="00212A58"/>
    <w:rsid w:val="00217E12"/>
    <w:rsid w:val="002271CE"/>
    <w:rsid w:val="00230C08"/>
    <w:rsid w:val="002335C6"/>
    <w:rsid w:val="0023665A"/>
    <w:rsid w:val="00236F24"/>
    <w:rsid w:val="002378C2"/>
    <w:rsid w:val="002436E7"/>
    <w:rsid w:val="00247DD2"/>
    <w:rsid w:val="002550C9"/>
    <w:rsid w:val="002557AC"/>
    <w:rsid w:val="00255E90"/>
    <w:rsid w:val="002629C3"/>
    <w:rsid w:val="00264369"/>
    <w:rsid w:val="00264AC3"/>
    <w:rsid w:val="00267CFF"/>
    <w:rsid w:val="002717ED"/>
    <w:rsid w:val="002838D1"/>
    <w:rsid w:val="002841FD"/>
    <w:rsid w:val="00286CD9"/>
    <w:rsid w:val="00292EE0"/>
    <w:rsid w:val="00294281"/>
    <w:rsid w:val="002A580B"/>
    <w:rsid w:val="002A59B1"/>
    <w:rsid w:val="002A7F7D"/>
    <w:rsid w:val="002D2A91"/>
    <w:rsid w:val="002D73B9"/>
    <w:rsid w:val="002D7647"/>
    <w:rsid w:val="002F15B5"/>
    <w:rsid w:val="003009B3"/>
    <w:rsid w:val="00305BFC"/>
    <w:rsid w:val="00311457"/>
    <w:rsid w:val="0031226C"/>
    <w:rsid w:val="00321A8E"/>
    <w:rsid w:val="00323322"/>
    <w:rsid w:val="00323468"/>
    <w:rsid w:val="003316EB"/>
    <w:rsid w:val="00334C9F"/>
    <w:rsid w:val="00334E51"/>
    <w:rsid w:val="0034583E"/>
    <w:rsid w:val="00347412"/>
    <w:rsid w:val="003529AD"/>
    <w:rsid w:val="003539ED"/>
    <w:rsid w:val="00354A31"/>
    <w:rsid w:val="00356FC5"/>
    <w:rsid w:val="0038002E"/>
    <w:rsid w:val="00384DAA"/>
    <w:rsid w:val="003A6742"/>
    <w:rsid w:val="003A7995"/>
    <w:rsid w:val="003B1331"/>
    <w:rsid w:val="003B314E"/>
    <w:rsid w:val="003B4577"/>
    <w:rsid w:val="003B61C8"/>
    <w:rsid w:val="003C42E5"/>
    <w:rsid w:val="003C5E76"/>
    <w:rsid w:val="003C7F5C"/>
    <w:rsid w:val="003D48EE"/>
    <w:rsid w:val="003E10AB"/>
    <w:rsid w:val="003E781C"/>
    <w:rsid w:val="003F1F04"/>
    <w:rsid w:val="003F37C1"/>
    <w:rsid w:val="004150B1"/>
    <w:rsid w:val="0042407D"/>
    <w:rsid w:val="00436063"/>
    <w:rsid w:val="004438C2"/>
    <w:rsid w:val="00443D41"/>
    <w:rsid w:val="0044435D"/>
    <w:rsid w:val="00444DA7"/>
    <w:rsid w:val="00454B57"/>
    <w:rsid w:val="0046257E"/>
    <w:rsid w:val="00462D39"/>
    <w:rsid w:val="004714EA"/>
    <w:rsid w:val="004809A2"/>
    <w:rsid w:val="00485556"/>
    <w:rsid w:val="00486A0B"/>
    <w:rsid w:val="00486DF3"/>
    <w:rsid w:val="0049373C"/>
    <w:rsid w:val="004A6E74"/>
    <w:rsid w:val="004B304F"/>
    <w:rsid w:val="004C7146"/>
    <w:rsid w:val="004D0F80"/>
    <w:rsid w:val="004D2968"/>
    <w:rsid w:val="004E056B"/>
    <w:rsid w:val="004E3438"/>
    <w:rsid w:val="005005BC"/>
    <w:rsid w:val="005030CD"/>
    <w:rsid w:val="00517566"/>
    <w:rsid w:val="005175F1"/>
    <w:rsid w:val="00517BD5"/>
    <w:rsid w:val="0052132E"/>
    <w:rsid w:val="00526A60"/>
    <w:rsid w:val="00527151"/>
    <w:rsid w:val="005344A4"/>
    <w:rsid w:val="00536309"/>
    <w:rsid w:val="00544411"/>
    <w:rsid w:val="005445DA"/>
    <w:rsid w:val="005516D3"/>
    <w:rsid w:val="0055306B"/>
    <w:rsid w:val="005570B9"/>
    <w:rsid w:val="00572603"/>
    <w:rsid w:val="0057557C"/>
    <w:rsid w:val="00575F07"/>
    <w:rsid w:val="005803D6"/>
    <w:rsid w:val="005807DE"/>
    <w:rsid w:val="00586E72"/>
    <w:rsid w:val="0059778F"/>
    <w:rsid w:val="005C0640"/>
    <w:rsid w:val="005C4174"/>
    <w:rsid w:val="005D3916"/>
    <w:rsid w:val="005E4E28"/>
    <w:rsid w:val="005F04C1"/>
    <w:rsid w:val="005F274B"/>
    <w:rsid w:val="005F6927"/>
    <w:rsid w:val="00604213"/>
    <w:rsid w:val="0060426B"/>
    <w:rsid w:val="00607855"/>
    <w:rsid w:val="006108CC"/>
    <w:rsid w:val="00611D08"/>
    <w:rsid w:val="0061264B"/>
    <w:rsid w:val="00612E3A"/>
    <w:rsid w:val="006241D5"/>
    <w:rsid w:val="00627824"/>
    <w:rsid w:val="006335E0"/>
    <w:rsid w:val="0063464F"/>
    <w:rsid w:val="00643ACE"/>
    <w:rsid w:val="006445A5"/>
    <w:rsid w:val="006456FE"/>
    <w:rsid w:val="0064639D"/>
    <w:rsid w:val="00653E72"/>
    <w:rsid w:val="00655401"/>
    <w:rsid w:val="00680910"/>
    <w:rsid w:val="00680BBC"/>
    <w:rsid w:val="00686473"/>
    <w:rsid w:val="006963C0"/>
    <w:rsid w:val="00697198"/>
    <w:rsid w:val="006A2BCD"/>
    <w:rsid w:val="006A548C"/>
    <w:rsid w:val="006A582F"/>
    <w:rsid w:val="006A5878"/>
    <w:rsid w:val="006A7473"/>
    <w:rsid w:val="006B4B47"/>
    <w:rsid w:val="006C7C75"/>
    <w:rsid w:val="006D13C0"/>
    <w:rsid w:val="006D2420"/>
    <w:rsid w:val="006D5270"/>
    <w:rsid w:val="006F0BFE"/>
    <w:rsid w:val="00715A04"/>
    <w:rsid w:val="0071655E"/>
    <w:rsid w:val="00717966"/>
    <w:rsid w:val="00721CAB"/>
    <w:rsid w:val="007221E5"/>
    <w:rsid w:val="00725068"/>
    <w:rsid w:val="00734648"/>
    <w:rsid w:val="007372A3"/>
    <w:rsid w:val="00746536"/>
    <w:rsid w:val="0074723F"/>
    <w:rsid w:val="00752945"/>
    <w:rsid w:val="0075768C"/>
    <w:rsid w:val="007578C4"/>
    <w:rsid w:val="00766823"/>
    <w:rsid w:val="007671C8"/>
    <w:rsid w:val="00771613"/>
    <w:rsid w:val="00772F77"/>
    <w:rsid w:val="00774C76"/>
    <w:rsid w:val="00782BB8"/>
    <w:rsid w:val="00785F85"/>
    <w:rsid w:val="00791B70"/>
    <w:rsid w:val="00792A6E"/>
    <w:rsid w:val="007A536B"/>
    <w:rsid w:val="007A6304"/>
    <w:rsid w:val="007B1EAD"/>
    <w:rsid w:val="007D1810"/>
    <w:rsid w:val="007F6CD5"/>
    <w:rsid w:val="00800AE7"/>
    <w:rsid w:val="0080182D"/>
    <w:rsid w:val="008066FB"/>
    <w:rsid w:val="00817ADE"/>
    <w:rsid w:val="00824380"/>
    <w:rsid w:val="00824E20"/>
    <w:rsid w:val="00826A02"/>
    <w:rsid w:val="0086520A"/>
    <w:rsid w:val="008727E7"/>
    <w:rsid w:val="00873A6F"/>
    <w:rsid w:val="008802CE"/>
    <w:rsid w:val="0088416C"/>
    <w:rsid w:val="00895257"/>
    <w:rsid w:val="00897DD8"/>
    <w:rsid w:val="008B0AF3"/>
    <w:rsid w:val="008B0B7A"/>
    <w:rsid w:val="008C36EE"/>
    <w:rsid w:val="008C4ABA"/>
    <w:rsid w:val="008D0820"/>
    <w:rsid w:val="008D5E08"/>
    <w:rsid w:val="008D6EA5"/>
    <w:rsid w:val="008D79A2"/>
    <w:rsid w:val="008F0F2F"/>
    <w:rsid w:val="008F1F87"/>
    <w:rsid w:val="008F6DF3"/>
    <w:rsid w:val="0090381D"/>
    <w:rsid w:val="009124C7"/>
    <w:rsid w:val="00912AF7"/>
    <w:rsid w:val="0092247A"/>
    <w:rsid w:val="0092280D"/>
    <w:rsid w:val="00922C54"/>
    <w:rsid w:val="0093040E"/>
    <w:rsid w:val="009476C6"/>
    <w:rsid w:val="0095443A"/>
    <w:rsid w:val="00956B86"/>
    <w:rsid w:val="0097117E"/>
    <w:rsid w:val="00973EFE"/>
    <w:rsid w:val="0098009A"/>
    <w:rsid w:val="00986412"/>
    <w:rsid w:val="00986C5F"/>
    <w:rsid w:val="00992D3E"/>
    <w:rsid w:val="00995C3B"/>
    <w:rsid w:val="009966DC"/>
    <w:rsid w:val="009B222C"/>
    <w:rsid w:val="009B25E0"/>
    <w:rsid w:val="009B3A15"/>
    <w:rsid w:val="009B6C9B"/>
    <w:rsid w:val="009B7044"/>
    <w:rsid w:val="009E689D"/>
    <w:rsid w:val="009E6C2E"/>
    <w:rsid w:val="009F16C4"/>
    <w:rsid w:val="009F32C5"/>
    <w:rsid w:val="009F644A"/>
    <w:rsid w:val="009F7058"/>
    <w:rsid w:val="00A043CA"/>
    <w:rsid w:val="00A122B6"/>
    <w:rsid w:val="00A143F5"/>
    <w:rsid w:val="00A1475D"/>
    <w:rsid w:val="00A22BCB"/>
    <w:rsid w:val="00A2432E"/>
    <w:rsid w:val="00A31859"/>
    <w:rsid w:val="00A35C17"/>
    <w:rsid w:val="00A3759A"/>
    <w:rsid w:val="00A50D7C"/>
    <w:rsid w:val="00A55177"/>
    <w:rsid w:val="00A645AB"/>
    <w:rsid w:val="00A71894"/>
    <w:rsid w:val="00A757E1"/>
    <w:rsid w:val="00A86BAB"/>
    <w:rsid w:val="00AA2707"/>
    <w:rsid w:val="00AA3400"/>
    <w:rsid w:val="00AA415C"/>
    <w:rsid w:val="00AB231C"/>
    <w:rsid w:val="00AB34D4"/>
    <w:rsid w:val="00AD0536"/>
    <w:rsid w:val="00AD0AD2"/>
    <w:rsid w:val="00AD0BB7"/>
    <w:rsid w:val="00AD4A73"/>
    <w:rsid w:val="00AD7A2B"/>
    <w:rsid w:val="00AE75B8"/>
    <w:rsid w:val="00AF2098"/>
    <w:rsid w:val="00AF5D60"/>
    <w:rsid w:val="00B14976"/>
    <w:rsid w:val="00B17908"/>
    <w:rsid w:val="00B24E85"/>
    <w:rsid w:val="00B27164"/>
    <w:rsid w:val="00B34CBF"/>
    <w:rsid w:val="00B3542A"/>
    <w:rsid w:val="00B54EF9"/>
    <w:rsid w:val="00B637F4"/>
    <w:rsid w:val="00B6729E"/>
    <w:rsid w:val="00B81570"/>
    <w:rsid w:val="00B82BAC"/>
    <w:rsid w:val="00B86BC0"/>
    <w:rsid w:val="00B92846"/>
    <w:rsid w:val="00B94607"/>
    <w:rsid w:val="00B94E68"/>
    <w:rsid w:val="00B95989"/>
    <w:rsid w:val="00BA38AB"/>
    <w:rsid w:val="00BA5777"/>
    <w:rsid w:val="00BC5A07"/>
    <w:rsid w:val="00BD50F9"/>
    <w:rsid w:val="00BE0C0E"/>
    <w:rsid w:val="00BE46B4"/>
    <w:rsid w:val="00BE7110"/>
    <w:rsid w:val="00C03B6F"/>
    <w:rsid w:val="00C04E23"/>
    <w:rsid w:val="00C12345"/>
    <w:rsid w:val="00C1614A"/>
    <w:rsid w:val="00C20C2C"/>
    <w:rsid w:val="00C21180"/>
    <w:rsid w:val="00C242AA"/>
    <w:rsid w:val="00C33752"/>
    <w:rsid w:val="00C413B9"/>
    <w:rsid w:val="00C47B50"/>
    <w:rsid w:val="00C51B67"/>
    <w:rsid w:val="00C63BD2"/>
    <w:rsid w:val="00C76860"/>
    <w:rsid w:val="00C76E22"/>
    <w:rsid w:val="00C8066D"/>
    <w:rsid w:val="00C857C4"/>
    <w:rsid w:val="00C8651C"/>
    <w:rsid w:val="00C87135"/>
    <w:rsid w:val="00CA2D18"/>
    <w:rsid w:val="00CB7847"/>
    <w:rsid w:val="00CD4280"/>
    <w:rsid w:val="00CD6B8B"/>
    <w:rsid w:val="00CD70BF"/>
    <w:rsid w:val="00D21782"/>
    <w:rsid w:val="00D26CF0"/>
    <w:rsid w:val="00D27731"/>
    <w:rsid w:val="00D33146"/>
    <w:rsid w:val="00D34B39"/>
    <w:rsid w:val="00D40C2B"/>
    <w:rsid w:val="00D41343"/>
    <w:rsid w:val="00D4165C"/>
    <w:rsid w:val="00D435DD"/>
    <w:rsid w:val="00D57CAD"/>
    <w:rsid w:val="00D67898"/>
    <w:rsid w:val="00D91715"/>
    <w:rsid w:val="00D93B9C"/>
    <w:rsid w:val="00DA0D2A"/>
    <w:rsid w:val="00DA40FD"/>
    <w:rsid w:val="00DA469C"/>
    <w:rsid w:val="00DB1D52"/>
    <w:rsid w:val="00DB5A5E"/>
    <w:rsid w:val="00DB62F8"/>
    <w:rsid w:val="00DC0540"/>
    <w:rsid w:val="00DC27CA"/>
    <w:rsid w:val="00DC2A36"/>
    <w:rsid w:val="00DC50D1"/>
    <w:rsid w:val="00DC67D8"/>
    <w:rsid w:val="00DC6B18"/>
    <w:rsid w:val="00DC7D77"/>
    <w:rsid w:val="00DD0CAB"/>
    <w:rsid w:val="00DD5CB5"/>
    <w:rsid w:val="00DE4DBB"/>
    <w:rsid w:val="00DE6A9A"/>
    <w:rsid w:val="00DF5C30"/>
    <w:rsid w:val="00E022D0"/>
    <w:rsid w:val="00E057E3"/>
    <w:rsid w:val="00E057FF"/>
    <w:rsid w:val="00E131E9"/>
    <w:rsid w:val="00E219E1"/>
    <w:rsid w:val="00E24746"/>
    <w:rsid w:val="00E24BED"/>
    <w:rsid w:val="00E2727A"/>
    <w:rsid w:val="00E31671"/>
    <w:rsid w:val="00E343E9"/>
    <w:rsid w:val="00E427F4"/>
    <w:rsid w:val="00E4281A"/>
    <w:rsid w:val="00E516F4"/>
    <w:rsid w:val="00E53BA4"/>
    <w:rsid w:val="00E5689E"/>
    <w:rsid w:val="00E6060C"/>
    <w:rsid w:val="00E76ADE"/>
    <w:rsid w:val="00E77AC4"/>
    <w:rsid w:val="00E808F7"/>
    <w:rsid w:val="00E83D00"/>
    <w:rsid w:val="00E91096"/>
    <w:rsid w:val="00E937ED"/>
    <w:rsid w:val="00E9389B"/>
    <w:rsid w:val="00EA7A8B"/>
    <w:rsid w:val="00EC1861"/>
    <w:rsid w:val="00EC702F"/>
    <w:rsid w:val="00EC7AD4"/>
    <w:rsid w:val="00ED3467"/>
    <w:rsid w:val="00EE25AA"/>
    <w:rsid w:val="00EF3137"/>
    <w:rsid w:val="00EF6726"/>
    <w:rsid w:val="00F0585D"/>
    <w:rsid w:val="00F123D2"/>
    <w:rsid w:val="00F14817"/>
    <w:rsid w:val="00F20D56"/>
    <w:rsid w:val="00F27551"/>
    <w:rsid w:val="00F34020"/>
    <w:rsid w:val="00F37DE2"/>
    <w:rsid w:val="00F4310F"/>
    <w:rsid w:val="00F51B35"/>
    <w:rsid w:val="00F51C60"/>
    <w:rsid w:val="00F52B73"/>
    <w:rsid w:val="00F76BB6"/>
    <w:rsid w:val="00F77B9D"/>
    <w:rsid w:val="00F9174B"/>
    <w:rsid w:val="00F9443D"/>
    <w:rsid w:val="00FA732E"/>
    <w:rsid w:val="00FD0B85"/>
    <w:rsid w:val="00FE3922"/>
    <w:rsid w:val="00FE574C"/>
    <w:rsid w:val="00FF6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0C8C0"/>
  <w15:docId w15:val="{C6B9A354-2235-476E-9D16-AF6E1A90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8"/>
    </w:rPr>
  </w:style>
  <w:style w:type="paragraph" w:styleId="2">
    <w:name w:val="heading 2"/>
    <w:basedOn w:val="a"/>
    <w:next w:val="a"/>
    <w:link w:val="20"/>
    <w:qFormat/>
    <w:rsid w:val="0095443A"/>
    <w:pPr>
      <w:keepNext/>
      <w:ind w:right="1418"/>
      <w:jc w:val="center"/>
      <w:outlineLvl w:val="1"/>
    </w:pPr>
    <w:rPr>
      <w:b/>
      <w:bCs/>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styleId="a5">
    <w:name w:val="page number"/>
    <w:basedOn w:val="a0"/>
  </w:style>
  <w:style w:type="character" w:styleId="a6">
    <w:name w:val="Hyperlink"/>
    <w:rsid w:val="007A6304"/>
    <w:rPr>
      <w:color w:val="0000FF"/>
      <w:u w:val="single"/>
    </w:rPr>
  </w:style>
  <w:style w:type="paragraph" w:styleId="a7">
    <w:name w:val="Normal (Web)"/>
    <w:basedOn w:val="a"/>
    <w:rsid w:val="00486DF3"/>
    <w:pPr>
      <w:spacing w:before="100" w:beforeAutospacing="1" w:after="100" w:afterAutospacing="1"/>
    </w:pPr>
    <w:rPr>
      <w:sz w:val="24"/>
      <w:szCs w:val="24"/>
    </w:rPr>
  </w:style>
  <w:style w:type="character" w:styleId="a8">
    <w:name w:val="Strong"/>
    <w:qFormat/>
    <w:rsid w:val="00486DF3"/>
    <w:rPr>
      <w:b/>
      <w:bCs/>
    </w:rPr>
  </w:style>
  <w:style w:type="paragraph" w:styleId="a9">
    <w:name w:val="Balloon Text"/>
    <w:basedOn w:val="a"/>
    <w:semiHidden/>
    <w:rsid w:val="00992D3E"/>
    <w:rPr>
      <w:rFonts w:ascii="Tahoma" w:hAnsi="Tahoma" w:cs="Tahoma"/>
      <w:sz w:val="16"/>
      <w:szCs w:val="16"/>
    </w:rPr>
  </w:style>
  <w:style w:type="paragraph" w:styleId="aa">
    <w:name w:val="Title"/>
    <w:basedOn w:val="a"/>
    <w:qFormat/>
    <w:rsid w:val="00264AC3"/>
    <w:pPr>
      <w:spacing w:before="120"/>
      <w:ind w:firstLine="142"/>
      <w:jc w:val="center"/>
    </w:pPr>
    <w:rPr>
      <w:b/>
      <w:sz w:val="26"/>
      <w:lang w:val="en-US"/>
    </w:rPr>
  </w:style>
  <w:style w:type="character" w:customStyle="1" w:styleId="20">
    <w:name w:val="Заголовок 2 Знак"/>
    <w:link w:val="2"/>
    <w:rsid w:val="0095443A"/>
    <w:rPr>
      <w:b/>
      <w:bCs/>
    </w:rPr>
  </w:style>
  <w:style w:type="table" w:styleId="ab">
    <w:name w:val="Table Grid"/>
    <w:basedOn w:val="a1"/>
    <w:rsid w:val="00A35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rsid w:val="00E6060C"/>
    <w:rPr>
      <w:sz w:val="20"/>
    </w:rPr>
  </w:style>
  <w:style w:type="character" w:customStyle="1" w:styleId="ad">
    <w:name w:val="Текст сноски Знак"/>
    <w:basedOn w:val="a0"/>
    <w:link w:val="ac"/>
    <w:rsid w:val="00E6060C"/>
  </w:style>
  <w:style w:type="paragraph" w:styleId="ae">
    <w:name w:val="footer"/>
    <w:basedOn w:val="a"/>
    <w:link w:val="af"/>
    <w:rsid w:val="008802CE"/>
    <w:pPr>
      <w:tabs>
        <w:tab w:val="center" w:pos="4677"/>
        <w:tab w:val="right" w:pos="9355"/>
      </w:tabs>
    </w:pPr>
  </w:style>
  <w:style w:type="character" w:customStyle="1" w:styleId="af">
    <w:name w:val="Нижний колонтитул Знак"/>
    <w:link w:val="ae"/>
    <w:rsid w:val="008802CE"/>
    <w:rPr>
      <w:sz w:val="28"/>
    </w:rPr>
  </w:style>
  <w:style w:type="character" w:customStyle="1" w:styleId="a4">
    <w:name w:val="Верхний колонтитул Знак"/>
    <w:link w:val="a3"/>
    <w:uiPriority w:val="99"/>
    <w:rsid w:val="008B0AF3"/>
    <w:rPr>
      <w:sz w:val="28"/>
    </w:rPr>
  </w:style>
  <w:style w:type="paragraph" w:styleId="af0">
    <w:name w:val="Body Text Indent"/>
    <w:basedOn w:val="a"/>
    <w:link w:val="af1"/>
    <w:uiPriority w:val="99"/>
    <w:rsid w:val="003B314E"/>
    <w:pPr>
      <w:ind w:firstLine="737"/>
      <w:jc w:val="both"/>
    </w:pPr>
    <w:rPr>
      <w:b/>
      <w:bCs/>
      <w:szCs w:val="28"/>
      <w:lang w:val="x-none" w:eastAsia="x-none"/>
    </w:rPr>
  </w:style>
  <w:style w:type="character" w:customStyle="1" w:styleId="af1">
    <w:name w:val="Основной текст с отступом Знак"/>
    <w:link w:val="af0"/>
    <w:uiPriority w:val="99"/>
    <w:rsid w:val="003B314E"/>
    <w:rPr>
      <w:b/>
      <w:bCs/>
      <w:sz w:val="28"/>
      <w:szCs w:val="28"/>
      <w:lang w:val="x-none" w:eastAsia="x-none"/>
    </w:rPr>
  </w:style>
  <w:style w:type="paragraph" w:styleId="af2">
    <w:name w:val="No Spacing"/>
    <w:uiPriority w:val="1"/>
    <w:qFormat/>
    <w:rsid w:val="00444DA7"/>
    <w:rPr>
      <w:rFonts w:asciiTheme="minorHAnsi" w:eastAsiaTheme="minorHAnsi" w:hAnsiTheme="minorHAnsi" w:cstheme="minorBidi"/>
      <w:sz w:val="22"/>
      <w:szCs w:val="22"/>
      <w:lang w:eastAsia="en-US"/>
    </w:rPr>
  </w:style>
  <w:style w:type="paragraph" w:styleId="af3">
    <w:name w:val="List Paragraph"/>
    <w:basedOn w:val="a"/>
    <w:uiPriority w:val="34"/>
    <w:qFormat/>
    <w:rsid w:val="00CD7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31809">
      <w:bodyDiv w:val="1"/>
      <w:marLeft w:val="0"/>
      <w:marRight w:val="0"/>
      <w:marTop w:val="0"/>
      <w:marBottom w:val="0"/>
      <w:divBdr>
        <w:top w:val="none" w:sz="0" w:space="0" w:color="auto"/>
        <w:left w:val="none" w:sz="0" w:space="0" w:color="auto"/>
        <w:bottom w:val="none" w:sz="0" w:space="0" w:color="auto"/>
        <w:right w:val="none" w:sz="0" w:space="0" w:color="auto"/>
      </w:divBdr>
    </w:div>
    <w:div w:id="131139041">
      <w:bodyDiv w:val="1"/>
      <w:marLeft w:val="0"/>
      <w:marRight w:val="0"/>
      <w:marTop w:val="0"/>
      <w:marBottom w:val="0"/>
      <w:divBdr>
        <w:top w:val="none" w:sz="0" w:space="0" w:color="auto"/>
        <w:left w:val="none" w:sz="0" w:space="0" w:color="auto"/>
        <w:bottom w:val="none" w:sz="0" w:space="0" w:color="auto"/>
        <w:right w:val="none" w:sz="0" w:space="0" w:color="auto"/>
      </w:divBdr>
    </w:div>
    <w:div w:id="355426145">
      <w:bodyDiv w:val="1"/>
      <w:marLeft w:val="0"/>
      <w:marRight w:val="0"/>
      <w:marTop w:val="0"/>
      <w:marBottom w:val="0"/>
      <w:divBdr>
        <w:top w:val="none" w:sz="0" w:space="0" w:color="auto"/>
        <w:left w:val="none" w:sz="0" w:space="0" w:color="auto"/>
        <w:bottom w:val="none" w:sz="0" w:space="0" w:color="auto"/>
        <w:right w:val="none" w:sz="0" w:space="0" w:color="auto"/>
      </w:divBdr>
    </w:div>
    <w:div w:id="943154160">
      <w:bodyDiv w:val="1"/>
      <w:marLeft w:val="0"/>
      <w:marRight w:val="0"/>
      <w:marTop w:val="0"/>
      <w:marBottom w:val="0"/>
      <w:divBdr>
        <w:top w:val="none" w:sz="0" w:space="0" w:color="auto"/>
        <w:left w:val="none" w:sz="0" w:space="0" w:color="auto"/>
        <w:bottom w:val="none" w:sz="0" w:space="0" w:color="auto"/>
        <w:right w:val="none" w:sz="0" w:space="0" w:color="auto"/>
      </w:divBdr>
    </w:div>
    <w:div w:id="1095245903">
      <w:bodyDiv w:val="1"/>
      <w:marLeft w:val="0"/>
      <w:marRight w:val="0"/>
      <w:marTop w:val="0"/>
      <w:marBottom w:val="0"/>
      <w:divBdr>
        <w:top w:val="none" w:sz="0" w:space="0" w:color="auto"/>
        <w:left w:val="none" w:sz="0" w:space="0" w:color="auto"/>
        <w:bottom w:val="none" w:sz="0" w:space="0" w:color="auto"/>
        <w:right w:val="none" w:sz="0" w:space="0" w:color="auto"/>
      </w:divBdr>
    </w:div>
    <w:div w:id="1193886535">
      <w:bodyDiv w:val="1"/>
      <w:marLeft w:val="0"/>
      <w:marRight w:val="0"/>
      <w:marTop w:val="0"/>
      <w:marBottom w:val="0"/>
      <w:divBdr>
        <w:top w:val="none" w:sz="0" w:space="0" w:color="auto"/>
        <w:left w:val="none" w:sz="0" w:space="0" w:color="auto"/>
        <w:bottom w:val="none" w:sz="0" w:space="0" w:color="auto"/>
        <w:right w:val="none" w:sz="0" w:space="0" w:color="auto"/>
      </w:divBdr>
    </w:div>
    <w:div w:id="1555116502">
      <w:bodyDiv w:val="1"/>
      <w:marLeft w:val="0"/>
      <w:marRight w:val="0"/>
      <w:marTop w:val="0"/>
      <w:marBottom w:val="0"/>
      <w:divBdr>
        <w:top w:val="none" w:sz="0" w:space="0" w:color="auto"/>
        <w:left w:val="none" w:sz="0" w:space="0" w:color="auto"/>
        <w:bottom w:val="none" w:sz="0" w:space="0" w:color="auto"/>
        <w:right w:val="none" w:sz="0" w:space="0" w:color="auto"/>
      </w:divBdr>
    </w:div>
    <w:div w:id="1773864692">
      <w:bodyDiv w:val="1"/>
      <w:marLeft w:val="0"/>
      <w:marRight w:val="0"/>
      <w:marTop w:val="0"/>
      <w:marBottom w:val="0"/>
      <w:divBdr>
        <w:top w:val="none" w:sz="0" w:space="0" w:color="auto"/>
        <w:left w:val="none" w:sz="0" w:space="0" w:color="auto"/>
        <w:bottom w:val="none" w:sz="0" w:space="0" w:color="auto"/>
        <w:right w:val="none" w:sz="0" w:space="0" w:color="auto"/>
      </w:divBdr>
    </w:div>
    <w:div w:id="1823154189">
      <w:bodyDiv w:val="1"/>
      <w:marLeft w:val="0"/>
      <w:marRight w:val="0"/>
      <w:marTop w:val="0"/>
      <w:marBottom w:val="0"/>
      <w:divBdr>
        <w:top w:val="none" w:sz="0" w:space="0" w:color="auto"/>
        <w:left w:val="none" w:sz="0" w:space="0" w:color="auto"/>
        <w:bottom w:val="none" w:sz="0" w:space="0" w:color="auto"/>
        <w:right w:val="none" w:sz="0" w:space="0" w:color="auto"/>
      </w:divBdr>
      <w:divsChild>
        <w:div w:id="1268151837">
          <w:marLeft w:val="0"/>
          <w:marRight w:val="0"/>
          <w:marTop w:val="0"/>
          <w:marBottom w:val="0"/>
          <w:divBdr>
            <w:top w:val="none" w:sz="0" w:space="0" w:color="auto"/>
            <w:left w:val="none" w:sz="0" w:space="0" w:color="auto"/>
            <w:bottom w:val="none" w:sz="0" w:space="0" w:color="auto"/>
            <w:right w:val="none" w:sz="0" w:space="0" w:color="auto"/>
          </w:divBdr>
          <w:divsChild>
            <w:div w:id="697198798">
              <w:marLeft w:val="0"/>
              <w:marRight w:val="0"/>
              <w:marTop w:val="0"/>
              <w:marBottom w:val="0"/>
              <w:divBdr>
                <w:top w:val="none" w:sz="0" w:space="0" w:color="auto"/>
                <w:left w:val="none" w:sz="0" w:space="0" w:color="auto"/>
                <w:bottom w:val="none" w:sz="0" w:space="0" w:color="auto"/>
                <w:right w:val="none" w:sz="0" w:space="0" w:color="auto"/>
              </w:divBdr>
              <w:divsChild>
                <w:div w:id="1959945524">
                  <w:marLeft w:val="152"/>
                  <w:marRight w:val="152"/>
                  <w:marTop w:val="101"/>
                  <w:marBottom w:val="0"/>
                  <w:divBdr>
                    <w:top w:val="none" w:sz="0" w:space="0" w:color="auto"/>
                    <w:left w:val="none" w:sz="0" w:space="0" w:color="auto"/>
                    <w:bottom w:val="none" w:sz="0" w:space="0" w:color="auto"/>
                    <w:right w:val="none" w:sz="0" w:space="0" w:color="auto"/>
                  </w:divBdr>
                </w:div>
              </w:divsChild>
            </w:div>
          </w:divsChild>
        </w:div>
      </w:divsChild>
    </w:div>
    <w:div w:id="19096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54EDA-33FD-4FAF-B8CA-B8E4A248A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453</Words>
  <Characters>2584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Начальнику отдела по внедрению и эксплуатации вычислительной техники и связи</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отдела по внедрению и эксплуатации вычислительной техники и связи</dc:title>
  <dc:creator>Нисневич</dc:creator>
  <cp:lastModifiedBy>Моржеухин Павел Юрьевич</cp:lastModifiedBy>
  <cp:revision>8</cp:revision>
  <cp:lastPrinted>2024-02-22T11:38:00Z</cp:lastPrinted>
  <dcterms:created xsi:type="dcterms:W3CDTF">2024-08-19T04:27:00Z</dcterms:created>
  <dcterms:modified xsi:type="dcterms:W3CDTF">2025-04-09T08:07:00Z</dcterms:modified>
</cp:coreProperties>
</file>