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D7" w:rsidRPr="00E028FC" w:rsidRDefault="008075D7" w:rsidP="008075D7">
      <w:pPr>
        <w:spacing w:after="1" w:line="280" w:lineRule="atLeast"/>
        <w:jc w:val="right"/>
      </w:pPr>
      <w:r w:rsidRPr="00E028FC">
        <w:t>Приложение № 3</w:t>
      </w:r>
      <w:r w:rsidRPr="00E028FC">
        <w:br/>
        <w:t xml:space="preserve">к Положению о формировании муниципального задания </w:t>
      </w:r>
      <w:r w:rsidRPr="00E028FC">
        <w:br/>
        <w:t>в отношении бюджетных, казенных и автономных учреждений</w:t>
      </w:r>
      <w:r w:rsidRPr="00E028FC">
        <w:br/>
        <w:t xml:space="preserve"> и финансовом обеспечении выполнения муниципального задания</w:t>
      </w:r>
    </w:p>
    <w:p w:rsidR="008075D7" w:rsidRPr="00923EE6" w:rsidRDefault="008075D7" w:rsidP="008075D7">
      <w:pPr>
        <w:spacing w:after="1" w:line="280" w:lineRule="atLeast"/>
        <w:jc w:val="right"/>
      </w:pPr>
    </w:p>
    <w:p w:rsidR="008075D7" w:rsidRPr="00D53592" w:rsidRDefault="008075D7" w:rsidP="008075D7">
      <w:pPr>
        <w:pStyle w:val="ConsPlusTitle"/>
        <w:jc w:val="center"/>
        <w:rPr>
          <w:sz w:val="28"/>
          <w:szCs w:val="28"/>
        </w:rPr>
      </w:pPr>
      <w:r w:rsidRPr="00D53592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№</w:t>
      </w:r>
    </w:p>
    <w:p w:rsidR="008075D7" w:rsidRDefault="008075D7" w:rsidP="008075D7">
      <w:pPr>
        <w:pStyle w:val="ConsPlusTitle"/>
        <w:jc w:val="center"/>
      </w:pPr>
      <w:r>
        <w:t>о предоставлении субсидии из бюджета Аргаяшского муниципального округа</w:t>
      </w:r>
    </w:p>
    <w:p w:rsidR="008075D7" w:rsidRDefault="008075D7" w:rsidP="008075D7">
      <w:pPr>
        <w:pStyle w:val="ConsPlusTitle"/>
        <w:jc w:val="center"/>
      </w:pPr>
      <w:r>
        <w:t>бюджетному учреждению округа, автономному учреждению округа на финансовое обеспечение выполнения муниципального задания на оказание муниципальных услуг</w:t>
      </w:r>
    </w:p>
    <w:p w:rsidR="008075D7" w:rsidRDefault="008075D7" w:rsidP="008075D7">
      <w:pPr>
        <w:pStyle w:val="ConsPlusTitle"/>
        <w:jc w:val="center"/>
      </w:pPr>
      <w:r>
        <w:t xml:space="preserve">(выполнение работ) </w:t>
      </w:r>
    </w:p>
    <w:p w:rsidR="008075D7" w:rsidRDefault="008075D7" w:rsidP="008075D7">
      <w:pPr>
        <w:pStyle w:val="ConsPlusNormal"/>
        <w:jc w:val="both"/>
      </w:pP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3383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3833">
        <w:rPr>
          <w:rFonts w:ascii="Times New Roman" w:hAnsi="Times New Roman" w:cs="Times New Roman"/>
          <w:sz w:val="24"/>
          <w:szCs w:val="24"/>
        </w:rPr>
        <w:t xml:space="preserve">ргаяш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33833">
        <w:rPr>
          <w:rFonts w:ascii="Times New Roman" w:hAnsi="Times New Roman" w:cs="Times New Roman"/>
          <w:sz w:val="24"/>
          <w:szCs w:val="24"/>
        </w:rPr>
        <w:t xml:space="preserve">        "__" ________________ 20__ г. 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 w:rsidRPr="00433833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833">
        <w:rPr>
          <w:rFonts w:ascii="Times New Roman" w:hAnsi="Times New Roman" w:cs="Times New Roman"/>
        </w:rPr>
        <w:t>(наименование орана местного самоуправления, осуществляющего функции и полномочия учредителя в отношении бюджетного</w:t>
      </w:r>
      <w:r>
        <w:rPr>
          <w:rFonts w:ascii="Times New Roman" w:hAnsi="Times New Roman" w:cs="Times New Roman"/>
        </w:rPr>
        <w:t xml:space="preserve"> учреждения, автономного учреждения,</w:t>
      </w:r>
      <w:r w:rsidRPr="00433833">
        <w:rPr>
          <w:rFonts w:ascii="Times New Roman" w:hAnsi="Times New Roman" w:cs="Times New Roman"/>
        </w:rPr>
        <w:t xml:space="preserve"> которому  как  получателю  средств  бюджета </w:t>
      </w:r>
      <w:r>
        <w:rPr>
          <w:rFonts w:ascii="Times New Roman" w:hAnsi="Times New Roman" w:cs="Times New Roman"/>
        </w:rPr>
        <w:t>округа</w:t>
      </w:r>
      <w:r w:rsidRPr="00433833">
        <w:rPr>
          <w:rFonts w:ascii="Times New Roman" w:hAnsi="Times New Roman" w:cs="Times New Roman"/>
        </w:rPr>
        <w:t xml:space="preserve"> доведены  лимиты бюджетных  обязательств  на предоставление субсидий бюджетным</w:t>
      </w:r>
      <w:r>
        <w:rPr>
          <w:rFonts w:ascii="Times New Roman" w:hAnsi="Times New Roman" w:cs="Times New Roman"/>
        </w:rPr>
        <w:t>,</w:t>
      </w:r>
      <w:r w:rsidRPr="00433833">
        <w:rPr>
          <w:rFonts w:ascii="Times New Roman" w:hAnsi="Times New Roman" w:cs="Times New Roman"/>
        </w:rPr>
        <w:t xml:space="preserve"> автономным   учреждениям   на   финансовое   обеспечение   выполнения   ими муниципального  задания  на  оказание  муниципальных  услуг (выполнение работ)</w:t>
      </w:r>
      <w:r w:rsidRPr="00433833">
        <w:rPr>
          <w:rFonts w:ascii="Times New Roman" w:hAnsi="Times New Roman" w:cs="Times New Roman"/>
          <w:sz w:val="24"/>
          <w:szCs w:val="24"/>
        </w:rPr>
        <w:t>,     именуемый     в    дальнейшем      "Учредитель",    в      лице_________________________________________________________________________</w:t>
      </w:r>
      <w:proofErr w:type="gramEnd"/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3833">
        <w:rPr>
          <w:rFonts w:ascii="Times New Roman" w:hAnsi="Times New Roman" w:cs="Times New Roman"/>
        </w:rPr>
        <w:t>(наименование должности руководителя Учредителя  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</w:rPr>
        <w:t>(фамилия, имя, отчество (при наличии) руководителя Учредителя   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_____________________________________________________________,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3833">
        <w:rPr>
          <w:rFonts w:ascii="Times New Roman" w:hAnsi="Times New Roman" w:cs="Times New Roman"/>
        </w:rPr>
        <w:t>(положение о</w:t>
      </w:r>
      <w:r>
        <w:rPr>
          <w:rFonts w:ascii="Times New Roman" w:hAnsi="Times New Roman" w:cs="Times New Roman"/>
        </w:rPr>
        <w:t>б</w:t>
      </w:r>
      <w:r w:rsidRPr="00433833">
        <w:rPr>
          <w:rFonts w:ascii="Times New Roman" w:hAnsi="Times New Roman" w:cs="Times New Roman"/>
        </w:rPr>
        <w:t xml:space="preserve"> органе </w:t>
      </w:r>
      <w:r>
        <w:rPr>
          <w:rFonts w:ascii="Times New Roman" w:hAnsi="Times New Roman" w:cs="Times New Roman"/>
        </w:rPr>
        <w:t>местного самоуправления</w:t>
      </w:r>
      <w:r w:rsidRPr="00433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</w:rPr>
        <w:t>доверенность, приказ или иной                       документ, удостоверяющий полномочия)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________________________________________________________,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33833">
        <w:rPr>
          <w:rFonts w:ascii="Times New Roman" w:hAnsi="Times New Roman" w:cs="Times New Roman"/>
        </w:rPr>
        <w:t xml:space="preserve">  (наименование бюджетного  учреждения</w:t>
      </w:r>
      <w:r>
        <w:rPr>
          <w:rFonts w:ascii="Times New Roman" w:hAnsi="Times New Roman" w:cs="Times New Roman"/>
        </w:rPr>
        <w:t xml:space="preserve"> округа, автономного учреждения округа</w:t>
      </w:r>
      <w:r w:rsidRPr="00433833">
        <w:rPr>
          <w:rFonts w:ascii="Times New Roman" w:hAnsi="Times New Roman" w:cs="Times New Roman"/>
        </w:rPr>
        <w:t>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именуемое         в          дальнейшем        "Учреждение",     в     лице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  <w:sz w:val="24"/>
          <w:szCs w:val="24"/>
        </w:rPr>
        <w:t xml:space="preserve">    </w:t>
      </w:r>
      <w:r w:rsidRPr="00433833">
        <w:rPr>
          <w:rFonts w:ascii="Times New Roman" w:hAnsi="Times New Roman" w:cs="Times New Roman"/>
        </w:rPr>
        <w:t>(наименование должности руководителя Учреждения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8075D7" w:rsidRPr="00FD4932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FD4932">
        <w:rPr>
          <w:rFonts w:ascii="Times New Roman" w:hAnsi="Times New Roman" w:cs="Times New Roman"/>
        </w:rPr>
        <w:t>(фамилия, имя, отчество руководителя  Учреждения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_____________________________________________________________,</w:t>
      </w:r>
    </w:p>
    <w:p w:rsidR="008075D7" w:rsidRPr="00FD4932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FD493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FD4932">
        <w:rPr>
          <w:rFonts w:ascii="Times New Roman" w:hAnsi="Times New Roman" w:cs="Times New Roman"/>
        </w:rPr>
        <w:t xml:space="preserve">         (устав Учреждения или иной уполномочивающий документ)</w:t>
      </w:r>
    </w:p>
    <w:p w:rsidR="008075D7" w:rsidRPr="008075D7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 в  соответствии  с  Бюджетным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3383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33833">
        <w:rPr>
          <w:rFonts w:ascii="Times New Roman" w:hAnsi="Times New Roman" w:cs="Times New Roman"/>
          <w:sz w:val="24"/>
          <w:szCs w:val="24"/>
        </w:rPr>
        <w:t xml:space="preserve">   </w:t>
      </w:r>
      <w:r w:rsidRPr="008075D7">
        <w:rPr>
          <w:rFonts w:ascii="Times New Roman" w:hAnsi="Times New Roman" w:cs="Times New Roman"/>
          <w:sz w:val="24"/>
          <w:szCs w:val="24"/>
        </w:rPr>
        <w:t xml:space="preserve">Российской   Федерации, Постановлением </w:t>
      </w:r>
      <w:r w:rsidRPr="00807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администрации Аргаяшского муниципального округа «О </w:t>
      </w:r>
      <w:proofErr w:type="gramStart"/>
      <w:r w:rsidRPr="008075D7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положении</w:t>
      </w:r>
      <w:proofErr w:type="gramEnd"/>
      <w:r w:rsidRPr="00807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формировании муниципального задания в отношении бюджетных, казенных и автономных учреждений Аргаяшского муниципального округа и финансовом обеспечении выполнения муниципального задания» от 26 декабря 2025 г.  № 203 </w:t>
      </w:r>
      <w:r w:rsidRPr="008075D7">
        <w:rPr>
          <w:rFonts w:ascii="Times New Roman" w:hAnsi="Times New Roman" w:cs="Times New Roman"/>
          <w:sz w:val="24"/>
          <w:szCs w:val="24"/>
        </w:rPr>
        <w:t>(далее именуемое Постановление), заключили настоящее Соглашение о нижеследующем.</w:t>
      </w:r>
    </w:p>
    <w:p w:rsidR="008075D7" w:rsidRPr="00433833" w:rsidRDefault="008075D7" w:rsidP="008075D7">
      <w:pPr>
        <w:pStyle w:val="ConsPlusNormal"/>
        <w:ind w:firstLine="540"/>
        <w:jc w:val="both"/>
        <w:rPr>
          <w:szCs w:val="24"/>
        </w:rPr>
      </w:pPr>
    </w:p>
    <w:p w:rsidR="008075D7" w:rsidRDefault="008075D7" w:rsidP="008075D7">
      <w:pPr>
        <w:pStyle w:val="ConsPlusNormal"/>
        <w:jc w:val="center"/>
        <w:outlineLvl w:val="1"/>
      </w:pPr>
      <w:bookmarkStart w:id="1" w:name="P92"/>
      <w:bookmarkStart w:id="2" w:name="P93"/>
      <w:bookmarkStart w:id="3" w:name="P95"/>
      <w:bookmarkEnd w:id="1"/>
      <w:bookmarkEnd w:id="2"/>
      <w:bookmarkEnd w:id="3"/>
      <w:r>
        <w:t>I. Предмет Соглашения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bookmarkStart w:id="4" w:name="P97"/>
      <w:bookmarkEnd w:id="4"/>
      <w:r>
        <w:t>1.1. Предметом настоящего Соглашения является предоставление Учреждению из бюджета округа в 20__ году/20__ - 20__ годах &lt;1&gt; субсидии на финансовое обеспечение выполнения муниципального задания на оказание муниципальных услуг (выполнение работ) N ________ от "__" _________ 20__ года (далее – Субсидия на муниципальное задание).</w:t>
      </w:r>
    </w:p>
    <w:p w:rsidR="008075D7" w:rsidRDefault="008075D7" w:rsidP="008075D7">
      <w:pPr>
        <w:pStyle w:val="ConsPlusNormal"/>
        <w:ind w:firstLine="540"/>
        <w:jc w:val="both"/>
      </w:pPr>
      <w:r>
        <w:t>&lt;1</w:t>
      </w:r>
      <w:proofErr w:type="gramStart"/>
      <w:r>
        <w:t xml:space="preserve">&gt; </w:t>
      </w:r>
      <w:r w:rsidRPr="00972DE5">
        <w:rPr>
          <w:sz w:val="20"/>
        </w:rPr>
        <w:t>У</w:t>
      </w:r>
      <w:proofErr w:type="gramEnd"/>
      <w:r w:rsidRPr="00972DE5">
        <w:rPr>
          <w:sz w:val="20"/>
        </w:rPr>
        <w:t xml:space="preserve">казывается в соответствии со сроком утверждения </w:t>
      </w:r>
      <w:r>
        <w:rPr>
          <w:sz w:val="20"/>
        </w:rPr>
        <w:t>решения</w:t>
      </w:r>
      <w:r w:rsidRPr="00972DE5">
        <w:rPr>
          <w:sz w:val="20"/>
        </w:rPr>
        <w:t xml:space="preserve"> о бюджете</w:t>
      </w:r>
      <w:r>
        <w:rPr>
          <w:sz w:val="20"/>
        </w:rPr>
        <w:t xml:space="preserve"> </w:t>
      </w:r>
      <w:r w:rsidR="00E028FC">
        <w:rPr>
          <w:sz w:val="20"/>
        </w:rPr>
        <w:t>округа</w:t>
      </w:r>
      <w:r w:rsidRPr="00972DE5">
        <w:rPr>
          <w:sz w:val="20"/>
        </w:rPr>
        <w:t>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5" w:name="P101"/>
      <w:bookmarkEnd w:id="5"/>
      <w:r>
        <w:t xml:space="preserve">II. Порядок, условия предоставления Субсидии и </w:t>
      </w:r>
      <w:proofErr w:type="gramStart"/>
      <w:r>
        <w:t>финансовое</w:t>
      </w:r>
      <w:proofErr w:type="gramEnd"/>
    </w:p>
    <w:p w:rsidR="008075D7" w:rsidRDefault="008075D7" w:rsidP="008075D7">
      <w:pPr>
        <w:pStyle w:val="ConsPlusNormal"/>
        <w:jc w:val="center"/>
      </w:pPr>
      <w:r>
        <w:t>обеспечение выполнения муниципального задания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bookmarkStart w:id="6" w:name="P104"/>
      <w:bookmarkEnd w:id="6"/>
      <w:r>
        <w:t xml:space="preserve">2.1. Субсидия предоставляется Учреждению на оказание муниципальных услуг </w:t>
      </w:r>
      <w:r>
        <w:lastRenderedPageBreak/>
        <w:t>(выполнение работ), установленных в муниципальном задании.</w:t>
      </w:r>
    </w:p>
    <w:p w:rsidR="008075D7" w:rsidRDefault="008075D7" w:rsidP="008075D7">
      <w:pPr>
        <w:pStyle w:val="ConsPlusNormal"/>
        <w:ind w:firstLine="540"/>
        <w:jc w:val="both"/>
      </w:pPr>
      <w:bookmarkStart w:id="7" w:name="P105"/>
      <w:bookmarkEnd w:id="7"/>
      <w:r>
        <w:t>2.2. Субсидия предоставляется в пределах лимитов бюджетных обязательств, доведенных Учредителю как получателю средств бюджета округа по кодам классификации расходов бюджетов Российской Федерации (далее - коды БК), в следующем размере &lt;1&gt;:</w:t>
      </w:r>
    </w:p>
    <w:p w:rsidR="008075D7" w:rsidRPr="00941E64" w:rsidRDefault="008075D7" w:rsidP="008075D7">
      <w:pPr>
        <w:pStyle w:val="ConsPlusNormal"/>
        <w:ind w:firstLine="540"/>
        <w:jc w:val="both"/>
        <w:rPr>
          <w:sz w:val="20"/>
        </w:rPr>
      </w:pPr>
      <w:r>
        <w:t>&lt;1</w:t>
      </w:r>
      <w:proofErr w:type="gramStart"/>
      <w:r>
        <w:t xml:space="preserve">&gt; </w:t>
      </w:r>
      <w:r w:rsidRPr="00941E64">
        <w:rPr>
          <w:sz w:val="20"/>
        </w:rPr>
        <w:t>Е</w:t>
      </w:r>
      <w:proofErr w:type="gramEnd"/>
      <w:r w:rsidRPr="00941E64">
        <w:rPr>
          <w:sz w:val="20"/>
        </w:rPr>
        <w:t>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 (__________________) </w:t>
      </w:r>
      <w:proofErr w:type="gramEnd"/>
      <w:r>
        <w:t>рублей - по коду БК ________;</w:t>
      </w:r>
    </w:p>
    <w:p w:rsidR="008075D7" w:rsidRDefault="008075D7" w:rsidP="008075D7">
      <w:pPr>
        <w:pStyle w:val="ConsPlusNonformat"/>
        <w:jc w:val="both"/>
      </w:pPr>
      <w:r>
        <w:t xml:space="preserve">                           (сумма прописью)                       (код БК)</w:t>
      </w:r>
    </w:p>
    <w:p w:rsidR="008075D7" w:rsidRDefault="008075D7" w:rsidP="008075D7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 (__________________) </w:t>
      </w:r>
      <w:proofErr w:type="gramEnd"/>
      <w:r>
        <w:t>рублей - по коду БК ________;</w:t>
      </w:r>
    </w:p>
    <w:p w:rsidR="008075D7" w:rsidRDefault="008075D7" w:rsidP="008075D7">
      <w:pPr>
        <w:pStyle w:val="ConsPlusNonformat"/>
        <w:jc w:val="both"/>
      </w:pPr>
      <w:r>
        <w:t xml:space="preserve">                           (сумма прописью)                       (код БК)</w:t>
      </w:r>
    </w:p>
    <w:p w:rsidR="008075D7" w:rsidRDefault="008075D7" w:rsidP="008075D7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 (__________________) </w:t>
      </w:r>
      <w:proofErr w:type="gramEnd"/>
      <w:r>
        <w:t>рублей - по коду БК ________.</w:t>
      </w:r>
    </w:p>
    <w:p w:rsidR="008075D7" w:rsidRDefault="008075D7" w:rsidP="008075D7">
      <w:pPr>
        <w:pStyle w:val="ConsPlusNonformat"/>
        <w:jc w:val="both"/>
      </w:pPr>
      <w:r>
        <w:t xml:space="preserve">                           (сумма прописью)                       (код БК)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2.3. Размер Субсидии рассчитывается </w:t>
      </w:r>
      <w:proofErr w:type="gramStart"/>
      <w:r>
        <w:t>в соответствии с показателями муниципального задания на основании нормативных затрат на оказание муниципальных услуг с применением</w:t>
      </w:r>
      <w:proofErr w:type="gramEnd"/>
      <w:r>
        <w:t xml:space="preserve">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</w:t>
      </w:r>
      <w:hyperlink r:id="rId5" w:history="1">
        <w:r w:rsidRPr="00A95127">
          <w:t>По</w:t>
        </w:r>
        <w:r>
          <w:t>становле</w:t>
        </w:r>
        <w:r w:rsidRPr="00A95127">
          <w:t>нием</w:t>
        </w:r>
      </w:hyperlink>
      <w:r>
        <w:t>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8" w:name="P119"/>
      <w:bookmarkEnd w:id="8"/>
      <w:r>
        <w:t>III. Порядок перечисления Субсидии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 xml:space="preserve">3.1. Перечисление Субсидии осуществляется в соответствии с </w:t>
      </w:r>
      <w:hyperlink r:id="rId6" w:history="1">
        <w:r w:rsidRPr="00A95127">
          <w:t>По</w:t>
        </w:r>
        <w:r>
          <w:t>становлен</w:t>
        </w:r>
        <w:r w:rsidRPr="00A95127">
          <w:t>ием</w:t>
        </w:r>
      </w:hyperlink>
      <w:r>
        <w:t xml:space="preserve"> на </w:t>
      </w:r>
      <w:bookmarkStart w:id="9" w:name="P122"/>
      <w:bookmarkEnd w:id="9"/>
      <w:r>
        <w:t xml:space="preserve"> лицевой счет, открытый Учреждению в финансовом управлении администрации Аргаяшского муниципального округа.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10" w:name="P131"/>
      <w:bookmarkEnd w:id="10"/>
      <w:r>
        <w:t>IV. Взаимодействие Сторон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4.1. Учредитель обязуется: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4.1.1. обеспечить предоставление Субсидии в соответствии с </w:t>
      </w:r>
      <w:hyperlink w:anchor="P101" w:history="1">
        <w:r>
          <w:rPr>
            <w:color w:val="0000FF"/>
          </w:rPr>
          <w:t>разделом II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bookmarkStart w:id="11" w:name="P135"/>
      <w:bookmarkEnd w:id="11"/>
      <w:r>
        <w:t xml:space="preserve">4.1.2. размещать на официальном сайте Учредителя в информационно-телекоммуникационной сети "Интернет" информацию о нормативных затратах, на основании которых рассчитан размер Субсидии, указанный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Соглашения, не позднее 15 рабочих дней после утверждения нормативных затрат (внесения в них изменений);</w:t>
      </w:r>
    </w:p>
    <w:p w:rsidR="008075D7" w:rsidRDefault="008075D7" w:rsidP="008075D7">
      <w:pPr>
        <w:pStyle w:val="ConsPlusNormal"/>
        <w:ind w:firstLine="540"/>
        <w:jc w:val="both"/>
      </w:pPr>
      <w:bookmarkStart w:id="12" w:name="P136"/>
      <w:bookmarkEnd w:id="12"/>
      <w:r>
        <w:t xml:space="preserve">4.1.3. обеспечивать перечисление Субсидии на соответствующий счет, указанный в </w:t>
      </w:r>
      <w:hyperlink w:anchor="P272" w:history="1">
        <w:r>
          <w:rPr>
            <w:color w:val="0000FF"/>
          </w:rPr>
          <w:t>разделе VIII</w:t>
        </w:r>
      </w:hyperlink>
      <w:r>
        <w:t xml:space="preserve"> настоящего Соглашения, согласно графику перечисления Субсидии в соответствии с приложением N 1 к настоящему Соглашению, являющимся неотъемлемой частью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bookmarkStart w:id="13" w:name="P140"/>
      <w:bookmarkEnd w:id="13"/>
      <w:r>
        <w:t xml:space="preserve">4.1.4. осуществлять </w:t>
      </w:r>
      <w:proofErr w:type="gramStart"/>
      <w:r>
        <w:t>контроль за</w:t>
      </w:r>
      <w:proofErr w:type="gramEnd"/>
      <w:r>
        <w:t xml:space="preserve">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и настоящим Соглашением;</w:t>
      </w:r>
    </w:p>
    <w:p w:rsidR="008075D7" w:rsidRDefault="008075D7" w:rsidP="008075D7">
      <w:pPr>
        <w:pStyle w:val="ConsPlusNormal"/>
        <w:ind w:firstLine="540"/>
        <w:jc w:val="both"/>
      </w:pPr>
      <w:bookmarkStart w:id="14" w:name="P141"/>
      <w:bookmarkEnd w:id="14"/>
      <w:r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15 рабочих дней после получения предложений;</w:t>
      </w:r>
    </w:p>
    <w:p w:rsidR="008075D7" w:rsidRDefault="008075D7" w:rsidP="008075D7">
      <w:pPr>
        <w:pStyle w:val="ConsPlusNormal"/>
        <w:ind w:firstLine="540"/>
        <w:jc w:val="both"/>
      </w:pPr>
      <w:bookmarkStart w:id="15" w:name="P142"/>
      <w:bookmarkEnd w:id="15"/>
      <w:proofErr w:type="gramStart"/>
      <w:r>
        <w:t xml:space="preserve">4.1.6. вносить изменения в показатели, характеризующие объем муниципальных услуг, установленные в муниципальном задании, на основании данных предварительного отчета об исполнении муниципального задания в текущем финансовом году, представленного Учреждением в соответствии с </w:t>
      </w:r>
      <w:hyperlink w:anchor="P188" w:history="1">
        <w:r>
          <w:rPr>
            <w:color w:val="0000FF"/>
          </w:rPr>
          <w:t>пунктом 4.3.4.1</w:t>
        </w:r>
      </w:hyperlink>
      <w:r>
        <w:t xml:space="preserve"> настоящего Соглашения, в течение 15 дней со дня его представления Учреждением, в случае если на основании данных предварительного отчета об исполнении муниципального задания необходимо уменьшить показатели, характеризующие</w:t>
      </w:r>
      <w:proofErr w:type="gramEnd"/>
      <w:r>
        <w:t xml:space="preserve"> объем муниципальных услуг, </w:t>
      </w:r>
      <w:proofErr w:type="gramStart"/>
      <w:r>
        <w:t>установленные</w:t>
      </w:r>
      <w:proofErr w:type="gramEnd"/>
      <w:r>
        <w:t xml:space="preserve"> в </w:t>
      </w:r>
      <w:r>
        <w:lastRenderedPageBreak/>
        <w:t>муниципальном задании;</w:t>
      </w:r>
    </w:p>
    <w:p w:rsidR="008075D7" w:rsidRDefault="008075D7" w:rsidP="008075D7">
      <w:pPr>
        <w:pStyle w:val="ConsPlusNormal"/>
        <w:ind w:firstLine="540"/>
        <w:jc w:val="both"/>
      </w:pPr>
      <w:bookmarkStart w:id="16" w:name="P146"/>
      <w:bookmarkEnd w:id="16"/>
      <w:r>
        <w:t xml:space="preserve">4.1.7. направлять Учреждению расчет средств Субсидии, подлежащих возврату в бюджет округа на 1 января 20__ г. &lt;1&gt;, составленный по форме согласно приложению N 2 к настоящему Соглашению, являющемуся неотъемлемой частью настоящего Соглашения, в срок до </w:t>
      </w:r>
      <w:r w:rsidR="000637EA">
        <w:t>"</w:t>
      </w:r>
      <w:r>
        <w:t>01" февраля 20__ г. &lt;2&gt;;</w:t>
      </w:r>
    </w:p>
    <w:p w:rsidR="008075D7" w:rsidRDefault="008075D7" w:rsidP="008075D7">
      <w:pPr>
        <w:pStyle w:val="ConsPlusNormal"/>
        <w:ind w:firstLine="540"/>
        <w:jc w:val="both"/>
      </w:pPr>
      <w:r>
        <w:t>--------------------------------</w:t>
      </w:r>
    </w:p>
    <w:p w:rsidR="008075D7" w:rsidRDefault="008075D7" w:rsidP="008075D7">
      <w:pPr>
        <w:pStyle w:val="ConsPlusNormal"/>
        <w:ind w:firstLine="540"/>
        <w:jc w:val="both"/>
      </w:pPr>
      <w:r>
        <w:t>&lt;1</w:t>
      </w:r>
      <w:proofErr w:type="gramStart"/>
      <w:r>
        <w:t xml:space="preserve">&gt; </w:t>
      </w:r>
      <w:r w:rsidRPr="00080EA3">
        <w:rPr>
          <w:sz w:val="20"/>
        </w:rPr>
        <w:t>Ф</w:t>
      </w:r>
      <w:proofErr w:type="gramEnd"/>
      <w:r w:rsidRPr="00080EA3">
        <w:rPr>
          <w:sz w:val="20"/>
        </w:rPr>
        <w:t>ормируется на 1 января финансового года, следующего за годом предоставления Субсидии.</w:t>
      </w:r>
    </w:p>
    <w:p w:rsidR="008075D7" w:rsidRPr="00080EA3" w:rsidRDefault="008075D7" w:rsidP="008075D7">
      <w:pPr>
        <w:pStyle w:val="ConsPlusNormal"/>
        <w:ind w:firstLine="540"/>
        <w:jc w:val="both"/>
        <w:rPr>
          <w:sz w:val="20"/>
        </w:rPr>
      </w:pPr>
      <w:r>
        <w:t>&lt;2</w:t>
      </w:r>
      <w:proofErr w:type="gramStart"/>
      <w:r>
        <w:t xml:space="preserve">&gt; </w:t>
      </w:r>
      <w:r w:rsidRPr="00080EA3">
        <w:rPr>
          <w:sz w:val="20"/>
        </w:rPr>
        <w:t>У</w:t>
      </w:r>
      <w:proofErr w:type="gramEnd"/>
      <w:r w:rsidRPr="00080EA3">
        <w:rPr>
          <w:sz w:val="20"/>
        </w:rPr>
        <w:t>казывается число и месяц, а также год, следующий за годом предоставления Субсидии.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4.1.8. принимать меры, обеспечивающие перечисление Учреждением Учредителю в бюджет округа средств Субсидии, подлежащих возврату в бюджет</w:t>
      </w:r>
      <w:r w:rsidR="000637EA">
        <w:t xml:space="preserve"> округа</w:t>
      </w:r>
      <w:r>
        <w:t xml:space="preserve"> на 1 января 20__ г., в соответствии с расчетом, указанным в </w:t>
      </w:r>
      <w:hyperlink w:anchor="P146" w:history="1">
        <w:r>
          <w:rPr>
            <w:color w:val="0000FF"/>
          </w:rPr>
          <w:t>пункте 4.1.7</w:t>
        </w:r>
      </w:hyperlink>
      <w:r>
        <w:t xml:space="preserve"> настоящего Соглашения, в срок, указанный в </w:t>
      </w:r>
      <w:hyperlink w:anchor="P175" w:history="1">
        <w:r>
          <w:rPr>
            <w:color w:val="0000FF"/>
          </w:rPr>
          <w:t>пункте 4.3.2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nformat"/>
        <w:jc w:val="both"/>
      </w:pPr>
      <w:bookmarkStart w:id="17" w:name="P153"/>
      <w:bookmarkEnd w:id="17"/>
    </w:p>
    <w:p w:rsidR="008075D7" w:rsidRDefault="008075D7" w:rsidP="008075D7">
      <w:pPr>
        <w:pStyle w:val="ConsPlusNormal"/>
        <w:ind w:firstLine="540"/>
        <w:jc w:val="both"/>
      </w:pPr>
      <w:r>
        <w:t>4.2. Учредитель вправе: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4.2.1. запрашивать у Учреждения информацию и документы, необходимые для осуществления </w:t>
      </w:r>
      <w:proofErr w:type="gramStart"/>
      <w:r>
        <w:t>контроля за</w:t>
      </w:r>
      <w:proofErr w:type="gramEnd"/>
      <w:r>
        <w:t xml:space="preserve"> выполнением Учреждением муниципального задания;</w:t>
      </w:r>
    </w:p>
    <w:p w:rsidR="008075D7" w:rsidRDefault="008075D7" w:rsidP="008075D7">
      <w:pPr>
        <w:pStyle w:val="ConsPlusNormal"/>
        <w:ind w:firstLine="540"/>
        <w:jc w:val="both"/>
      </w:pPr>
      <w:bookmarkStart w:id="18" w:name="P161"/>
      <w:bookmarkEnd w:id="18"/>
      <w:r>
        <w:t>4.2.2. принимать решение об изменении размера Субсидии:</w:t>
      </w:r>
    </w:p>
    <w:p w:rsidR="008075D7" w:rsidRDefault="008075D7" w:rsidP="008075D7">
      <w:pPr>
        <w:pStyle w:val="ConsPlusNormal"/>
        <w:ind w:firstLine="540"/>
        <w:jc w:val="both"/>
      </w:pPr>
      <w:r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4.2.2.1.1. уменьшения Учредителю ранее утвержденных лимитов бюджетных обязательств, указанных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r>
        <w:t>4.2.2.1.2. увеличения (при налич</w:t>
      </w:r>
      <w:proofErr w:type="gramStart"/>
      <w:r>
        <w:t>ии у У</w:t>
      </w:r>
      <w:proofErr w:type="gramEnd"/>
      <w:r>
        <w:t xml:space="preserve">чредителя лимитов бюджетных обязательств, указанных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Соглашения) или уменьшения потребности в оказании муниципальных услуг (выполнении работ);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09" w:history="1">
        <w:r>
          <w:rPr>
            <w:color w:val="0000FF"/>
          </w:rPr>
          <w:t>пунктом 4.4.2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proofErr w:type="gramStart"/>
      <w:r>
        <w:t>4.2.2.2. без соответствующего изменения показателей, характеризующих объем муниципальных услуг (работ), установленных в муниципальном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</w:t>
      </w:r>
      <w:proofErr w:type="gramEnd"/>
      <w:r>
        <w:t xml:space="preserve"> нормативных правовых актов Аргаяшского муниципального </w:t>
      </w:r>
      <w:r w:rsidR="00E028FC">
        <w:t>округа</w:t>
      </w:r>
      <w:r>
        <w:t xml:space="preserve"> (внесением изменений в нормативные правовые акты Аргаяшского муниципального </w:t>
      </w:r>
      <w:r w:rsidR="00E028FC">
        <w:t>округа</w:t>
      </w:r>
      <w:r>
        <w:t>);</w:t>
      </w:r>
    </w:p>
    <w:p w:rsidR="008075D7" w:rsidRDefault="008075D7" w:rsidP="008075D7">
      <w:pPr>
        <w:pStyle w:val="ConsPlusNormal"/>
        <w:ind w:firstLine="540"/>
        <w:jc w:val="both"/>
      </w:pPr>
      <w:bookmarkStart w:id="19" w:name="P167"/>
      <w:bookmarkEnd w:id="19"/>
      <w:r>
        <w:t>4.3. Учреждение обязуется:</w:t>
      </w:r>
    </w:p>
    <w:p w:rsidR="008075D7" w:rsidRDefault="008075D7" w:rsidP="008075D7">
      <w:pPr>
        <w:pStyle w:val="ConsPlusNormal"/>
        <w:ind w:firstLine="540"/>
        <w:jc w:val="both"/>
      </w:pPr>
      <w:bookmarkStart w:id="20" w:name="P174"/>
      <w:bookmarkEnd w:id="20"/>
      <w:r>
        <w:t xml:space="preserve">4.3.1. предоставлять в течение 15 дней по запросу Учредителя информацию и документы, необходимые для осуществления контроля, предусмотренного </w:t>
      </w:r>
      <w:hyperlink w:anchor="P140" w:history="1">
        <w:r>
          <w:rPr>
            <w:color w:val="0000FF"/>
          </w:rPr>
          <w:t>пунктом 4.1.4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bookmarkStart w:id="21" w:name="P175"/>
      <w:bookmarkEnd w:id="21"/>
      <w:r>
        <w:t>4.3.2. осуществлять в срок до "01" апреля 20__ г. &lt;1&gt; возврат средств Субсидии, подлежащих возврату в бюджет</w:t>
      </w:r>
      <w:r w:rsidR="000637EA">
        <w:t xml:space="preserve"> округа</w:t>
      </w:r>
      <w:r>
        <w:t xml:space="preserve"> на 1 января 20__ г., в размере, указанном в расчете, представленном Учредителем в соответствии с </w:t>
      </w:r>
      <w:hyperlink w:anchor="P146" w:history="1">
        <w:r>
          <w:rPr>
            <w:color w:val="0000FF"/>
          </w:rPr>
          <w:t>пунктом 4.1.7</w:t>
        </w:r>
      </w:hyperlink>
      <w:r>
        <w:t xml:space="preserve"> настоящего Соглашения;</w:t>
      </w:r>
    </w:p>
    <w:p w:rsidR="000637EA" w:rsidRDefault="000637EA" w:rsidP="008075D7">
      <w:pPr>
        <w:pStyle w:val="ConsPlusNormal"/>
        <w:ind w:firstLine="540"/>
        <w:jc w:val="both"/>
      </w:pPr>
    </w:p>
    <w:p w:rsidR="008075D7" w:rsidRDefault="008075D7" w:rsidP="008075D7">
      <w:pPr>
        <w:pStyle w:val="ConsPlusNormal"/>
        <w:ind w:firstLine="540"/>
        <w:jc w:val="both"/>
        <w:rPr>
          <w:sz w:val="20"/>
        </w:rPr>
      </w:pPr>
      <w:r>
        <w:t>&lt;1</w:t>
      </w:r>
      <w:proofErr w:type="gramStart"/>
      <w:r>
        <w:t xml:space="preserve">&gt; </w:t>
      </w:r>
      <w:r w:rsidRPr="007167F4">
        <w:rPr>
          <w:sz w:val="20"/>
        </w:rPr>
        <w:t>У</w:t>
      </w:r>
      <w:proofErr w:type="gramEnd"/>
      <w:r w:rsidRPr="007167F4">
        <w:rPr>
          <w:sz w:val="20"/>
        </w:rPr>
        <w:t>казывается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0637EA" w:rsidRDefault="000637EA" w:rsidP="008075D7">
      <w:pPr>
        <w:pStyle w:val="ConsPlusNormal"/>
        <w:ind w:firstLine="540"/>
        <w:jc w:val="both"/>
      </w:pPr>
    </w:p>
    <w:p w:rsidR="008075D7" w:rsidRPr="007167F4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79"/>
      <w:bookmarkEnd w:id="22"/>
      <w:r>
        <w:t xml:space="preserve">    </w:t>
      </w:r>
      <w:r w:rsidRPr="007167F4">
        <w:rPr>
          <w:rFonts w:ascii="Times New Roman" w:hAnsi="Times New Roman" w:cs="Times New Roman"/>
          <w:sz w:val="24"/>
          <w:szCs w:val="24"/>
        </w:rPr>
        <w:t>4.3.3.  направлять  средства  Субсидии на выплаты, установленные планом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F4">
        <w:rPr>
          <w:rFonts w:ascii="Times New Roman" w:hAnsi="Times New Roman" w:cs="Times New Roman"/>
          <w:sz w:val="24"/>
          <w:szCs w:val="24"/>
        </w:rPr>
        <w:t>финансово-хозяйственной    деятельности    Учреждения    (далее    -  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F4">
        <w:rPr>
          <w:rFonts w:ascii="Times New Roman" w:hAnsi="Times New Roman" w:cs="Times New Roman"/>
          <w:sz w:val="24"/>
          <w:szCs w:val="24"/>
        </w:rPr>
        <w:t>финансово-хозяйственной  деятельности),  сформированным  и  утвержденным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F4">
        <w:rPr>
          <w:rFonts w:ascii="Times New Roman" w:hAnsi="Times New Roman" w:cs="Times New Roman"/>
          <w:sz w:val="24"/>
          <w:szCs w:val="24"/>
        </w:rPr>
        <w:t xml:space="preserve">порядке, определенном ________________________________________________ </w:t>
      </w:r>
      <w:hyperlink w:anchor="P185" w:history="1">
        <w:r w:rsidRPr="007167F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7167F4">
        <w:rPr>
          <w:rFonts w:ascii="Times New Roman" w:hAnsi="Times New Roman" w:cs="Times New Roman"/>
          <w:sz w:val="24"/>
          <w:szCs w:val="24"/>
        </w:rPr>
        <w:t>;</w:t>
      </w:r>
    </w:p>
    <w:p w:rsidR="008075D7" w:rsidRPr="007167F4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7167F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67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67F4">
        <w:rPr>
          <w:rFonts w:ascii="Times New Roman" w:hAnsi="Times New Roman" w:cs="Times New Roman"/>
        </w:rPr>
        <w:t>(реквизиты нормативного правового акта Учредителя)</w:t>
      </w:r>
    </w:p>
    <w:p w:rsidR="008075D7" w:rsidRDefault="008075D7" w:rsidP="008075D7">
      <w:pPr>
        <w:pStyle w:val="ConsPlusNormal"/>
        <w:ind w:firstLine="540"/>
        <w:jc w:val="both"/>
      </w:pPr>
      <w:bookmarkStart w:id="23" w:name="P185"/>
      <w:bookmarkEnd w:id="23"/>
      <w:r>
        <w:t>&lt;1</w:t>
      </w:r>
      <w:proofErr w:type="gramStart"/>
      <w:r>
        <w:t xml:space="preserve">&gt; </w:t>
      </w:r>
      <w:r w:rsidRPr="007167F4">
        <w:rPr>
          <w:sz w:val="20"/>
        </w:rPr>
        <w:t>У</w:t>
      </w:r>
      <w:proofErr w:type="gramEnd"/>
      <w:r w:rsidRPr="007167F4">
        <w:rPr>
          <w:sz w:val="20"/>
        </w:rPr>
        <w:t xml:space="preserve">казываются реквизиты нормативного правового акта Учредителя, определяющего порядок </w:t>
      </w:r>
      <w:r w:rsidRPr="007167F4">
        <w:rPr>
          <w:sz w:val="20"/>
        </w:rPr>
        <w:lastRenderedPageBreak/>
        <w:t>составления и утверждения плана финансово-хозяйственной деятельности Учреждения.</w:t>
      </w:r>
    </w:p>
    <w:p w:rsidR="008075D7" w:rsidRDefault="008075D7" w:rsidP="008075D7">
      <w:pPr>
        <w:pStyle w:val="ConsPlusNormal"/>
        <w:ind w:firstLine="540"/>
        <w:jc w:val="both"/>
      </w:pPr>
      <w:r>
        <w:t>4.3.4. представлять Учредителю в соответствии с Положением:</w:t>
      </w:r>
    </w:p>
    <w:p w:rsidR="008075D7" w:rsidRDefault="008075D7" w:rsidP="008075D7">
      <w:pPr>
        <w:pStyle w:val="ConsPlusNormal"/>
        <w:ind w:firstLine="540"/>
        <w:jc w:val="both"/>
      </w:pPr>
      <w:bookmarkStart w:id="24" w:name="P188"/>
      <w:bookmarkEnd w:id="24"/>
      <w:r>
        <w:t xml:space="preserve">4.3.4.1. предварительный отчет об исполнении муниципального задания &lt;1&gt;, составленный по </w:t>
      </w:r>
      <w:hyperlink r:id="rId8" w:history="1">
        <w:r>
          <w:rPr>
            <w:color w:val="0000FF"/>
          </w:rPr>
          <w:t>форме</w:t>
        </w:r>
      </w:hyperlink>
      <w:r>
        <w:t>, предусмотренной для отчета о выполнении муниципального задания (приложение N 2 к Постановлению), в срок до "__" ______________ 20__ г. &lt;2&gt;;</w:t>
      </w:r>
    </w:p>
    <w:p w:rsidR="009470E1" w:rsidRDefault="009470E1" w:rsidP="008075D7">
      <w:pPr>
        <w:pStyle w:val="ConsPlusNormal"/>
        <w:ind w:firstLine="540"/>
        <w:jc w:val="both"/>
      </w:pPr>
    </w:p>
    <w:p w:rsidR="008075D7" w:rsidRPr="007167F4" w:rsidRDefault="008075D7" w:rsidP="008075D7">
      <w:pPr>
        <w:pStyle w:val="ConsPlusNormal"/>
        <w:ind w:firstLine="540"/>
        <w:jc w:val="both"/>
        <w:rPr>
          <w:sz w:val="20"/>
        </w:rPr>
      </w:pPr>
      <w:r>
        <w:t>&lt;1</w:t>
      </w:r>
      <w:proofErr w:type="gramStart"/>
      <w:r>
        <w:t xml:space="preserve">&gt; </w:t>
      </w:r>
      <w:r w:rsidRPr="007167F4">
        <w:rPr>
          <w:sz w:val="20"/>
        </w:rPr>
        <w:t>В</w:t>
      </w:r>
      <w:proofErr w:type="gramEnd"/>
      <w:r w:rsidRPr="007167F4">
        <w:rPr>
          <w:sz w:val="20"/>
        </w:rPr>
        <w:t xml:space="preserve"> отношении выполнения работ представляется Учреждением в случае установления Учредителем соответствующего требования в муниципальном задании.</w:t>
      </w:r>
    </w:p>
    <w:p w:rsidR="008075D7" w:rsidRDefault="008075D7" w:rsidP="008075D7">
      <w:pPr>
        <w:pStyle w:val="ConsPlusNormal"/>
        <w:ind w:firstLine="540"/>
        <w:jc w:val="both"/>
      </w:pPr>
      <w:r>
        <w:t>&lt;2</w:t>
      </w:r>
      <w:proofErr w:type="gramStart"/>
      <w:r>
        <w:t xml:space="preserve">&gt; </w:t>
      </w:r>
      <w:r w:rsidRPr="007167F4">
        <w:rPr>
          <w:sz w:val="20"/>
        </w:rPr>
        <w:t>У</w:t>
      </w:r>
      <w:proofErr w:type="gramEnd"/>
      <w:r w:rsidRPr="007167F4">
        <w:rPr>
          <w:sz w:val="20"/>
        </w:rPr>
        <w:t>казывается число и месяц, а также год предоставления Субсидии, соответствующие сроку, установленному Учредителем в муниципальном задании</w:t>
      </w:r>
      <w:r>
        <w:t>.</w:t>
      </w:r>
    </w:p>
    <w:p w:rsidR="009470E1" w:rsidRDefault="009470E1" w:rsidP="008075D7">
      <w:pPr>
        <w:pStyle w:val="ConsPlusNormal"/>
        <w:ind w:firstLine="540"/>
        <w:jc w:val="both"/>
      </w:pPr>
      <w:bookmarkStart w:id="25" w:name="P193"/>
      <w:bookmarkEnd w:id="25"/>
    </w:p>
    <w:p w:rsidR="008075D7" w:rsidRDefault="008075D7" w:rsidP="008075D7">
      <w:pPr>
        <w:pStyle w:val="ConsPlusNormal"/>
        <w:ind w:firstLine="540"/>
        <w:jc w:val="both"/>
      </w:pPr>
      <w:r>
        <w:t xml:space="preserve">4.3.4.2. отчет о выполнении муниципального задания по </w:t>
      </w:r>
      <w:hyperlink r:id="rId9" w:history="1">
        <w:r>
          <w:rPr>
            <w:color w:val="0000FF"/>
          </w:rPr>
          <w:t>форме</w:t>
        </w:r>
      </w:hyperlink>
      <w:r>
        <w:t>, согласно приложению N 2 к Постановлению, в срок до "__" __________ 20__ г. &lt;1&gt;;</w:t>
      </w:r>
    </w:p>
    <w:p w:rsidR="009470E1" w:rsidRDefault="009470E1" w:rsidP="008075D7">
      <w:pPr>
        <w:pStyle w:val="ConsPlusNormal"/>
        <w:ind w:firstLine="540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&lt;1</w:t>
      </w:r>
      <w:proofErr w:type="gramStart"/>
      <w:r>
        <w:t xml:space="preserve">&gt; </w:t>
      </w:r>
      <w:r w:rsidRPr="00B93548">
        <w:rPr>
          <w:sz w:val="20"/>
        </w:rPr>
        <w:t>У</w:t>
      </w:r>
      <w:proofErr w:type="gramEnd"/>
      <w:r w:rsidRPr="00B93548">
        <w:rPr>
          <w:sz w:val="20"/>
        </w:rPr>
        <w:t>казывается число и месяц, а также год, следующий за годом предоставления Субсидии, соответствующие сроку, установленному Учредителем в муниципальном задании, но не позднее 1 марта финансового года, следующего за годом предоставления Субсидии.</w:t>
      </w:r>
    </w:p>
    <w:p w:rsidR="009470E1" w:rsidRDefault="009470E1" w:rsidP="008075D7">
      <w:pPr>
        <w:pStyle w:val="ConsPlusNormal"/>
        <w:ind w:firstLine="540"/>
        <w:jc w:val="both"/>
      </w:pPr>
      <w:bookmarkStart w:id="26" w:name="P197"/>
      <w:bookmarkEnd w:id="26"/>
    </w:p>
    <w:p w:rsidR="008075D7" w:rsidRDefault="008075D7" w:rsidP="008075D7">
      <w:pPr>
        <w:pStyle w:val="ConsPlusNormal"/>
        <w:ind w:firstLine="540"/>
        <w:jc w:val="both"/>
      </w:pPr>
      <w:r>
        <w:t xml:space="preserve">4.3.5. выполнять иные обязательства, установленные бюджетным законодательством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и настоящим Соглашением.</w:t>
      </w:r>
    </w:p>
    <w:p w:rsidR="008075D7" w:rsidRDefault="008075D7" w:rsidP="008075D7">
      <w:pPr>
        <w:pStyle w:val="ConsPlusNormal"/>
        <w:ind w:firstLine="540"/>
        <w:jc w:val="both"/>
      </w:pPr>
      <w:r>
        <w:t>4.4. Учреждение вправе:</w:t>
      </w:r>
    </w:p>
    <w:p w:rsidR="008075D7" w:rsidRDefault="008075D7" w:rsidP="008075D7">
      <w:pPr>
        <w:pStyle w:val="ConsPlusNormal"/>
        <w:ind w:firstLine="540"/>
        <w:jc w:val="both"/>
      </w:pPr>
      <w:bookmarkStart w:id="27" w:name="P204"/>
      <w:bookmarkEnd w:id="27"/>
      <w:r>
        <w:t xml:space="preserve">4.4.1. направлять не использованный в 20__ г. &lt;1&gt; остаток Субсидии на осуществление в 20__ г. &lt;2&gt;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</w:t>
      </w:r>
      <w:r w:rsidR="000637EA">
        <w:t xml:space="preserve">округа </w:t>
      </w:r>
      <w:r>
        <w:t xml:space="preserve">в соответствии с </w:t>
      </w:r>
      <w:hyperlink w:anchor="P175" w:history="1">
        <w:r>
          <w:rPr>
            <w:color w:val="0000FF"/>
          </w:rPr>
          <w:t>пунктом 4.3.2</w:t>
        </w:r>
      </w:hyperlink>
      <w:r>
        <w:t xml:space="preserve"> настоящего Соглашения;</w:t>
      </w:r>
    </w:p>
    <w:p w:rsidR="009470E1" w:rsidRDefault="009470E1" w:rsidP="008075D7">
      <w:pPr>
        <w:pStyle w:val="ConsPlusNormal"/>
        <w:ind w:firstLine="540"/>
        <w:jc w:val="both"/>
      </w:pPr>
    </w:p>
    <w:p w:rsidR="008075D7" w:rsidRPr="00B93548" w:rsidRDefault="008075D7" w:rsidP="008075D7">
      <w:pPr>
        <w:pStyle w:val="ConsPlusNormal"/>
        <w:ind w:firstLine="540"/>
        <w:jc w:val="both"/>
        <w:rPr>
          <w:sz w:val="20"/>
        </w:rPr>
      </w:pPr>
      <w:r>
        <w:t xml:space="preserve">&lt;1&gt; </w:t>
      </w:r>
      <w:r w:rsidRPr="00B93548">
        <w:rPr>
          <w:sz w:val="20"/>
        </w:rPr>
        <w:t>Указывается год предоставления Субсидии.</w:t>
      </w:r>
    </w:p>
    <w:p w:rsidR="008075D7" w:rsidRPr="00B93548" w:rsidRDefault="008075D7" w:rsidP="008075D7">
      <w:pPr>
        <w:pStyle w:val="ConsPlusNormal"/>
        <w:ind w:firstLine="540"/>
        <w:jc w:val="both"/>
        <w:rPr>
          <w:sz w:val="20"/>
        </w:rPr>
      </w:pPr>
      <w:r>
        <w:t>&lt;2</w:t>
      </w:r>
      <w:proofErr w:type="gramStart"/>
      <w:r>
        <w:t xml:space="preserve">&gt; </w:t>
      </w:r>
      <w:r w:rsidRPr="00B93548">
        <w:rPr>
          <w:sz w:val="20"/>
        </w:rPr>
        <w:t>У</w:t>
      </w:r>
      <w:proofErr w:type="gramEnd"/>
      <w:r w:rsidRPr="00B93548">
        <w:rPr>
          <w:sz w:val="20"/>
        </w:rPr>
        <w:t>казывается год, следующий за годом предоставления Субсидии.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bookmarkStart w:id="28" w:name="P209"/>
      <w:bookmarkEnd w:id="28"/>
      <w: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8075D7" w:rsidRDefault="008075D7" w:rsidP="008075D7">
      <w:pPr>
        <w:pStyle w:val="ConsPlusNormal"/>
        <w:ind w:firstLine="540"/>
        <w:jc w:val="both"/>
      </w:pPr>
      <w:r>
        <w:t>4.4.3. обращаться к Учредителю в целях получения разъяснений в связи с исполнением настоящего Соглашения;</w:t>
      </w:r>
    </w:p>
    <w:p w:rsidR="008075D7" w:rsidRDefault="008075D7" w:rsidP="008075D7">
      <w:pPr>
        <w:pStyle w:val="ConsPlusNormal"/>
        <w:jc w:val="both"/>
      </w:pPr>
      <w:bookmarkStart w:id="29" w:name="P211"/>
      <w:bookmarkEnd w:id="29"/>
    </w:p>
    <w:p w:rsidR="008075D7" w:rsidRDefault="008075D7" w:rsidP="008075D7">
      <w:pPr>
        <w:pStyle w:val="ConsPlusNormal"/>
        <w:jc w:val="center"/>
        <w:outlineLvl w:val="1"/>
      </w:pPr>
      <w:r>
        <w:t>V. Ответственность Сторон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075D7" w:rsidRDefault="008075D7" w:rsidP="008075D7">
      <w:pPr>
        <w:pStyle w:val="ConsPlusNormal"/>
        <w:jc w:val="both"/>
      </w:pPr>
      <w:bookmarkStart w:id="30" w:name="P221"/>
      <w:bookmarkEnd w:id="30"/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r>
        <w:t>VI. Заключительные положения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6.1.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6.2. 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>
        <w:t>неоказанных</w:t>
      </w:r>
      <w:proofErr w:type="spellEnd"/>
      <w:r>
        <w:t xml:space="preserve"> муниципальных услуг (невыполненных работ), подлежат перечислению Учреждением в бюджет</w:t>
      </w:r>
      <w:r w:rsidR="000637EA">
        <w:t xml:space="preserve"> округа</w:t>
      </w:r>
      <w:r>
        <w:t xml:space="preserve"> в установленном порядке.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</w:t>
      </w:r>
      <w:r>
        <w:lastRenderedPageBreak/>
        <w:t xml:space="preserve">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075D7" w:rsidRDefault="008075D7" w:rsidP="008075D7">
      <w:pPr>
        <w:pStyle w:val="ConsPlusNormal"/>
        <w:ind w:firstLine="540"/>
        <w:jc w:val="both"/>
      </w:pPr>
      <w:bookmarkStart w:id="31" w:name="P246"/>
      <w:bookmarkEnd w:id="31"/>
      <w:r>
        <w:t xml:space="preserve">6.5. Изменение настоящего Соглашения, в том числе в соответствии с положениями </w:t>
      </w:r>
      <w:hyperlink w:anchor="P161" w:history="1">
        <w:r>
          <w:rPr>
            <w:color w:val="0000FF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&lt;1&gt;.</w:t>
      </w:r>
    </w:p>
    <w:p w:rsidR="008075D7" w:rsidRPr="00BE427C" w:rsidRDefault="008075D7" w:rsidP="008075D7">
      <w:pPr>
        <w:pStyle w:val="ConsPlusNormal"/>
        <w:ind w:firstLine="540"/>
        <w:jc w:val="both"/>
        <w:rPr>
          <w:sz w:val="20"/>
        </w:rPr>
      </w:pPr>
      <w:r>
        <w:t xml:space="preserve">&lt;1&gt; </w:t>
      </w:r>
      <w:r w:rsidRPr="00BE427C">
        <w:rPr>
          <w:sz w:val="20"/>
        </w:rPr>
        <w:t xml:space="preserve">Дополнительное соглашение, указанное в </w:t>
      </w:r>
      <w:hyperlink w:anchor="P246" w:history="1">
        <w:r w:rsidRPr="00BE427C">
          <w:rPr>
            <w:color w:val="0000FF"/>
            <w:sz w:val="20"/>
          </w:rPr>
          <w:t>пункте 6.5</w:t>
        </w:r>
      </w:hyperlink>
      <w:r w:rsidRPr="00BE427C">
        <w:rPr>
          <w:sz w:val="20"/>
        </w:rPr>
        <w:t xml:space="preserve">, оформляется согласно </w:t>
      </w:r>
      <w:hyperlink w:anchor="P591" w:history="1">
        <w:r w:rsidRPr="00BE427C">
          <w:rPr>
            <w:color w:val="0000FF"/>
            <w:sz w:val="20"/>
          </w:rPr>
          <w:t>приложению N 3</w:t>
        </w:r>
      </w:hyperlink>
      <w:r w:rsidRPr="00BE427C">
        <w:rPr>
          <w:sz w:val="20"/>
        </w:rPr>
        <w:t xml:space="preserve"> к настояще</w:t>
      </w:r>
      <w:r>
        <w:rPr>
          <w:sz w:val="20"/>
        </w:rPr>
        <w:t>му</w:t>
      </w:r>
      <w:r w:rsidRPr="00BE427C">
        <w:rPr>
          <w:sz w:val="20"/>
        </w:rPr>
        <w:t xml:space="preserve"> </w:t>
      </w:r>
      <w:r>
        <w:rPr>
          <w:sz w:val="20"/>
        </w:rPr>
        <w:t>соглашению</w:t>
      </w:r>
      <w:r w:rsidRPr="00BE427C">
        <w:rPr>
          <w:sz w:val="20"/>
        </w:rPr>
        <w:t>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    </w:t>
      </w:r>
    </w:p>
    <w:p w:rsidR="008075D7" w:rsidRDefault="008075D7" w:rsidP="008075D7">
      <w:pPr>
        <w:pStyle w:val="ConsPlusNormal"/>
        <w:ind w:firstLine="540"/>
        <w:jc w:val="both"/>
      </w:pPr>
      <w:r>
        <w:t>6.7. Настоящее Соглашение составлено в форме бумажного документа в двух экземплярах, по одному экземпляру для каждой из Сторон 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32" w:name="P272"/>
      <w:bookmarkEnd w:id="32"/>
      <w:r>
        <w:t>VII. Платежные реквизиты Сторон</w:t>
      </w:r>
    </w:p>
    <w:p w:rsidR="008075D7" w:rsidRDefault="008075D7" w:rsidP="00807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8"/>
      </w:tblGrid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Учреждения</w:t>
            </w:r>
          </w:p>
        </w:tc>
      </w:tr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</w:pPr>
            <w:r>
              <w:t>Наименование Учредителя</w:t>
            </w:r>
          </w:p>
          <w:p w:rsidR="008075D7" w:rsidRDefault="008075D7" w:rsidP="00DA4F65">
            <w:pPr>
              <w:pStyle w:val="ConsPlusNormal"/>
            </w:pPr>
            <w:r>
              <w:t xml:space="preserve">ОГРН, </w:t>
            </w:r>
            <w:hyperlink r:id="rId1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</w:pPr>
            <w:r>
              <w:t>Наименование Учреждения</w:t>
            </w:r>
          </w:p>
          <w:p w:rsidR="008075D7" w:rsidRDefault="008075D7" w:rsidP="00DA4F65">
            <w:pPr>
              <w:pStyle w:val="ConsPlusNormal"/>
            </w:pPr>
            <w:r>
              <w:t xml:space="preserve">ОГРН, </w:t>
            </w:r>
            <w:hyperlink r:id="rId12" w:history="1">
              <w:r>
                <w:rPr>
                  <w:color w:val="0000FF"/>
                </w:rPr>
                <w:t>ОКТМО</w:t>
              </w:r>
            </w:hyperlink>
          </w:p>
        </w:tc>
      </w:tr>
      <w:tr w:rsidR="008075D7" w:rsidTr="00DA4F65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8075D7" w:rsidRDefault="008075D7" w:rsidP="00DA4F65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478" w:type="dxa"/>
            <w:tcBorders>
              <w:bottom w:val="nil"/>
            </w:tcBorders>
          </w:tcPr>
          <w:p w:rsidR="008075D7" w:rsidRDefault="008075D7" w:rsidP="00DA4F65">
            <w:pPr>
              <w:pStyle w:val="ConsPlusNormal"/>
            </w:pPr>
            <w:r>
              <w:t>Место нахождения:</w:t>
            </w:r>
          </w:p>
        </w:tc>
      </w:tr>
      <w:tr w:rsidR="008075D7" w:rsidTr="00DA4F65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4478" w:type="dxa"/>
            <w:tcBorders>
              <w:top w:val="nil"/>
            </w:tcBorders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</w:pPr>
            <w:r>
              <w:t>ИНН/КПП</w:t>
            </w:r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</w:pPr>
            <w:r>
              <w:t>ИНН/КПП</w:t>
            </w:r>
          </w:p>
        </w:tc>
      </w:tr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</w:pPr>
            <w:r>
              <w:t>Платежные реквизиты:</w:t>
            </w:r>
          </w:p>
          <w:p w:rsidR="008075D7" w:rsidRDefault="008075D7" w:rsidP="00DA4F65">
            <w:pPr>
              <w:pStyle w:val="ConsPlusNormal"/>
            </w:pPr>
            <w:r>
              <w:t>Наименование учреждения Банка России,</w:t>
            </w:r>
          </w:p>
          <w:p w:rsidR="008075D7" w:rsidRDefault="008075D7" w:rsidP="00DA4F65">
            <w:pPr>
              <w:pStyle w:val="ConsPlusNormal"/>
            </w:pPr>
            <w:r>
              <w:t>БИК,</w:t>
            </w:r>
          </w:p>
          <w:p w:rsidR="008075D7" w:rsidRDefault="008075D7" w:rsidP="00DA4F65">
            <w:pPr>
              <w:pStyle w:val="ConsPlusNormal"/>
            </w:pPr>
            <w:r>
              <w:t>Расчетный счет,</w:t>
            </w:r>
          </w:p>
          <w:p w:rsidR="008075D7" w:rsidRDefault="008075D7" w:rsidP="00DA4F65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счет,</w:t>
            </w:r>
          </w:p>
          <w:p w:rsidR="008075D7" w:rsidRDefault="008075D7" w:rsidP="00DA4F65">
            <w:pPr>
              <w:pStyle w:val="ConsPlusNormal"/>
            </w:pPr>
            <w:r>
              <w:t>Лицевой счет</w:t>
            </w:r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</w:pPr>
            <w:r>
              <w:t>Платежные реквизиты:</w:t>
            </w:r>
          </w:p>
          <w:p w:rsidR="008075D7" w:rsidRDefault="008075D7" w:rsidP="00DA4F65">
            <w:pPr>
              <w:pStyle w:val="ConsPlusNormal"/>
            </w:pPr>
            <w:r>
              <w:t>Наименование учреждения Банка России, (наименование кредитной организации),</w:t>
            </w:r>
          </w:p>
          <w:p w:rsidR="008075D7" w:rsidRDefault="008075D7" w:rsidP="00DA4F65">
            <w:pPr>
              <w:pStyle w:val="ConsPlusNormal"/>
            </w:pPr>
            <w:r>
              <w:t>БИК, корреспондентский счет,</w:t>
            </w:r>
          </w:p>
          <w:p w:rsidR="008075D7" w:rsidRDefault="008075D7" w:rsidP="00DA4F65">
            <w:pPr>
              <w:pStyle w:val="ConsPlusNormal"/>
            </w:pPr>
            <w:r>
              <w:t>Расчетный счет,</w:t>
            </w:r>
          </w:p>
          <w:p w:rsidR="008075D7" w:rsidRDefault="008075D7" w:rsidP="00DA4F65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счет,</w:t>
            </w:r>
          </w:p>
          <w:p w:rsidR="008075D7" w:rsidRDefault="008075D7" w:rsidP="00DA4F65">
            <w:pPr>
              <w:pStyle w:val="ConsPlusNormal"/>
            </w:pPr>
            <w:r>
              <w:t>Лицевой счет</w:t>
            </w:r>
          </w:p>
        </w:tc>
      </w:tr>
    </w:tbl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r>
        <w:t>VIII. Подписи Сторон</w:t>
      </w:r>
    </w:p>
    <w:p w:rsidR="008075D7" w:rsidRDefault="008075D7" w:rsidP="00807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2"/>
        <w:gridCol w:w="2098"/>
        <w:gridCol w:w="2257"/>
        <w:gridCol w:w="2494"/>
      </w:tblGrid>
      <w:tr w:rsidR="008075D7" w:rsidTr="00DA4F65">
        <w:tc>
          <w:tcPr>
            <w:tcW w:w="4280" w:type="dxa"/>
            <w:gridSpan w:val="2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Учреждения</w:t>
            </w:r>
          </w:p>
        </w:tc>
      </w:tr>
      <w:tr w:rsidR="008075D7" w:rsidTr="00DA4F65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t>_______________/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t>________________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t>________________/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t>_________________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8075D7" w:rsidRDefault="008075D7" w:rsidP="008075D7">
      <w:pPr>
        <w:pStyle w:val="ConsPlusNormal"/>
        <w:jc w:val="right"/>
        <w:outlineLvl w:val="1"/>
      </w:pPr>
    </w:p>
    <w:p w:rsidR="000637EA" w:rsidRDefault="000637EA">
      <w:pPr>
        <w:spacing w:after="200" w:line="276" w:lineRule="auto"/>
        <w:rPr>
          <w:szCs w:val="20"/>
        </w:rPr>
      </w:pPr>
      <w:r>
        <w:br w:type="page"/>
      </w:r>
    </w:p>
    <w:p w:rsidR="008075D7" w:rsidRDefault="008075D7" w:rsidP="008075D7">
      <w:pPr>
        <w:pStyle w:val="ConsPlusNormal"/>
        <w:jc w:val="right"/>
        <w:outlineLvl w:val="1"/>
      </w:pPr>
      <w:r>
        <w:lastRenderedPageBreak/>
        <w:t>Приложение N 1</w:t>
      </w:r>
    </w:p>
    <w:p w:rsidR="000637EA" w:rsidRPr="000637EA" w:rsidRDefault="000637EA" w:rsidP="000637EA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0637EA">
        <w:rPr>
          <w:b w:val="0"/>
        </w:rPr>
        <w:t xml:space="preserve"> соглашению о предоставлении субсидии </w:t>
      </w:r>
      <w:r>
        <w:rPr>
          <w:b w:val="0"/>
        </w:rPr>
        <w:br/>
      </w:r>
      <w:r w:rsidRPr="000637EA">
        <w:rPr>
          <w:b w:val="0"/>
        </w:rPr>
        <w:t xml:space="preserve">из бюджета Аргаяшского муниципального </w:t>
      </w:r>
      <w:r>
        <w:rPr>
          <w:b w:val="0"/>
        </w:rPr>
        <w:br/>
      </w:r>
      <w:r w:rsidRPr="000637EA">
        <w:rPr>
          <w:b w:val="0"/>
        </w:rPr>
        <w:t>округа</w:t>
      </w:r>
      <w:r>
        <w:rPr>
          <w:b w:val="0"/>
        </w:rPr>
        <w:t xml:space="preserve"> </w:t>
      </w:r>
      <w:r w:rsidRPr="000637EA">
        <w:rPr>
          <w:b w:val="0"/>
        </w:rPr>
        <w:t xml:space="preserve">бюджетному учреждению округа, </w:t>
      </w:r>
      <w:r>
        <w:rPr>
          <w:b w:val="0"/>
        </w:rPr>
        <w:br/>
      </w:r>
      <w:r w:rsidRPr="000637EA">
        <w:rPr>
          <w:b w:val="0"/>
        </w:rPr>
        <w:t>автономному учреждению округа</w:t>
      </w:r>
      <w:r>
        <w:rPr>
          <w:b w:val="0"/>
        </w:rPr>
        <w:br/>
      </w:r>
      <w:r w:rsidRPr="000637EA">
        <w:rPr>
          <w:b w:val="0"/>
        </w:rPr>
        <w:t xml:space="preserve"> на финансовое обеспечение выполнения </w:t>
      </w:r>
      <w:r>
        <w:rPr>
          <w:b w:val="0"/>
        </w:rPr>
        <w:br/>
        <w:t xml:space="preserve">муниципального задания </w:t>
      </w:r>
      <w:r w:rsidRPr="000637EA">
        <w:rPr>
          <w:b w:val="0"/>
        </w:rPr>
        <w:t xml:space="preserve">на оказание </w:t>
      </w:r>
      <w:r>
        <w:rPr>
          <w:b w:val="0"/>
        </w:rPr>
        <w:br/>
      </w:r>
      <w:r w:rsidRPr="000637EA">
        <w:rPr>
          <w:b w:val="0"/>
        </w:rPr>
        <w:t>муниципальных услуг</w:t>
      </w:r>
      <w:r>
        <w:rPr>
          <w:b w:val="0"/>
        </w:rPr>
        <w:t xml:space="preserve"> </w:t>
      </w:r>
      <w:r w:rsidRPr="000637EA">
        <w:rPr>
          <w:b w:val="0"/>
        </w:rPr>
        <w:t xml:space="preserve">(выполнение работ) </w:t>
      </w:r>
    </w:p>
    <w:p w:rsidR="008075D7" w:rsidRDefault="008075D7" w:rsidP="008075D7">
      <w:pPr>
        <w:pStyle w:val="ConsPlusNormal"/>
        <w:jc w:val="right"/>
      </w:pPr>
      <w:r>
        <w:t xml:space="preserve"> 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</w:t>
      </w:r>
      <w:r w:rsidRPr="00465CFC">
        <w:rPr>
          <w:rFonts w:ascii="Times New Roman" w:hAnsi="Times New Roman" w:cs="Times New Roman"/>
        </w:rPr>
        <w:t>Приложение N ___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</w:t>
      </w:r>
      <w:r w:rsidRPr="00465CFC">
        <w:rPr>
          <w:rFonts w:ascii="Times New Roman" w:hAnsi="Times New Roman" w:cs="Times New Roman"/>
        </w:rPr>
        <w:t>к Соглашению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</w:t>
      </w:r>
      <w:r w:rsidRPr="00465CFC">
        <w:rPr>
          <w:rFonts w:ascii="Times New Roman" w:hAnsi="Times New Roman" w:cs="Times New Roman"/>
        </w:rPr>
        <w:t>от ____________ N _____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</w:t>
      </w:r>
      <w:proofErr w:type="gramStart"/>
      <w:r w:rsidRPr="00465CFC">
        <w:rPr>
          <w:rFonts w:ascii="Times New Roman" w:hAnsi="Times New Roman" w:cs="Times New Roman"/>
        </w:rPr>
        <w:t>(Приложение N ____</w:t>
      </w:r>
      <w:proofErr w:type="gramEnd"/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465CFC">
        <w:rPr>
          <w:rFonts w:ascii="Times New Roman" w:hAnsi="Times New Roman" w:cs="Times New Roman"/>
        </w:rPr>
        <w:t>к Дополнительному соглашению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</w:t>
      </w:r>
      <w:r w:rsidRPr="00465CFC">
        <w:rPr>
          <w:rFonts w:ascii="Times New Roman" w:hAnsi="Times New Roman" w:cs="Times New Roman"/>
        </w:rPr>
        <w:t xml:space="preserve">от ___________ N _______) </w:t>
      </w:r>
      <w:hyperlink w:anchor="P436" w:history="1">
        <w:r w:rsidRPr="00465CFC">
          <w:rPr>
            <w:rFonts w:ascii="Times New Roman" w:hAnsi="Times New Roman" w:cs="Times New Roman"/>
            <w:color w:val="0000FF"/>
          </w:rPr>
          <w:t>&lt;1&gt;</w:t>
        </w:r>
      </w:hyperlink>
    </w:p>
    <w:p w:rsidR="008075D7" w:rsidRDefault="008075D7" w:rsidP="008075D7">
      <w:pPr>
        <w:pStyle w:val="ConsPlusNonformat"/>
        <w:jc w:val="both"/>
      </w:pPr>
    </w:p>
    <w:p w:rsidR="008075D7" w:rsidRPr="00CB272E" w:rsidRDefault="008075D7" w:rsidP="00807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333"/>
      <w:bookmarkEnd w:id="33"/>
      <w:r w:rsidRPr="00CB272E">
        <w:rPr>
          <w:rFonts w:ascii="Times New Roman" w:hAnsi="Times New Roman" w:cs="Times New Roman"/>
          <w:sz w:val="24"/>
          <w:szCs w:val="24"/>
        </w:rPr>
        <w:t>График</w:t>
      </w:r>
    </w:p>
    <w:p w:rsidR="008075D7" w:rsidRPr="00CB272E" w:rsidRDefault="008075D7" w:rsidP="00807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272E">
        <w:rPr>
          <w:rFonts w:ascii="Times New Roman" w:hAnsi="Times New Roman" w:cs="Times New Roman"/>
          <w:sz w:val="24"/>
          <w:szCs w:val="24"/>
        </w:rPr>
        <w:t>перечисления Субсидии (Изменения в график</w:t>
      </w:r>
      <w:proofErr w:type="gramEnd"/>
    </w:p>
    <w:p w:rsidR="008075D7" w:rsidRPr="00CB272E" w:rsidRDefault="008075D7" w:rsidP="00807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72E">
        <w:rPr>
          <w:rFonts w:ascii="Times New Roman" w:hAnsi="Times New Roman" w:cs="Times New Roman"/>
          <w:sz w:val="24"/>
          <w:szCs w:val="24"/>
        </w:rPr>
        <w:t xml:space="preserve">перечисления Субсидии) </w:t>
      </w:r>
      <w:hyperlink w:anchor="P437" w:history="1">
        <w:r w:rsidRPr="00CB272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075D7" w:rsidRDefault="008075D7" w:rsidP="008075D7">
      <w:pPr>
        <w:pStyle w:val="ConsPlusNonformat"/>
        <w:jc w:val="both"/>
      </w:pPr>
    </w:p>
    <w:p w:rsidR="008075D7" w:rsidRPr="00CB272E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CB272E">
        <w:rPr>
          <w:rFonts w:ascii="Times New Roman" w:hAnsi="Times New Roman" w:cs="Times New Roman"/>
          <w:sz w:val="24"/>
          <w:szCs w:val="24"/>
        </w:rPr>
        <w:t>Наименование Учредителя</w:t>
      </w:r>
      <w:r w:rsidRPr="00CB272E">
        <w:rPr>
          <w:rFonts w:ascii="Times New Roman" w:hAnsi="Times New Roman" w:cs="Times New Roman"/>
        </w:rPr>
        <w:t xml:space="preserve"> ___________________________________________________</w:t>
      </w:r>
    </w:p>
    <w:p w:rsidR="008075D7" w:rsidRPr="00CB272E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CB272E">
        <w:rPr>
          <w:rFonts w:ascii="Times New Roman" w:hAnsi="Times New Roman" w:cs="Times New Roman"/>
          <w:sz w:val="24"/>
          <w:szCs w:val="24"/>
        </w:rPr>
        <w:t>Наименование Учреждения</w:t>
      </w:r>
      <w:r w:rsidRPr="00CB272E">
        <w:rPr>
          <w:rFonts w:ascii="Times New Roman" w:hAnsi="Times New Roman" w:cs="Times New Roman"/>
        </w:rPr>
        <w:t xml:space="preserve"> ___________________________________________________</w:t>
      </w:r>
    </w:p>
    <w:p w:rsidR="008075D7" w:rsidRPr="00CB272E" w:rsidRDefault="008075D7" w:rsidP="00807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799"/>
        <w:gridCol w:w="993"/>
        <w:gridCol w:w="992"/>
        <w:gridCol w:w="850"/>
        <w:gridCol w:w="2835"/>
        <w:gridCol w:w="1134"/>
        <w:gridCol w:w="1134"/>
      </w:tblGrid>
      <w:tr w:rsidR="008075D7" w:rsidTr="000637EA">
        <w:tc>
          <w:tcPr>
            <w:tcW w:w="964" w:type="dxa"/>
            <w:vMerge w:val="restart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34" w:type="dxa"/>
            <w:gridSpan w:val="4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w:anchor="P43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835" w:type="dxa"/>
            <w:vMerge w:val="restart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Сроки перечисления Субсидии </w:t>
            </w:r>
            <w:hyperlink w:anchor="P43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8" w:type="dxa"/>
            <w:gridSpan w:val="2"/>
          </w:tcPr>
          <w:p w:rsidR="008075D7" w:rsidRDefault="008075D7" w:rsidP="00DA4F65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8075D7" w:rsidTr="000637EA">
        <w:tc>
          <w:tcPr>
            <w:tcW w:w="964" w:type="dxa"/>
            <w:vMerge/>
          </w:tcPr>
          <w:p w:rsidR="008075D7" w:rsidRDefault="008075D7" w:rsidP="00DA4F65"/>
        </w:tc>
        <w:tc>
          <w:tcPr>
            <w:tcW w:w="799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835" w:type="dxa"/>
            <w:vMerge/>
          </w:tcPr>
          <w:p w:rsidR="008075D7" w:rsidRDefault="008075D7" w:rsidP="00DA4F65"/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в т.ч. </w:t>
            </w:r>
            <w:hyperlink w:anchor="P440" w:history="1">
              <w:r>
                <w:rPr>
                  <w:color w:val="0000FF"/>
                </w:rPr>
                <w:t>&lt;5&gt;</w:t>
              </w:r>
            </w:hyperlink>
          </w:p>
          <w:p w:rsidR="008075D7" w:rsidRDefault="008075D7" w:rsidP="00DA4F65">
            <w:pPr>
              <w:pStyle w:val="ConsPlusNormal"/>
              <w:jc w:val="center"/>
            </w:pPr>
            <w:r>
              <w:t>_________</w:t>
            </w: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  <w:jc w:val="center"/>
            </w:pPr>
            <w:bookmarkStart w:id="34" w:name="P356"/>
            <w:bookmarkEnd w:id="34"/>
            <w:r>
              <w:t>6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bookmarkStart w:id="35" w:name="P358"/>
            <w:bookmarkEnd w:id="35"/>
            <w:r>
              <w:t>8</w:t>
            </w: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Итого по КБК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8075D7" w:rsidRDefault="008075D7" w:rsidP="00DA4F65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Итого по КБК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8075D7" w:rsidRDefault="008075D7" w:rsidP="00DA4F65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blPrEx>
          <w:tblBorders>
            <w:left w:val="nil"/>
          </w:tblBorders>
        </w:tblPrEx>
        <w:tc>
          <w:tcPr>
            <w:tcW w:w="7433" w:type="dxa"/>
            <w:gridSpan w:val="6"/>
            <w:tcBorders>
              <w:left w:val="nil"/>
              <w:bottom w:val="nil"/>
            </w:tcBorders>
          </w:tcPr>
          <w:p w:rsidR="008075D7" w:rsidRDefault="008075D7" w:rsidP="00DA4F65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</w:tbl>
    <w:p w:rsidR="008075D7" w:rsidRDefault="008075D7" w:rsidP="008075D7">
      <w:pPr>
        <w:pStyle w:val="ConsPlusNormal"/>
        <w:ind w:firstLine="540"/>
        <w:jc w:val="both"/>
      </w:pPr>
      <w:bookmarkStart w:id="36" w:name="P436"/>
      <w:bookmarkEnd w:id="36"/>
      <w:r>
        <w:lastRenderedPageBreak/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8075D7" w:rsidRDefault="008075D7" w:rsidP="008075D7">
      <w:pPr>
        <w:pStyle w:val="ConsPlusNormal"/>
        <w:ind w:firstLine="540"/>
        <w:jc w:val="both"/>
      </w:pPr>
      <w:bookmarkStart w:id="37" w:name="P437"/>
      <w:bookmarkEnd w:id="37"/>
      <w:r>
        <w:t>&lt;2</w:t>
      </w:r>
      <w:proofErr w:type="gramStart"/>
      <w:r>
        <w:t>&gt; У</w:t>
      </w:r>
      <w:proofErr w:type="gramEnd"/>
      <w:r>
        <w:t xml:space="preserve">казывается в случае внесения изменения в график перечисления Субсидии, при этом в </w:t>
      </w:r>
      <w:hyperlink w:anchor="P356" w:history="1">
        <w:r>
          <w:rPr>
            <w:color w:val="0000FF"/>
          </w:rPr>
          <w:t>графах 6</w:t>
        </w:r>
      </w:hyperlink>
      <w:r>
        <w:t xml:space="preserve"> - </w:t>
      </w:r>
      <w:hyperlink w:anchor="P358" w:history="1">
        <w:r>
          <w:rPr>
            <w:color w:val="0000FF"/>
          </w:rPr>
          <w:t>8</w:t>
        </w:r>
      </w:hyperlink>
      <w:r>
        <w:t xml:space="preserve"> настоящего 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8075D7" w:rsidRDefault="008075D7" w:rsidP="008075D7">
      <w:pPr>
        <w:pStyle w:val="ConsPlusNormal"/>
        <w:ind w:firstLine="540"/>
        <w:jc w:val="both"/>
      </w:pPr>
      <w:bookmarkStart w:id="38" w:name="P438"/>
      <w:bookmarkEnd w:id="38"/>
      <w:r>
        <w:t>&lt;3</w:t>
      </w:r>
      <w:proofErr w:type="gramStart"/>
      <w:r>
        <w:t>&gt; У</w:t>
      </w:r>
      <w:proofErr w:type="gramEnd"/>
      <w:r>
        <w:t xml:space="preserve">казывается в соответствии с </w:t>
      </w:r>
      <w:hyperlink w:anchor="P104" w:history="1">
        <w:r>
          <w:rPr>
            <w:color w:val="0000FF"/>
          </w:rPr>
          <w:t>пунктом 2.1</w:t>
        </w:r>
      </w:hyperlink>
      <w:r>
        <w:t xml:space="preserve"> Соглашения.</w:t>
      </w:r>
    </w:p>
    <w:p w:rsidR="008075D7" w:rsidRDefault="008075D7" w:rsidP="008075D7">
      <w:pPr>
        <w:pStyle w:val="ConsPlusNormal"/>
        <w:ind w:firstLine="540"/>
        <w:jc w:val="both"/>
      </w:pPr>
      <w:bookmarkStart w:id="39" w:name="P439"/>
      <w:bookmarkEnd w:id="39"/>
      <w:r>
        <w:t>&lt;4</w:t>
      </w:r>
      <w:proofErr w:type="gramStart"/>
      <w:r>
        <w:t>&gt; У</w:t>
      </w:r>
      <w:proofErr w:type="gramEnd"/>
      <w:r>
        <w:t xml:space="preserve">казываются конкретные сроки перечисления Субсидии Учреждению, при этом перечисление Субсидии должно осуществляться в соответствии с требованиями, установленными  Постановлением, а перечисление платежа, завершающего выплату Субсидии, в IV квартале - после предоставления Учреждением предварительного отчета об исполнении муниципального задания за соответствующий финансовый год в соответствии с </w:t>
      </w:r>
      <w:hyperlink w:anchor="P201" w:history="1">
        <w:r>
          <w:rPr>
            <w:color w:val="0000FF"/>
          </w:rPr>
          <w:t>пунктом 4.3.5.1</w:t>
        </w:r>
      </w:hyperlink>
      <w:r>
        <w:t xml:space="preserve"> Соглашения и его рассмотрения Учредителем в соответствии с </w:t>
      </w:r>
      <w:hyperlink w:anchor="P141" w:history="1">
        <w:r>
          <w:rPr>
            <w:color w:val="0000FF"/>
          </w:rPr>
          <w:t>пунктом 4.1.5</w:t>
        </w:r>
      </w:hyperlink>
      <w:r>
        <w:t xml:space="preserve"> Соглашения.</w:t>
      </w:r>
    </w:p>
    <w:p w:rsidR="008075D7" w:rsidRDefault="008075D7" w:rsidP="008075D7">
      <w:pPr>
        <w:pStyle w:val="ConsPlusNormal"/>
        <w:ind w:firstLine="540"/>
        <w:jc w:val="both"/>
      </w:pPr>
      <w:bookmarkStart w:id="40" w:name="P440"/>
      <w:bookmarkEnd w:id="40"/>
      <w:r>
        <w:t>&lt;5</w:t>
      </w:r>
      <w:proofErr w:type="gramStart"/>
      <w:r>
        <w:t>&gt; З</w:t>
      </w:r>
      <w:proofErr w:type="gramEnd"/>
      <w:r>
        <w:t>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sectPr w:rsidR="008075D7" w:rsidSect="00DA4F65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8075D7" w:rsidRDefault="008075D7" w:rsidP="008075D7">
      <w:pPr>
        <w:pStyle w:val="ConsPlusNormal"/>
        <w:jc w:val="right"/>
        <w:outlineLvl w:val="1"/>
      </w:pPr>
      <w:r>
        <w:lastRenderedPageBreak/>
        <w:t>Приложение N 2</w:t>
      </w:r>
    </w:p>
    <w:p w:rsidR="000637EA" w:rsidRPr="000637EA" w:rsidRDefault="000637EA" w:rsidP="000637EA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0637EA">
        <w:rPr>
          <w:b w:val="0"/>
        </w:rPr>
        <w:t xml:space="preserve"> соглашению о предоставлении субсидии </w:t>
      </w:r>
      <w:r>
        <w:rPr>
          <w:b w:val="0"/>
        </w:rPr>
        <w:br/>
      </w:r>
      <w:r w:rsidRPr="000637EA">
        <w:rPr>
          <w:b w:val="0"/>
        </w:rPr>
        <w:t xml:space="preserve">из бюджета Аргаяшского муниципального </w:t>
      </w:r>
      <w:r>
        <w:rPr>
          <w:b w:val="0"/>
        </w:rPr>
        <w:br/>
      </w:r>
      <w:r w:rsidRPr="000637EA">
        <w:rPr>
          <w:b w:val="0"/>
        </w:rPr>
        <w:t>округа</w:t>
      </w:r>
      <w:r>
        <w:rPr>
          <w:b w:val="0"/>
        </w:rPr>
        <w:t xml:space="preserve"> </w:t>
      </w:r>
      <w:r w:rsidRPr="000637EA">
        <w:rPr>
          <w:b w:val="0"/>
        </w:rPr>
        <w:t xml:space="preserve">бюджетному учреждению округа, </w:t>
      </w:r>
      <w:r>
        <w:rPr>
          <w:b w:val="0"/>
        </w:rPr>
        <w:br/>
      </w:r>
      <w:r w:rsidRPr="000637EA">
        <w:rPr>
          <w:b w:val="0"/>
        </w:rPr>
        <w:t>автономному учреждению округа</w:t>
      </w:r>
      <w:r>
        <w:rPr>
          <w:b w:val="0"/>
        </w:rPr>
        <w:br/>
      </w:r>
      <w:r w:rsidRPr="000637EA">
        <w:rPr>
          <w:b w:val="0"/>
        </w:rPr>
        <w:t xml:space="preserve"> на финансовое обеспечение выполнения </w:t>
      </w:r>
      <w:r>
        <w:rPr>
          <w:b w:val="0"/>
        </w:rPr>
        <w:br/>
        <w:t xml:space="preserve">муниципального задания </w:t>
      </w:r>
      <w:r w:rsidRPr="000637EA">
        <w:rPr>
          <w:b w:val="0"/>
        </w:rPr>
        <w:t xml:space="preserve">на оказание </w:t>
      </w:r>
      <w:r>
        <w:rPr>
          <w:b w:val="0"/>
        </w:rPr>
        <w:br/>
      </w:r>
      <w:r w:rsidRPr="000637EA">
        <w:rPr>
          <w:b w:val="0"/>
        </w:rPr>
        <w:t>муниципальных услуг</w:t>
      </w:r>
      <w:r>
        <w:rPr>
          <w:b w:val="0"/>
        </w:rPr>
        <w:t xml:space="preserve"> </w:t>
      </w:r>
      <w:r w:rsidRPr="000637EA">
        <w:rPr>
          <w:b w:val="0"/>
        </w:rPr>
        <w:t xml:space="preserve">(выполнение работ) </w:t>
      </w:r>
    </w:p>
    <w:p w:rsidR="008075D7" w:rsidRDefault="008075D7" w:rsidP="008075D7">
      <w:pPr>
        <w:pStyle w:val="ConsPlusNormal"/>
        <w:jc w:val="center"/>
      </w:pPr>
    </w:p>
    <w:p w:rsidR="008075D7" w:rsidRPr="00391EBD" w:rsidRDefault="008075D7" w:rsidP="000637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Приложение N ___</w:t>
      </w:r>
    </w:p>
    <w:p w:rsidR="008075D7" w:rsidRPr="00391EBD" w:rsidRDefault="008075D7" w:rsidP="000637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к Соглашению от ____________ N _____</w:t>
      </w:r>
    </w:p>
    <w:p w:rsidR="008075D7" w:rsidRDefault="008075D7" w:rsidP="008075D7">
      <w:pPr>
        <w:pStyle w:val="ConsPlusNonformat"/>
        <w:jc w:val="both"/>
      </w:pPr>
    </w:p>
    <w:p w:rsidR="008075D7" w:rsidRPr="00391EBD" w:rsidRDefault="008075D7" w:rsidP="00063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460"/>
      <w:bookmarkEnd w:id="41"/>
      <w:r w:rsidRPr="00391EBD">
        <w:rPr>
          <w:rFonts w:ascii="Times New Roman" w:hAnsi="Times New Roman" w:cs="Times New Roman"/>
          <w:sz w:val="24"/>
          <w:szCs w:val="24"/>
        </w:rPr>
        <w:t>Расчет</w:t>
      </w:r>
    </w:p>
    <w:p w:rsidR="008075D7" w:rsidRPr="00391EBD" w:rsidRDefault="008075D7" w:rsidP="00063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средств Субсидии, подлежащих возврату в бюджет</w:t>
      </w:r>
      <w:r w:rsidR="000637E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075D7" w:rsidRPr="00391EBD" w:rsidRDefault="008075D7" w:rsidP="00063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 xml:space="preserve">на 1 января 20__ г. </w:t>
      </w:r>
      <w:hyperlink w:anchor="P571" w:history="1">
        <w:r w:rsidRPr="00391EB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391EBD">
        <w:rPr>
          <w:rFonts w:ascii="Times New Roman" w:hAnsi="Times New Roman" w:cs="Times New Roman"/>
          <w:sz w:val="24"/>
          <w:szCs w:val="24"/>
        </w:rPr>
        <w:t>,</w:t>
      </w:r>
    </w:p>
    <w:p w:rsidR="008075D7" w:rsidRDefault="008075D7" w:rsidP="008075D7">
      <w:pPr>
        <w:pStyle w:val="ConsPlusNonformat"/>
        <w:jc w:val="both"/>
      </w:pPr>
    </w:p>
    <w:p w:rsidR="008075D7" w:rsidRPr="00391EBD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Наименование Учредителя ___________________________________________________</w:t>
      </w:r>
    </w:p>
    <w:p w:rsidR="008075D7" w:rsidRPr="00391EBD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Наименование Учреждения ___________________________________________________</w:t>
      </w:r>
    </w:p>
    <w:p w:rsidR="008075D7" w:rsidRPr="00391EBD" w:rsidRDefault="008075D7" w:rsidP="008075D7">
      <w:pPr>
        <w:pStyle w:val="ConsPlusNormal"/>
        <w:jc w:val="both"/>
        <w:rPr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080"/>
        <w:gridCol w:w="1070"/>
        <w:gridCol w:w="1070"/>
        <w:gridCol w:w="936"/>
        <w:gridCol w:w="941"/>
        <w:gridCol w:w="1070"/>
        <w:gridCol w:w="941"/>
        <w:gridCol w:w="802"/>
        <w:gridCol w:w="802"/>
        <w:gridCol w:w="672"/>
        <w:gridCol w:w="1565"/>
        <w:gridCol w:w="2693"/>
        <w:gridCol w:w="1134"/>
      </w:tblGrid>
      <w:tr w:rsidR="008075D7" w:rsidRPr="000637EA" w:rsidTr="00E028FC">
        <w:tc>
          <w:tcPr>
            <w:tcW w:w="737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0637E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637EA">
              <w:rPr>
                <w:sz w:val="22"/>
                <w:szCs w:val="22"/>
              </w:rPr>
              <w:t>/</w:t>
            </w:r>
            <w:proofErr w:type="spellStart"/>
            <w:r w:rsidRPr="000637E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108" w:type="dxa"/>
            <w:gridSpan w:val="7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муниципальная услуга или работа</w:t>
            </w:r>
          </w:p>
        </w:tc>
        <w:tc>
          <w:tcPr>
            <w:tcW w:w="3841" w:type="dxa"/>
            <w:gridSpan w:val="4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Показатель, характеризующий объем </w:t>
            </w:r>
            <w:proofErr w:type="spellStart"/>
            <w:r w:rsidRPr="000637EA">
              <w:rPr>
                <w:sz w:val="22"/>
                <w:szCs w:val="22"/>
              </w:rPr>
              <w:t>неоказанных</w:t>
            </w:r>
            <w:proofErr w:type="spellEnd"/>
            <w:r w:rsidRPr="000637EA">
              <w:rPr>
                <w:sz w:val="22"/>
                <w:szCs w:val="22"/>
              </w:rPr>
              <w:t xml:space="preserve"> муниципальных услуг и невыполненных работ</w:t>
            </w:r>
          </w:p>
        </w:tc>
        <w:tc>
          <w:tcPr>
            <w:tcW w:w="2693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  <w:hyperlink w:anchor="P574" w:history="1">
              <w:r w:rsidRPr="000637EA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075D7" w:rsidRPr="000637EA" w:rsidRDefault="008075D7" w:rsidP="00E02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Объем остатка Субсидии, подлежащий возврату в бюджет</w:t>
            </w:r>
            <w:r w:rsidR="00E028FC">
              <w:rPr>
                <w:sz w:val="22"/>
                <w:szCs w:val="22"/>
              </w:rPr>
              <w:t xml:space="preserve"> округа</w:t>
            </w:r>
            <w:r w:rsidRPr="000637EA">
              <w:rPr>
                <w:sz w:val="22"/>
                <w:szCs w:val="22"/>
              </w:rPr>
              <w:t xml:space="preserve">, рублей </w:t>
            </w:r>
            <w:hyperlink w:anchor="P575" w:history="1">
              <w:r w:rsidRPr="000637EA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</w:tr>
      <w:tr w:rsidR="008075D7" w:rsidRPr="000637EA" w:rsidTr="00E028FC">
        <w:tc>
          <w:tcPr>
            <w:tcW w:w="737" w:type="dxa"/>
            <w:vMerge/>
          </w:tcPr>
          <w:p w:rsidR="008075D7" w:rsidRPr="000637EA" w:rsidRDefault="008075D7" w:rsidP="00DA4F65"/>
        </w:tc>
        <w:tc>
          <w:tcPr>
            <w:tcW w:w="1080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70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наименование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2947" w:type="dxa"/>
            <w:gridSpan w:val="3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011" w:type="dxa"/>
            <w:gridSpan w:val="2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802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наименование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5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573" w:history="1">
              <w:r w:rsidRPr="000637EA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693" w:type="dxa"/>
            <w:vMerge/>
          </w:tcPr>
          <w:p w:rsidR="008075D7" w:rsidRPr="000637EA" w:rsidRDefault="008075D7" w:rsidP="00DA4F65"/>
        </w:tc>
        <w:tc>
          <w:tcPr>
            <w:tcW w:w="1134" w:type="dxa"/>
            <w:vMerge/>
          </w:tcPr>
          <w:p w:rsidR="008075D7" w:rsidRPr="000637EA" w:rsidRDefault="008075D7" w:rsidP="00DA4F65"/>
        </w:tc>
      </w:tr>
      <w:tr w:rsidR="008075D7" w:rsidRPr="000637EA" w:rsidTr="00E028FC">
        <w:tc>
          <w:tcPr>
            <w:tcW w:w="737" w:type="dxa"/>
            <w:vMerge/>
          </w:tcPr>
          <w:p w:rsidR="008075D7" w:rsidRPr="000637EA" w:rsidRDefault="008075D7" w:rsidP="00DA4F65"/>
        </w:tc>
        <w:tc>
          <w:tcPr>
            <w:tcW w:w="1080" w:type="dxa"/>
            <w:vMerge/>
          </w:tcPr>
          <w:p w:rsidR="008075D7" w:rsidRPr="000637EA" w:rsidRDefault="008075D7" w:rsidP="00DA4F65"/>
        </w:tc>
        <w:tc>
          <w:tcPr>
            <w:tcW w:w="1070" w:type="dxa"/>
            <w:vMerge/>
          </w:tcPr>
          <w:p w:rsidR="008075D7" w:rsidRPr="000637EA" w:rsidRDefault="008075D7" w:rsidP="00DA4F65"/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_______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802" w:type="dxa"/>
            <w:vMerge/>
          </w:tcPr>
          <w:p w:rsidR="008075D7" w:rsidRPr="000637EA" w:rsidRDefault="008075D7" w:rsidP="00DA4F65"/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наименование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код по </w:t>
            </w:r>
            <w:hyperlink r:id="rId13" w:history="1">
              <w:r w:rsidRPr="000637EA">
                <w:rPr>
                  <w:color w:val="0000FF"/>
                  <w:sz w:val="22"/>
                  <w:szCs w:val="22"/>
                </w:rPr>
                <w:t>ОКЕ</w:t>
              </w:r>
              <w:r w:rsidRPr="000637EA">
                <w:rPr>
                  <w:color w:val="0000FF"/>
                  <w:sz w:val="22"/>
                  <w:szCs w:val="22"/>
                </w:rPr>
                <w:lastRenderedPageBreak/>
                <w:t>И</w:t>
              </w:r>
            </w:hyperlink>
            <w:r w:rsidRPr="000637EA">
              <w:rPr>
                <w:sz w:val="22"/>
                <w:szCs w:val="22"/>
              </w:rPr>
              <w:t xml:space="preserve">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65" w:type="dxa"/>
            <w:vMerge/>
          </w:tcPr>
          <w:p w:rsidR="008075D7" w:rsidRPr="000637EA" w:rsidRDefault="008075D7" w:rsidP="00DA4F65"/>
        </w:tc>
        <w:tc>
          <w:tcPr>
            <w:tcW w:w="2693" w:type="dxa"/>
            <w:vMerge/>
          </w:tcPr>
          <w:p w:rsidR="008075D7" w:rsidRPr="000637EA" w:rsidRDefault="008075D7" w:rsidP="00DA4F65"/>
        </w:tc>
        <w:tc>
          <w:tcPr>
            <w:tcW w:w="1134" w:type="dxa"/>
            <w:vMerge/>
          </w:tcPr>
          <w:p w:rsidR="008075D7" w:rsidRPr="000637EA" w:rsidRDefault="008075D7" w:rsidP="00DA4F65"/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2</w:t>
            </w: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3</w:t>
            </w: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4</w:t>
            </w: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6</w:t>
            </w: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7</w:t>
            </w: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11</w:t>
            </w: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2" w:name="P502"/>
            <w:bookmarkEnd w:id="42"/>
            <w:r w:rsidRPr="000637EA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3" w:name="P503"/>
            <w:bookmarkEnd w:id="43"/>
            <w:r w:rsidRPr="000637EA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14</w:t>
            </w:r>
          </w:p>
        </w:tc>
      </w:tr>
      <w:tr w:rsidR="008075D7" w:rsidRPr="000637EA" w:rsidTr="00E028FC">
        <w:tc>
          <w:tcPr>
            <w:tcW w:w="15513" w:type="dxa"/>
            <w:gridSpan w:val="14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муниципальные услуги</w:t>
            </w: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15513" w:type="dxa"/>
            <w:gridSpan w:val="14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Работы</w:t>
            </w: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14379" w:type="dxa"/>
            <w:gridSpan w:val="13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075D7" w:rsidRDefault="008075D7" w:rsidP="008075D7"/>
    <w:p w:rsidR="008075D7" w:rsidRDefault="008075D7" w:rsidP="008075D7"/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>(уполномоченное лицо) _____________ ___________ ___________________________</w:t>
      </w:r>
    </w:p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7B1688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    </w:t>
      </w:r>
      <w:r w:rsidRPr="007B1688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</w:t>
      </w:r>
      <w:r w:rsidRPr="007B1688">
        <w:rPr>
          <w:rFonts w:ascii="Times New Roman" w:hAnsi="Times New Roman" w:cs="Times New Roman"/>
        </w:rPr>
        <w:t xml:space="preserve"> (расшифровка подписи)</w:t>
      </w:r>
    </w:p>
    <w:p w:rsidR="008075D7" w:rsidRDefault="008075D7" w:rsidP="008075D7">
      <w:pPr>
        <w:pStyle w:val="ConsPlusNonformat"/>
        <w:jc w:val="both"/>
      </w:pPr>
    </w:p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8075D7" w:rsidRDefault="008075D7" w:rsidP="008075D7"/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1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>казывается финансовый год, следующий за годом предоставления Субсидии.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&lt;2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>казывается в соответствии с муниципальным заданием.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&lt;3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 xml:space="preserve">казывается в соответствии с данными из </w:t>
      </w:r>
      <w:hyperlink r:id="rId14" w:history="1">
        <w:r w:rsidRPr="00B31161">
          <w:rPr>
            <w:color w:val="0000FF"/>
            <w:sz w:val="20"/>
          </w:rPr>
          <w:t>графы 13 пунктов 3.2 частей 1</w:t>
        </w:r>
      </w:hyperlink>
      <w:r w:rsidRPr="00B31161">
        <w:rPr>
          <w:sz w:val="20"/>
        </w:rPr>
        <w:t xml:space="preserve"> и </w:t>
      </w:r>
      <w:hyperlink r:id="rId15" w:history="1">
        <w:r w:rsidRPr="00B31161">
          <w:rPr>
            <w:color w:val="0000FF"/>
            <w:sz w:val="20"/>
          </w:rPr>
          <w:t>2</w:t>
        </w:r>
      </w:hyperlink>
      <w:r w:rsidRPr="00B31161">
        <w:rPr>
          <w:sz w:val="20"/>
        </w:rPr>
        <w:t xml:space="preserve"> отчета о выполнении муниципального задания, представляемого в соответствии с </w:t>
      </w:r>
      <w:hyperlink w:anchor="P202" w:history="1">
        <w:r w:rsidRPr="00B31161">
          <w:rPr>
            <w:color w:val="0000FF"/>
            <w:sz w:val="20"/>
          </w:rPr>
          <w:t>пунктом 4.3.5.2</w:t>
        </w:r>
      </w:hyperlink>
      <w:r w:rsidRPr="00B31161">
        <w:rPr>
          <w:sz w:val="20"/>
        </w:rPr>
        <w:t xml:space="preserve"> Соглашения.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&lt;4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 xml:space="preserve">казываются нормативные затраты, рассчитанные в соответствии с </w:t>
      </w:r>
      <w:hyperlink w:anchor="P105" w:history="1">
        <w:r w:rsidRPr="00B31161">
          <w:rPr>
            <w:color w:val="0000FF"/>
            <w:sz w:val="20"/>
          </w:rPr>
          <w:t>пунктом 2.2</w:t>
        </w:r>
      </w:hyperlink>
      <w:r w:rsidRPr="00B31161">
        <w:rPr>
          <w:sz w:val="20"/>
        </w:rPr>
        <w:t xml:space="preserve"> Соглашения.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&lt;5</w:t>
      </w:r>
      <w:proofErr w:type="gramStart"/>
      <w:r w:rsidRPr="00B31161">
        <w:rPr>
          <w:sz w:val="20"/>
        </w:rPr>
        <w:t>&gt; Р</w:t>
      </w:r>
      <w:proofErr w:type="gramEnd"/>
      <w:r w:rsidRPr="00B31161">
        <w:rPr>
          <w:sz w:val="20"/>
        </w:rPr>
        <w:t xml:space="preserve">ассчитывается как произведение значений в </w:t>
      </w:r>
      <w:hyperlink w:anchor="P502" w:history="1">
        <w:r w:rsidRPr="00B31161">
          <w:rPr>
            <w:color w:val="0000FF"/>
            <w:sz w:val="20"/>
          </w:rPr>
          <w:t>графах 12</w:t>
        </w:r>
      </w:hyperlink>
      <w:r w:rsidRPr="00B31161">
        <w:rPr>
          <w:sz w:val="20"/>
        </w:rPr>
        <w:t xml:space="preserve"> и </w:t>
      </w:r>
      <w:hyperlink w:anchor="P503" w:history="1">
        <w:r w:rsidRPr="00B31161">
          <w:rPr>
            <w:color w:val="0000FF"/>
            <w:sz w:val="20"/>
          </w:rPr>
          <w:t>13</w:t>
        </w:r>
      </w:hyperlink>
      <w:r w:rsidRPr="00B31161">
        <w:rPr>
          <w:sz w:val="20"/>
        </w:rPr>
        <w:t xml:space="preserve"> настоящего Расчета.</w:t>
      </w:r>
    </w:p>
    <w:p w:rsidR="00AA56BC" w:rsidRDefault="00AA56BC"/>
    <w:sectPr w:rsidR="00AA56BC" w:rsidSect="00063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5D7"/>
    <w:rsid w:val="000637EA"/>
    <w:rsid w:val="00385AD6"/>
    <w:rsid w:val="008075D7"/>
    <w:rsid w:val="009076E5"/>
    <w:rsid w:val="009470E1"/>
    <w:rsid w:val="00AA56BC"/>
    <w:rsid w:val="00DA4F65"/>
    <w:rsid w:val="00E0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7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7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07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7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0FA40D3CAB4F9511E1923DFD9001A32DF5C665606BED6725815DC25C10DAA7D857EBAECFB6972JEW9E" TargetMode="External"/><Relationship Id="rId13" Type="http://schemas.openxmlformats.org/officeDocument/2006/relationships/hyperlink" Target="consultantplus://offline/ref=F060FA40D3CAB4F9511E1923DFD9001A32DF5D6B5204BED6725815DC25JCW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60FA40D3CAB4F9511E1923DFD9001A32DF5C665606BED6725815DC25C10DAA7D857EBAECFB6E77JEWEE" TargetMode="External"/><Relationship Id="rId12" Type="http://schemas.openxmlformats.org/officeDocument/2006/relationships/hyperlink" Target="consultantplus://offline/ref=F060FA40D3CAB4F9511E1923DFD9001A31DB53675706BED6725815DC25JCW1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60FA40D3CAB4F9511E1923DFD9001A32DF5C665606BED6725815DC25C10DAA7D857EBAECFB6E77JEWEE" TargetMode="External"/><Relationship Id="rId11" Type="http://schemas.openxmlformats.org/officeDocument/2006/relationships/hyperlink" Target="consultantplus://offline/ref=F060FA40D3CAB4F9511E1923DFD9001A31DB53675706BED6725815DC25JCW1E" TargetMode="External"/><Relationship Id="rId5" Type="http://schemas.openxmlformats.org/officeDocument/2006/relationships/hyperlink" Target="consultantplus://offline/ref=F060FA40D3CAB4F9511E1923DFD9001A32DF5C665606BED6725815DC25C10DAA7D857EBAECFB6E77JEWEE" TargetMode="External"/><Relationship Id="rId15" Type="http://schemas.openxmlformats.org/officeDocument/2006/relationships/hyperlink" Target="consultantplus://offline/ref=F060FA40D3CAB4F9511E1923DFD9001A32DF5C665606BED6725815DC25C10DAA7D857EBAECFB6776JEWFE" TargetMode="External"/><Relationship Id="rId10" Type="http://schemas.openxmlformats.org/officeDocument/2006/relationships/hyperlink" Target="consultantplus://offline/ref=F060FA40D3CAB4F9511E1923DFD9001A32DF5C665606BED6725815DC25C10DAA7D857EBAECFB6E77JEWEE" TargetMode="External"/><Relationship Id="rId4" Type="http://schemas.openxmlformats.org/officeDocument/2006/relationships/hyperlink" Target="consultantplus://offline/ref=F060FA40D3CAB4F9511E1923DFD9001A32DE5E6B5000BED6725815DC25JCW1E" TargetMode="External"/><Relationship Id="rId9" Type="http://schemas.openxmlformats.org/officeDocument/2006/relationships/hyperlink" Target="consultantplus://offline/ref=F060FA40D3CAB4F9511E1923DFD9001A32DF5C665606BED6725815DC25C10DAA7D857EBAECFB6972JEW9E" TargetMode="External"/><Relationship Id="rId14" Type="http://schemas.openxmlformats.org/officeDocument/2006/relationships/hyperlink" Target="consultantplus://offline/ref=F060FA40D3CAB4F9511E1923DFD9001A32DF5C665606BED6725815DC25C10DAA7D857EBAECFB6673JEW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Пользователь Windows</cp:lastModifiedBy>
  <cp:revision>3</cp:revision>
  <cp:lastPrinted>2026-02-18T05:14:00Z</cp:lastPrinted>
  <dcterms:created xsi:type="dcterms:W3CDTF">2026-02-18T03:09:00Z</dcterms:created>
  <dcterms:modified xsi:type="dcterms:W3CDTF">2026-02-18T05:27:00Z</dcterms:modified>
</cp:coreProperties>
</file>