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AF31A8" w:rsidP="00A56B7A">
      <w:pPr>
        <w:jc w:val="center"/>
        <w:rPr>
          <w:sz w:val="32"/>
          <w:szCs w:val="32"/>
        </w:rPr>
      </w:pPr>
      <w:r w:rsidRPr="00AF31A8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E62AB">
              <w:rPr>
                <w:sz w:val="28"/>
                <w:szCs w:val="28"/>
              </w:rPr>
              <w:t>05</w:t>
            </w:r>
            <w:r w:rsidR="006324CE">
              <w:rPr>
                <w:sz w:val="28"/>
                <w:szCs w:val="28"/>
              </w:rPr>
              <w:t>»</w:t>
            </w:r>
            <w:r w:rsidR="00A3510D">
              <w:rPr>
                <w:sz w:val="28"/>
                <w:szCs w:val="28"/>
              </w:rPr>
              <w:t xml:space="preserve"> </w:t>
            </w:r>
            <w:r w:rsidR="00FE62AB">
              <w:rPr>
                <w:sz w:val="28"/>
                <w:szCs w:val="28"/>
              </w:rPr>
              <w:t>февраля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</w:t>
            </w:r>
            <w:r w:rsidR="00FE62AB">
              <w:rPr>
                <w:sz w:val="28"/>
                <w:szCs w:val="28"/>
              </w:rPr>
              <w:t>26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FE62AB">
              <w:rPr>
                <w:sz w:val="28"/>
                <w:szCs w:val="28"/>
              </w:rPr>
              <w:t>135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</w:t>
            </w:r>
            <w:proofErr w:type="gramStart"/>
            <w:r w:rsidRPr="006324CE">
              <w:rPr>
                <w:sz w:val="24"/>
                <w:szCs w:val="24"/>
              </w:rPr>
              <w:t>.А</w:t>
            </w:r>
            <w:proofErr w:type="gramEnd"/>
            <w:r w:rsidRPr="006324CE">
              <w:rPr>
                <w:sz w:val="24"/>
                <w:szCs w:val="24"/>
              </w:rPr>
              <w:t>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5245" w:type="dxa"/>
        <w:tblInd w:w="-34" w:type="dxa"/>
        <w:tblLook w:val="00A0"/>
      </w:tblPr>
      <w:tblGrid>
        <w:gridCol w:w="5245"/>
      </w:tblGrid>
      <w:tr w:rsidR="006324CE" w:rsidRPr="00AC2AE3" w:rsidTr="007E1BEC">
        <w:tc>
          <w:tcPr>
            <w:tcW w:w="5245" w:type="dxa"/>
          </w:tcPr>
          <w:p w:rsidR="007E1BEC" w:rsidRPr="007E1BEC" w:rsidRDefault="007E1BEC" w:rsidP="007E1BEC">
            <w:pPr>
              <w:pStyle w:val="ConsPlusTitle"/>
              <w:rPr>
                <w:b w:val="0"/>
                <w:sz w:val="28"/>
                <w:szCs w:val="28"/>
              </w:rPr>
            </w:pPr>
            <w:r w:rsidRPr="007E1BEC">
              <w:rPr>
                <w:b w:val="0"/>
                <w:sz w:val="28"/>
                <w:szCs w:val="28"/>
              </w:rPr>
              <w:t xml:space="preserve">О Порядке привлечения на единый </w:t>
            </w:r>
            <w:r>
              <w:rPr>
                <w:b w:val="0"/>
                <w:sz w:val="28"/>
                <w:szCs w:val="28"/>
              </w:rPr>
              <w:t>с</w:t>
            </w:r>
            <w:r w:rsidRPr="007E1BEC">
              <w:rPr>
                <w:b w:val="0"/>
                <w:sz w:val="28"/>
                <w:szCs w:val="28"/>
              </w:rPr>
              <w:t>чет бюджета А</w:t>
            </w:r>
            <w:r>
              <w:rPr>
                <w:b w:val="0"/>
                <w:sz w:val="28"/>
                <w:szCs w:val="28"/>
              </w:rPr>
              <w:t>ргаяш</w:t>
            </w:r>
            <w:r w:rsidRPr="007E1BEC">
              <w:rPr>
                <w:b w:val="0"/>
                <w:sz w:val="28"/>
                <w:szCs w:val="28"/>
              </w:rPr>
              <w:t>ского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E1BEC">
              <w:rPr>
                <w:b w:val="0"/>
                <w:sz w:val="28"/>
                <w:szCs w:val="28"/>
              </w:rPr>
              <w:t xml:space="preserve">муниципального </w:t>
            </w:r>
            <w:r>
              <w:rPr>
                <w:b w:val="0"/>
                <w:sz w:val="28"/>
                <w:szCs w:val="28"/>
              </w:rPr>
              <w:t>округа</w:t>
            </w:r>
            <w:r w:rsidRPr="007E1BEC">
              <w:rPr>
                <w:b w:val="0"/>
                <w:sz w:val="28"/>
                <w:szCs w:val="28"/>
              </w:rPr>
              <w:t xml:space="preserve"> остатков средств на казначейских</w:t>
            </w:r>
          </w:p>
          <w:p w:rsidR="007E1BEC" w:rsidRDefault="007E1BEC" w:rsidP="007E1BEC">
            <w:pPr>
              <w:pStyle w:val="ConsPlusTitle"/>
            </w:pPr>
            <w:proofErr w:type="gramStart"/>
            <w:r w:rsidRPr="007E1BEC">
              <w:rPr>
                <w:b w:val="0"/>
                <w:sz w:val="28"/>
                <w:szCs w:val="28"/>
              </w:rPr>
              <w:t>счетах</w:t>
            </w:r>
            <w:proofErr w:type="gramEnd"/>
            <w:r w:rsidRPr="007E1BEC">
              <w:rPr>
                <w:b w:val="0"/>
                <w:sz w:val="28"/>
                <w:szCs w:val="28"/>
              </w:rPr>
              <w:t xml:space="preserve"> и возврата привлеченных средств на казначейские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E1BEC">
              <w:rPr>
                <w:b w:val="0"/>
                <w:sz w:val="28"/>
                <w:szCs w:val="28"/>
              </w:rPr>
              <w:t>счета, с которых они были ранее перечислены</w:t>
            </w:r>
          </w:p>
          <w:p w:rsidR="006324CE" w:rsidRPr="00AC2AE3" w:rsidRDefault="006324CE" w:rsidP="00783B12">
            <w:pPr>
              <w:pStyle w:val="ConsPlusTitle"/>
              <w:jc w:val="both"/>
              <w:rPr>
                <w:sz w:val="28"/>
                <w:szCs w:val="28"/>
              </w:rPr>
            </w:pPr>
          </w:p>
        </w:tc>
      </w:tr>
    </w:tbl>
    <w:p w:rsidR="00B31F19" w:rsidRPr="00E209E5" w:rsidRDefault="00B31F19" w:rsidP="00160C94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160C94" w:rsidTr="00783B12">
        <w:tc>
          <w:tcPr>
            <w:tcW w:w="9781" w:type="dxa"/>
          </w:tcPr>
          <w:p w:rsidR="00160C94" w:rsidRPr="007E1BEC" w:rsidRDefault="007E1BEC" w:rsidP="009F3DE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E1BEC">
              <w:rPr>
                <w:sz w:val="28"/>
                <w:szCs w:val="28"/>
              </w:rPr>
              <w:t>В соответствии с</w:t>
            </w:r>
            <w:r w:rsidR="00D93D4C">
              <w:rPr>
                <w:sz w:val="28"/>
                <w:szCs w:val="28"/>
              </w:rPr>
              <w:t>о</w:t>
            </w:r>
            <w:r w:rsidRPr="007E1BEC">
              <w:rPr>
                <w:sz w:val="28"/>
                <w:szCs w:val="28"/>
              </w:rPr>
              <w:t xml:space="preserve"> </w:t>
            </w:r>
            <w:hyperlink r:id="rId8" w:tooltip="&quot;Бюджетный кодекс Российской Федерации&quot; от 31.07.1998 N 145-ФЗ (ред. от 28.11.2025) ------------ Недействующая редакция {КонсультантПлюс}">
              <w:r w:rsidRPr="007E1BEC">
                <w:rPr>
                  <w:color w:val="000000" w:themeColor="text1"/>
                  <w:sz w:val="28"/>
                  <w:szCs w:val="28"/>
                </w:rPr>
                <w:t>статьей 236.1</w:t>
              </w:r>
            </w:hyperlink>
            <w:r w:rsidRPr="007E1BEC">
              <w:rPr>
                <w:sz w:val="28"/>
                <w:szCs w:val="28"/>
              </w:rPr>
              <w:t xml:space="preserve"> Бюджетного кодекса Российской Федерации, </w:t>
            </w:r>
            <w:hyperlink r:id="rId9" w:tooltip="Постановление Правительства РФ от 30.03.2020 N 368 (ред. от 23.08.2023) &quot;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">
              <w:r w:rsidRPr="007E1BEC">
                <w:rPr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7E1BEC">
              <w:rPr>
                <w:sz w:val="28"/>
                <w:szCs w:val="28"/>
              </w:rPr>
              <w:t xml:space="preserve"> Правительства Российской Федерации от 30 марта 2020 г. N 368 </w:t>
            </w:r>
            <w:r>
              <w:rPr>
                <w:sz w:val="28"/>
                <w:szCs w:val="28"/>
              </w:rPr>
              <w:t>«</w:t>
            </w:r>
            <w:r w:rsidRPr="007E1BEC">
              <w:rPr>
                <w:sz w:val="28"/>
                <w:szCs w:val="28"/>
              </w:rPr>
      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      </w:r>
            <w:r w:rsidR="00851452">
              <w:rPr>
                <w:sz w:val="28"/>
                <w:szCs w:val="28"/>
              </w:rPr>
              <w:t>»</w:t>
            </w:r>
            <w:r w:rsidRPr="007E1BEC">
              <w:rPr>
                <w:sz w:val="28"/>
                <w:szCs w:val="28"/>
              </w:rPr>
              <w:t>, Положением о</w:t>
            </w:r>
            <w:proofErr w:type="gramEnd"/>
            <w:r w:rsidRPr="007E1BEC">
              <w:rPr>
                <w:sz w:val="28"/>
                <w:szCs w:val="28"/>
              </w:rPr>
              <w:t xml:space="preserve"> бюджетном </w:t>
            </w:r>
            <w:proofErr w:type="gramStart"/>
            <w:r w:rsidRPr="007E1BEC">
              <w:rPr>
                <w:sz w:val="28"/>
                <w:szCs w:val="28"/>
              </w:rPr>
              <w:t>процессе</w:t>
            </w:r>
            <w:proofErr w:type="gramEnd"/>
            <w:r w:rsidRPr="007E1BEC">
              <w:rPr>
                <w:sz w:val="28"/>
                <w:szCs w:val="28"/>
              </w:rPr>
              <w:t xml:space="preserve"> в А</w:t>
            </w:r>
            <w:r w:rsidR="00851452">
              <w:rPr>
                <w:sz w:val="28"/>
                <w:szCs w:val="28"/>
              </w:rPr>
              <w:t>ргаяшс</w:t>
            </w:r>
            <w:r w:rsidRPr="007E1BEC">
              <w:rPr>
                <w:sz w:val="28"/>
                <w:szCs w:val="28"/>
              </w:rPr>
              <w:t xml:space="preserve">ком муниципальном </w:t>
            </w:r>
            <w:r w:rsidR="00851452">
              <w:rPr>
                <w:sz w:val="28"/>
                <w:szCs w:val="28"/>
              </w:rPr>
              <w:t>округ</w:t>
            </w:r>
            <w:r w:rsidR="009F3DE7">
              <w:rPr>
                <w:sz w:val="28"/>
                <w:szCs w:val="28"/>
              </w:rPr>
              <w:t>е</w:t>
            </w:r>
            <w:r w:rsidRPr="007E1BEC">
              <w:rPr>
                <w:sz w:val="28"/>
                <w:szCs w:val="28"/>
              </w:rPr>
              <w:t xml:space="preserve">, руководствуясь </w:t>
            </w:r>
            <w:hyperlink r:id="rId10" w:tooltip="&quot;Устав Ашинского муниципального района Челябинской области&quot; (принят решением Собрания депутатов Ашинского муниципального района Челябинской области от 25.11.2022 N 329) (Зарегистрировано в Управлении Минюста России по Челябинской области 27.12.2022 N RU7450300">
              <w:r w:rsidRPr="002B65D0">
                <w:rPr>
                  <w:color w:val="000000" w:themeColor="text1"/>
                  <w:sz w:val="28"/>
                  <w:szCs w:val="28"/>
                </w:rPr>
                <w:t>Уставом</w:t>
              </w:r>
            </w:hyperlink>
            <w:r w:rsidRPr="007E1BEC">
              <w:rPr>
                <w:sz w:val="28"/>
                <w:szCs w:val="28"/>
              </w:rPr>
              <w:t xml:space="preserve"> А</w:t>
            </w:r>
            <w:r w:rsidR="00851452">
              <w:rPr>
                <w:sz w:val="28"/>
                <w:szCs w:val="28"/>
              </w:rPr>
              <w:t>ргаяш</w:t>
            </w:r>
            <w:r w:rsidR="00D93D4C">
              <w:rPr>
                <w:sz w:val="28"/>
                <w:szCs w:val="28"/>
              </w:rPr>
              <w:t>с</w:t>
            </w:r>
            <w:r w:rsidRPr="007E1BEC">
              <w:rPr>
                <w:sz w:val="28"/>
                <w:szCs w:val="28"/>
              </w:rPr>
              <w:t xml:space="preserve">кого муниципального </w:t>
            </w:r>
            <w:r w:rsidR="00851452">
              <w:rPr>
                <w:sz w:val="28"/>
                <w:szCs w:val="28"/>
              </w:rPr>
              <w:t>округ</w:t>
            </w:r>
            <w:r w:rsidRPr="007E1BEC">
              <w:rPr>
                <w:sz w:val="28"/>
                <w:szCs w:val="28"/>
              </w:rPr>
              <w:t xml:space="preserve">а Челябинской области, </w:t>
            </w: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B31F19" w:rsidRPr="00B31F19" w:rsidTr="00B5789E">
        <w:tc>
          <w:tcPr>
            <w:tcW w:w="9605" w:type="dxa"/>
          </w:tcPr>
          <w:p w:rsidR="00B31F19" w:rsidRPr="00B31F19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</w:tc>
      </w:tr>
    </w:tbl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160C94" w:rsidTr="00783B12">
        <w:tc>
          <w:tcPr>
            <w:tcW w:w="9781" w:type="dxa"/>
          </w:tcPr>
          <w:p w:rsidR="00D139CD" w:rsidRPr="002B65D0" w:rsidRDefault="003403C9" w:rsidP="003403C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D5F9E">
              <w:rPr>
                <w:sz w:val="28"/>
                <w:szCs w:val="28"/>
              </w:rPr>
              <w:t>1. </w:t>
            </w:r>
            <w:r w:rsidR="002B65D0" w:rsidRPr="002B65D0">
              <w:rPr>
                <w:sz w:val="28"/>
                <w:szCs w:val="28"/>
              </w:rPr>
              <w:t xml:space="preserve">Утвердить прилагаемый </w:t>
            </w:r>
            <w:hyperlink w:anchor="P40" w:tooltip="Порядок">
              <w:r w:rsidR="002B65D0" w:rsidRPr="002B65D0">
                <w:rPr>
                  <w:color w:val="000000" w:themeColor="text1"/>
                  <w:sz w:val="28"/>
                  <w:szCs w:val="28"/>
                </w:rPr>
                <w:t>Порядок</w:t>
              </w:r>
            </w:hyperlink>
            <w:r w:rsidR="002B65D0" w:rsidRPr="002B65D0">
              <w:rPr>
                <w:sz w:val="28"/>
                <w:szCs w:val="28"/>
              </w:rPr>
              <w:t xml:space="preserve"> привлечения на единый счет бюджета А</w:t>
            </w:r>
            <w:r>
              <w:rPr>
                <w:sz w:val="28"/>
                <w:szCs w:val="28"/>
              </w:rPr>
              <w:t>ргаяш</w:t>
            </w:r>
            <w:r w:rsidR="002B65D0" w:rsidRPr="002B65D0">
              <w:rPr>
                <w:sz w:val="28"/>
                <w:szCs w:val="28"/>
              </w:rPr>
              <w:t xml:space="preserve">ского муниципального </w:t>
            </w:r>
            <w:r>
              <w:rPr>
                <w:sz w:val="28"/>
                <w:szCs w:val="28"/>
              </w:rPr>
              <w:t>округ</w:t>
            </w:r>
            <w:r w:rsidR="002B65D0" w:rsidRPr="002B65D0">
              <w:rPr>
                <w:sz w:val="28"/>
                <w:szCs w:val="28"/>
              </w:rPr>
              <w:t xml:space="preserve">а остатков средств на казначейских счетах и возврата привлеченных средств на казначейские счета, с которых они были ранее перечислены. </w:t>
            </w:r>
          </w:p>
          <w:p w:rsidR="003403C9" w:rsidRPr="003403C9" w:rsidRDefault="0011013F" w:rsidP="003403C9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3403C9" w:rsidRPr="003403C9">
              <w:rPr>
                <w:sz w:val="28"/>
                <w:szCs w:val="28"/>
              </w:rPr>
              <w:t xml:space="preserve">Контроль и организацию выполнения данного постановления возложить на заместителя главы, начальника </w:t>
            </w:r>
            <w:r w:rsidR="003403C9">
              <w:rPr>
                <w:sz w:val="28"/>
                <w:szCs w:val="28"/>
              </w:rPr>
              <w:t>ф</w:t>
            </w:r>
            <w:r w:rsidR="003403C9" w:rsidRPr="003403C9">
              <w:rPr>
                <w:sz w:val="28"/>
                <w:szCs w:val="28"/>
              </w:rPr>
              <w:t xml:space="preserve">инансового управления </w:t>
            </w:r>
            <w:r w:rsidR="003403C9">
              <w:rPr>
                <w:sz w:val="28"/>
                <w:szCs w:val="28"/>
              </w:rPr>
              <w:t>Савино</w:t>
            </w:r>
            <w:r w:rsidR="003403C9" w:rsidRPr="003403C9">
              <w:rPr>
                <w:sz w:val="28"/>
                <w:szCs w:val="28"/>
              </w:rPr>
              <w:t>в</w:t>
            </w:r>
            <w:r w:rsidR="003403C9">
              <w:rPr>
                <w:sz w:val="28"/>
                <w:szCs w:val="28"/>
              </w:rPr>
              <w:t>а</w:t>
            </w:r>
            <w:r w:rsidR="003403C9" w:rsidRPr="003403C9">
              <w:rPr>
                <w:sz w:val="28"/>
                <w:szCs w:val="28"/>
              </w:rPr>
              <w:t xml:space="preserve"> </w:t>
            </w:r>
            <w:r w:rsidR="003403C9">
              <w:rPr>
                <w:sz w:val="28"/>
                <w:szCs w:val="28"/>
              </w:rPr>
              <w:t>Н</w:t>
            </w:r>
            <w:r w:rsidR="003403C9" w:rsidRPr="003403C9">
              <w:rPr>
                <w:sz w:val="28"/>
                <w:szCs w:val="28"/>
              </w:rPr>
              <w:t>.</w:t>
            </w:r>
            <w:r w:rsidR="003403C9">
              <w:rPr>
                <w:sz w:val="28"/>
                <w:szCs w:val="28"/>
              </w:rPr>
              <w:t>П</w:t>
            </w:r>
            <w:r w:rsidR="003403C9" w:rsidRPr="003403C9">
              <w:rPr>
                <w:sz w:val="28"/>
                <w:szCs w:val="28"/>
              </w:rPr>
              <w:t>.</w:t>
            </w:r>
          </w:p>
          <w:p w:rsidR="00EE1F12" w:rsidRDefault="00783B12" w:rsidP="003403C9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="003403C9" w:rsidRPr="003403C9">
              <w:rPr>
                <w:sz w:val="28"/>
                <w:szCs w:val="28"/>
              </w:rPr>
              <w:t xml:space="preserve">Настоящее постановление вступает в силу </w:t>
            </w:r>
            <w:proofErr w:type="gramStart"/>
            <w:r w:rsidR="003403C9" w:rsidRPr="003403C9">
              <w:rPr>
                <w:sz w:val="28"/>
                <w:szCs w:val="28"/>
              </w:rPr>
              <w:t>с даты подписания</w:t>
            </w:r>
            <w:proofErr w:type="gramEnd"/>
            <w:r w:rsidR="003403C9" w:rsidRPr="003403C9">
              <w:rPr>
                <w:sz w:val="28"/>
                <w:szCs w:val="28"/>
              </w:rPr>
              <w:t>.</w:t>
            </w:r>
          </w:p>
        </w:tc>
      </w:tr>
    </w:tbl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209E5" w:rsidRPr="00E209E5" w:rsidRDefault="00E209E5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160C94" w:rsidTr="00B5789E">
        <w:tc>
          <w:tcPr>
            <w:tcW w:w="9605" w:type="dxa"/>
          </w:tcPr>
          <w:p w:rsid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И.В.Ишимов</w:t>
            </w:r>
          </w:p>
        </w:tc>
      </w:tr>
    </w:tbl>
    <w:p w:rsidR="00C67298" w:rsidRDefault="00C67298" w:rsidP="00A56B7A">
      <w:pPr>
        <w:jc w:val="both"/>
        <w:rPr>
          <w:sz w:val="28"/>
          <w:szCs w:val="28"/>
        </w:rPr>
      </w:pPr>
    </w:p>
    <w:p w:rsidR="00330E16" w:rsidRDefault="00330E16" w:rsidP="00A56B7A">
      <w:pPr>
        <w:rPr>
          <w:sz w:val="28"/>
          <w:szCs w:val="28"/>
        </w:rPr>
      </w:pPr>
    </w:p>
    <w:p w:rsidR="00160C94" w:rsidRDefault="00160C94" w:rsidP="00A56B7A">
      <w:pPr>
        <w:rPr>
          <w:sz w:val="28"/>
          <w:szCs w:val="28"/>
        </w:rPr>
      </w:pPr>
    </w:p>
    <w:p w:rsidR="008C2B7A" w:rsidRDefault="008C2B7A" w:rsidP="00A56B7A">
      <w:pPr>
        <w:rPr>
          <w:sz w:val="28"/>
          <w:szCs w:val="28"/>
        </w:rPr>
      </w:pPr>
    </w:p>
    <w:p w:rsidR="008C2B7A" w:rsidRDefault="008C2B7A" w:rsidP="00A56B7A">
      <w:pPr>
        <w:rPr>
          <w:sz w:val="28"/>
          <w:szCs w:val="28"/>
        </w:rPr>
      </w:pPr>
    </w:p>
    <w:p w:rsidR="008C2B7A" w:rsidRDefault="008C2B7A" w:rsidP="00A56B7A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9A451A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9A451A">
        <w:rPr>
          <w:sz w:val="28"/>
          <w:szCs w:val="28"/>
        </w:rPr>
        <w:t xml:space="preserve">, начальник </w:t>
      </w:r>
    </w:p>
    <w:p w:rsidR="00C67298" w:rsidRDefault="009A451A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финансового управления </w:t>
      </w:r>
      <w:r w:rsidR="006A25F6">
        <w:rPr>
          <w:sz w:val="28"/>
          <w:szCs w:val="28"/>
        </w:rPr>
        <w:t xml:space="preserve">                                </w:t>
      </w:r>
      <w:r w:rsidR="00B5789E">
        <w:rPr>
          <w:sz w:val="28"/>
          <w:szCs w:val="28"/>
        </w:rPr>
        <w:t xml:space="preserve">                         </w:t>
      </w:r>
      <w:r w:rsidR="005D2919">
        <w:rPr>
          <w:sz w:val="28"/>
          <w:szCs w:val="28"/>
        </w:rPr>
        <w:t xml:space="preserve">  </w:t>
      </w:r>
      <w:r w:rsidR="00B5789E">
        <w:rPr>
          <w:sz w:val="28"/>
          <w:szCs w:val="28"/>
        </w:rPr>
        <w:t xml:space="preserve">      Н.П. Савинов</w:t>
      </w:r>
    </w:p>
    <w:p w:rsidR="00CA0105" w:rsidRDefault="00CA0105" w:rsidP="00DA08BD">
      <w:pPr>
        <w:rPr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</w:t>
      </w:r>
      <w:r w:rsidR="005D2919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 xml:space="preserve">го отдела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5D2919">
        <w:rPr>
          <w:bCs/>
          <w:sz w:val="28"/>
          <w:szCs w:val="28"/>
        </w:rPr>
        <w:t> 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BF1732" w:rsidRDefault="00BF1732" w:rsidP="00DA08BD">
      <w:pPr>
        <w:rPr>
          <w:sz w:val="28"/>
          <w:szCs w:val="28"/>
        </w:rPr>
      </w:pPr>
    </w:p>
    <w:p w:rsidR="00BF1732" w:rsidRDefault="00BF1732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9A451A" w:rsidRDefault="009A451A" w:rsidP="00DA08BD">
      <w:pPr>
        <w:rPr>
          <w:sz w:val="28"/>
          <w:szCs w:val="28"/>
        </w:rPr>
      </w:pPr>
    </w:p>
    <w:p w:rsidR="009A451A" w:rsidRDefault="009A451A" w:rsidP="00DA08BD">
      <w:pPr>
        <w:rPr>
          <w:sz w:val="28"/>
          <w:szCs w:val="28"/>
        </w:rPr>
      </w:pPr>
    </w:p>
    <w:p w:rsidR="009A451A" w:rsidRDefault="009A451A" w:rsidP="00DA08BD">
      <w:pPr>
        <w:rPr>
          <w:sz w:val="28"/>
          <w:szCs w:val="28"/>
        </w:rPr>
      </w:pPr>
    </w:p>
    <w:p w:rsidR="009A451A" w:rsidRDefault="009A451A" w:rsidP="00DA08BD">
      <w:pPr>
        <w:rPr>
          <w:sz w:val="28"/>
          <w:szCs w:val="28"/>
        </w:rPr>
      </w:pPr>
    </w:p>
    <w:p w:rsidR="009A451A" w:rsidRDefault="009A451A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411BD9" w:rsidP="00DA08BD">
      <w:pPr>
        <w:rPr>
          <w:sz w:val="24"/>
          <w:szCs w:val="24"/>
        </w:rPr>
      </w:pPr>
      <w:r>
        <w:rPr>
          <w:sz w:val="24"/>
          <w:szCs w:val="24"/>
        </w:rPr>
        <w:t>Под</w:t>
      </w:r>
      <w:r w:rsidR="00B95B90">
        <w:rPr>
          <w:sz w:val="24"/>
          <w:szCs w:val="24"/>
        </w:rPr>
        <w:t xml:space="preserve">готовил </w:t>
      </w:r>
      <w:r>
        <w:rPr>
          <w:sz w:val="24"/>
          <w:szCs w:val="24"/>
        </w:rPr>
        <w:t>Савинов Н.П.</w:t>
      </w:r>
      <w:r w:rsidR="00B95B90">
        <w:rPr>
          <w:sz w:val="24"/>
          <w:szCs w:val="24"/>
        </w:rPr>
        <w:t xml:space="preserve"> </w:t>
      </w:r>
    </w:p>
    <w:p w:rsidR="00C67298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411BD9">
        <w:rPr>
          <w:sz w:val="24"/>
          <w:szCs w:val="24"/>
        </w:rPr>
        <w:t>20232</w:t>
      </w:r>
    </w:p>
    <w:p w:rsidR="00F06CBB" w:rsidRDefault="00F06CBB" w:rsidP="00F06CBB">
      <w:pPr>
        <w:pStyle w:val="ConsPlusNormal"/>
        <w:ind w:firstLine="6521"/>
        <w:jc w:val="center"/>
        <w:outlineLvl w:val="0"/>
        <w:rPr>
          <w:caps/>
          <w:sz w:val="26"/>
          <w:szCs w:val="26"/>
        </w:rPr>
      </w:pPr>
    </w:p>
    <w:p w:rsidR="00647A4F" w:rsidRDefault="00647A4F" w:rsidP="00647A4F">
      <w:pPr>
        <w:pStyle w:val="ConsPlusNormal"/>
        <w:ind w:firstLine="5387"/>
        <w:jc w:val="center"/>
        <w:outlineLvl w:val="0"/>
        <w:rPr>
          <w:caps/>
          <w:sz w:val="26"/>
          <w:szCs w:val="26"/>
        </w:rPr>
      </w:pPr>
    </w:p>
    <w:p w:rsidR="00647A4F" w:rsidRDefault="00647A4F" w:rsidP="00647A4F">
      <w:pPr>
        <w:pStyle w:val="ConsPlusNormal"/>
        <w:ind w:firstLine="5387"/>
        <w:jc w:val="center"/>
        <w:outlineLvl w:val="0"/>
        <w:rPr>
          <w:caps/>
          <w:sz w:val="26"/>
          <w:szCs w:val="26"/>
        </w:rPr>
      </w:pPr>
    </w:p>
    <w:p w:rsidR="00783B12" w:rsidRDefault="00783B12" w:rsidP="00783B12">
      <w:pPr>
        <w:pStyle w:val="ConsPlusNormal"/>
        <w:ind w:firstLine="5387"/>
        <w:jc w:val="center"/>
        <w:outlineLvl w:val="0"/>
        <w:rPr>
          <w:caps/>
          <w:sz w:val="26"/>
          <w:szCs w:val="26"/>
        </w:rPr>
        <w:sectPr w:rsidR="00783B12" w:rsidSect="00D54A16">
          <w:pgSz w:w="11906" w:h="16838"/>
          <w:pgMar w:top="284" w:right="850" w:bottom="360" w:left="1701" w:header="708" w:footer="708" w:gutter="0"/>
          <w:cols w:space="708"/>
          <w:docGrid w:linePitch="360"/>
        </w:sectPr>
      </w:pPr>
    </w:p>
    <w:p w:rsidR="00F06CBB" w:rsidRPr="00647A4F" w:rsidRDefault="00A90AEC" w:rsidP="00783B12">
      <w:pPr>
        <w:pStyle w:val="ConsPlusNormal"/>
        <w:ind w:firstLine="5387"/>
        <w:jc w:val="center"/>
        <w:outlineLvl w:val="0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 xml:space="preserve">Приложение </w:t>
      </w:r>
    </w:p>
    <w:p w:rsidR="00F06CBB" w:rsidRPr="00647A4F" w:rsidRDefault="00A90AEC" w:rsidP="00783B12">
      <w:pPr>
        <w:pStyle w:val="ConsPlusNormal"/>
        <w:ind w:firstLine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F06CBB" w:rsidRPr="00647A4F">
        <w:rPr>
          <w:sz w:val="26"/>
          <w:szCs w:val="26"/>
        </w:rPr>
        <w:t>постановлени</w:t>
      </w:r>
      <w:r w:rsidR="004B7F72">
        <w:rPr>
          <w:sz w:val="26"/>
          <w:szCs w:val="26"/>
        </w:rPr>
        <w:t>ю</w:t>
      </w:r>
    </w:p>
    <w:p w:rsidR="00F06CBB" w:rsidRPr="00647A4F" w:rsidRDefault="00F06CBB" w:rsidP="00783B12">
      <w:pPr>
        <w:pStyle w:val="ConsPlusNormal"/>
        <w:ind w:firstLine="5387"/>
        <w:jc w:val="center"/>
        <w:rPr>
          <w:sz w:val="26"/>
          <w:szCs w:val="26"/>
        </w:rPr>
      </w:pPr>
      <w:r w:rsidRPr="00647A4F">
        <w:rPr>
          <w:sz w:val="26"/>
          <w:szCs w:val="26"/>
        </w:rPr>
        <w:t>администрации Аргаяшского</w:t>
      </w:r>
    </w:p>
    <w:p w:rsidR="00F06CBB" w:rsidRPr="00647A4F" w:rsidRDefault="00F06CBB" w:rsidP="00783B12">
      <w:pPr>
        <w:pStyle w:val="ConsPlusNormal"/>
        <w:ind w:firstLine="5387"/>
        <w:jc w:val="center"/>
        <w:rPr>
          <w:sz w:val="26"/>
          <w:szCs w:val="26"/>
        </w:rPr>
      </w:pPr>
      <w:r w:rsidRPr="00647A4F">
        <w:rPr>
          <w:sz w:val="26"/>
          <w:szCs w:val="26"/>
        </w:rPr>
        <w:t>муниципального округа</w:t>
      </w:r>
    </w:p>
    <w:p w:rsidR="00F06CBB" w:rsidRPr="00647A4F" w:rsidRDefault="00F06CBB" w:rsidP="00783B12">
      <w:pPr>
        <w:pStyle w:val="ConsPlusNormal"/>
        <w:ind w:firstLine="5387"/>
        <w:jc w:val="center"/>
        <w:rPr>
          <w:sz w:val="26"/>
          <w:szCs w:val="26"/>
        </w:rPr>
      </w:pPr>
      <w:r w:rsidRPr="00647A4F">
        <w:rPr>
          <w:sz w:val="26"/>
          <w:szCs w:val="26"/>
        </w:rPr>
        <w:t xml:space="preserve">от </w:t>
      </w:r>
      <w:r w:rsidR="00FE62AB">
        <w:rPr>
          <w:sz w:val="26"/>
          <w:szCs w:val="26"/>
        </w:rPr>
        <w:t>05 февраля 2026</w:t>
      </w:r>
      <w:r w:rsidRPr="00647A4F">
        <w:rPr>
          <w:sz w:val="26"/>
          <w:szCs w:val="26"/>
        </w:rPr>
        <w:t xml:space="preserve"> г. </w:t>
      </w:r>
      <w:r w:rsidR="00995FB6">
        <w:rPr>
          <w:sz w:val="26"/>
          <w:szCs w:val="26"/>
        </w:rPr>
        <w:t>№</w:t>
      </w:r>
      <w:r w:rsidRPr="00647A4F">
        <w:rPr>
          <w:sz w:val="26"/>
          <w:szCs w:val="26"/>
        </w:rPr>
        <w:t xml:space="preserve"> </w:t>
      </w:r>
      <w:r w:rsidR="00FE62AB">
        <w:rPr>
          <w:sz w:val="26"/>
          <w:szCs w:val="26"/>
        </w:rPr>
        <w:t>135</w:t>
      </w:r>
    </w:p>
    <w:p w:rsidR="00F06CBB" w:rsidRPr="00647A4F" w:rsidRDefault="00F06CBB" w:rsidP="00F06CBB">
      <w:pPr>
        <w:pStyle w:val="ConsPlusNormal"/>
        <w:jc w:val="both"/>
        <w:rPr>
          <w:sz w:val="26"/>
          <w:szCs w:val="26"/>
        </w:rPr>
      </w:pPr>
    </w:p>
    <w:p w:rsidR="00F06CBB" w:rsidRPr="00647A4F" w:rsidRDefault="00F06CBB" w:rsidP="00F06CBB">
      <w:pPr>
        <w:pStyle w:val="ConsPlusNormal"/>
        <w:jc w:val="both"/>
        <w:rPr>
          <w:sz w:val="26"/>
          <w:szCs w:val="26"/>
        </w:rPr>
      </w:pPr>
    </w:p>
    <w:p w:rsidR="00F06CBB" w:rsidRPr="00647A4F" w:rsidRDefault="00F06CBB" w:rsidP="00F06CBB">
      <w:pPr>
        <w:pStyle w:val="ConsPlusNormal"/>
        <w:tabs>
          <w:tab w:val="left" w:pos="4536"/>
          <w:tab w:val="left" w:pos="6521"/>
        </w:tabs>
        <w:ind w:firstLine="6521"/>
        <w:jc w:val="both"/>
        <w:rPr>
          <w:szCs w:val="24"/>
        </w:rPr>
      </w:pPr>
      <w:bookmarkStart w:id="0" w:name="P61"/>
      <w:bookmarkEnd w:id="0"/>
    </w:p>
    <w:p w:rsidR="0098341F" w:rsidRPr="0098341F" w:rsidRDefault="0098341F" w:rsidP="0098341F">
      <w:pPr>
        <w:pStyle w:val="ConsPlusTitle"/>
        <w:jc w:val="center"/>
        <w:rPr>
          <w:b w:val="0"/>
          <w:sz w:val="28"/>
          <w:szCs w:val="28"/>
        </w:rPr>
      </w:pPr>
      <w:r w:rsidRPr="0098341F">
        <w:rPr>
          <w:b w:val="0"/>
          <w:sz w:val="28"/>
          <w:szCs w:val="28"/>
        </w:rPr>
        <w:t>Порядок</w:t>
      </w:r>
    </w:p>
    <w:p w:rsidR="0098341F" w:rsidRPr="0098341F" w:rsidRDefault="0098341F" w:rsidP="0098341F">
      <w:pPr>
        <w:pStyle w:val="ConsPlusTitle"/>
        <w:jc w:val="center"/>
        <w:rPr>
          <w:b w:val="0"/>
          <w:sz w:val="28"/>
          <w:szCs w:val="28"/>
        </w:rPr>
      </w:pPr>
      <w:r w:rsidRPr="0098341F">
        <w:rPr>
          <w:b w:val="0"/>
          <w:sz w:val="28"/>
          <w:szCs w:val="28"/>
        </w:rPr>
        <w:t>привлечения на единый счет бюджета</w:t>
      </w:r>
      <w:r>
        <w:rPr>
          <w:b w:val="0"/>
          <w:sz w:val="28"/>
          <w:szCs w:val="28"/>
        </w:rPr>
        <w:t xml:space="preserve"> </w:t>
      </w:r>
      <w:r w:rsidRPr="0098341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ргаяш</w:t>
      </w:r>
      <w:r w:rsidRPr="0098341F">
        <w:rPr>
          <w:b w:val="0"/>
          <w:sz w:val="28"/>
          <w:szCs w:val="28"/>
        </w:rPr>
        <w:t xml:space="preserve">ского муниципального </w:t>
      </w:r>
      <w:r>
        <w:rPr>
          <w:b w:val="0"/>
          <w:sz w:val="28"/>
          <w:szCs w:val="28"/>
        </w:rPr>
        <w:t>округа</w:t>
      </w:r>
      <w:r w:rsidRPr="0098341F">
        <w:rPr>
          <w:b w:val="0"/>
          <w:sz w:val="28"/>
          <w:szCs w:val="28"/>
        </w:rPr>
        <w:t xml:space="preserve"> остатков средств</w:t>
      </w:r>
      <w:r>
        <w:rPr>
          <w:b w:val="0"/>
          <w:sz w:val="28"/>
          <w:szCs w:val="28"/>
        </w:rPr>
        <w:t xml:space="preserve"> </w:t>
      </w:r>
      <w:r w:rsidRPr="0098341F">
        <w:rPr>
          <w:b w:val="0"/>
          <w:sz w:val="28"/>
          <w:szCs w:val="28"/>
        </w:rPr>
        <w:t>на казначейских счетах и возврата привлеченных средств</w:t>
      </w:r>
    </w:p>
    <w:p w:rsidR="0098341F" w:rsidRPr="0098341F" w:rsidRDefault="0098341F" w:rsidP="0098341F">
      <w:pPr>
        <w:pStyle w:val="ConsPlusTitle"/>
        <w:jc w:val="center"/>
        <w:rPr>
          <w:b w:val="0"/>
          <w:sz w:val="28"/>
          <w:szCs w:val="28"/>
        </w:rPr>
      </w:pPr>
      <w:r w:rsidRPr="0098341F">
        <w:rPr>
          <w:b w:val="0"/>
          <w:sz w:val="28"/>
          <w:szCs w:val="28"/>
        </w:rPr>
        <w:t>на казначейские счета, с которых они были ранее перечислены</w:t>
      </w:r>
    </w:p>
    <w:p w:rsidR="0098341F" w:rsidRDefault="0098341F" w:rsidP="0098341F">
      <w:pPr>
        <w:pStyle w:val="ConsPlusNormal"/>
        <w:jc w:val="both"/>
      </w:pPr>
    </w:p>
    <w:p w:rsidR="0098341F" w:rsidRPr="0098341F" w:rsidRDefault="0098341F" w:rsidP="0098341F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98341F">
        <w:rPr>
          <w:b w:val="0"/>
          <w:sz w:val="28"/>
          <w:szCs w:val="28"/>
        </w:rPr>
        <w:t>1. Общие положения</w:t>
      </w:r>
    </w:p>
    <w:p w:rsidR="0098341F" w:rsidRDefault="0098341F" w:rsidP="0098341F">
      <w:pPr>
        <w:pStyle w:val="ConsPlusNormal"/>
        <w:jc w:val="both"/>
      </w:pPr>
    </w:p>
    <w:p w:rsidR="0098341F" w:rsidRPr="0098341F" w:rsidRDefault="0098341F" w:rsidP="0098341F">
      <w:pPr>
        <w:pStyle w:val="ConsPlusNormal"/>
        <w:ind w:firstLine="540"/>
        <w:jc w:val="both"/>
        <w:rPr>
          <w:sz w:val="28"/>
          <w:szCs w:val="28"/>
        </w:rPr>
      </w:pPr>
      <w:r w:rsidRPr="0098341F">
        <w:rPr>
          <w:sz w:val="28"/>
          <w:szCs w:val="28"/>
        </w:rPr>
        <w:t xml:space="preserve">1. </w:t>
      </w:r>
      <w:proofErr w:type="gramStart"/>
      <w:r w:rsidRPr="0098341F">
        <w:rPr>
          <w:sz w:val="28"/>
          <w:szCs w:val="28"/>
        </w:rPr>
        <w:t>Настоящий Порядок привлечения на единый счет бюджета А</w:t>
      </w:r>
      <w:r>
        <w:rPr>
          <w:sz w:val="28"/>
          <w:szCs w:val="28"/>
        </w:rPr>
        <w:t>ргаяш</w:t>
      </w:r>
      <w:r w:rsidRPr="0098341F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98341F">
        <w:rPr>
          <w:sz w:val="28"/>
          <w:szCs w:val="28"/>
        </w:rPr>
        <w:t xml:space="preserve"> остатков средств на казначейских счетах и возврата привлеченных средств на казначейские счета, с которых они были ранее перечислены (далее именуется - Порядок), разработан в соответствии со </w:t>
      </w:r>
      <w:hyperlink r:id="rId11" w:tooltip="&quot;Бюджетный кодекс Российской Федерации&quot; от 31.07.1998 N 145-ФЗ (ред. от 28.11.2025) ------------ Недействующая редакция {КонсультантПлюс}">
        <w:r w:rsidRPr="0098341F">
          <w:rPr>
            <w:color w:val="000000" w:themeColor="text1"/>
            <w:sz w:val="28"/>
            <w:szCs w:val="28"/>
          </w:rPr>
          <w:t>статьей 236.1</w:t>
        </w:r>
      </w:hyperlink>
      <w:r w:rsidRPr="0098341F">
        <w:rPr>
          <w:sz w:val="28"/>
          <w:szCs w:val="28"/>
        </w:rPr>
        <w:t xml:space="preserve"> Бюджетного кодекса Российской Федерации, </w:t>
      </w:r>
      <w:hyperlink r:id="rId12" w:tooltip="Постановление Правительства РФ от 30.03.2020 N 368 (ред. от 23.08.2023) &quot;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">
        <w:r w:rsidRPr="0098341F">
          <w:rPr>
            <w:color w:val="000000" w:themeColor="text1"/>
            <w:sz w:val="28"/>
            <w:szCs w:val="28"/>
          </w:rPr>
          <w:t>постановлением</w:t>
        </w:r>
      </w:hyperlink>
      <w:r w:rsidRPr="0098341F">
        <w:rPr>
          <w:sz w:val="28"/>
          <w:szCs w:val="28"/>
        </w:rPr>
        <w:t xml:space="preserve"> Правительства Российской Федерации от 30 марта 2020 г. N 368 </w:t>
      </w:r>
      <w:r>
        <w:rPr>
          <w:sz w:val="28"/>
          <w:szCs w:val="28"/>
        </w:rPr>
        <w:t>«</w:t>
      </w:r>
      <w:r w:rsidRPr="0098341F">
        <w:rPr>
          <w:sz w:val="28"/>
          <w:szCs w:val="28"/>
        </w:rPr>
        <w:t>Об утверждении Правил привлечения Федеральным казначейством остатков средств</w:t>
      </w:r>
      <w:proofErr w:type="gramEnd"/>
      <w:r w:rsidRPr="0098341F">
        <w:rPr>
          <w:sz w:val="28"/>
          <w:szCs w:val="28"/>
        </w:rPr>
        <w:t xml:space="preserve">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>
        <w:rPr>
          <w:sz w:val="28"/>
          <w:szCs w:val="28"/>
        </w:rPr>
        <w:t>»</w:t>
      </w:r>
      <w:r w:rsidRPr="0098341F">
        <w:rPr>
          <w:sz w:val="28"/>
          <w:szCs w:val="28"/>
        </w:rPr>
        <w:t xml:space="preserve"> и Положением о бюджетном процессе в А</w:t>
      </w:r>
      <w:r>
        <w:rPr>
          <w:sz w:val="28"/>
          <w:szCs w:val="28"/>
        </w:rPr>
        <w:t>ргаяш</w:t>
      </w:r>
      <w:r w:rsidRPr="0098341F">
        <w:rPr>
          <w:sz w:val="28"/>
          <w:szCs w:val="28"/>
        </w:rPr>
        <w:t>ском муниципальном районе.</w:t>
      </w:r>
    </w:p>
    <w:p w:rsidR="0098341F" w:rsidRPr="0098341F" w:rsidRDefault="0098341F" w:rsidP="0098341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49"/>
      <w:bookmarkEnd w:id="1"/>
      <w:r w:rsidRPr="0098341F">
        <w:rPr>
          <w:sz w:val="28"/>
          <w:szCs w:val="28"/>
        </w:rPr>
        <w:t>2. Финансовое управление администрации А</w:t>
      </w:r>
      <w:r>
        <w:rPr>
          <w:sz w:val="28"/>
          <w:szCs w:val="28"/>
        </w:rPr>
        <w:t>ргаяш</w:t>
      </w:r>
      <w:r w:rsidR="00D93D4C">
        <w:rPr>
          <w:sz w:val="28"/>
          <w:szCs w:val="28"/>
        </w:rPr>
        <w:t>с</w:t>
      </w:r>
      <w:r w:rsidRPr="0098341F">
        <w:rPr>
          <w:sz w:val="28"/>
          <w:szCs w:val="28"/>
        </w:rPr>
        <w:t xml:space="preserve">кого муниципального </w:t>
      </w:r>
      <w:r w:rsidR="00D93D4C">
        <w:rPr>
          <w:sz w:val="28"/>
          <w:szCs w:val="28"/>
        </w:rPr>
        <w:t>округа</w:t>
      </w:r>
      <w:r w:rsidRPr="0098341F">
        <w:rPr>
          <w:sz w:val="28"/>
          <w:szCs w:val="28"/>
        </w:rPr>
        <w:t xml:space="preserve"> (далее именуется - Финансовое управление) привлекает остатки средств на казначейских счетах, открытых Финансовым управлением в Управлении Федерального казначейства по Челябинской области (далее - казначейские счета), на казначейский счет бюджета А</w:t>
      </w:r>
      <w:r w:rsidR="001F2D1A">
        <w:rPr>
          <w:sz w:val="28"/>
          <w:szCs w:val="28"/>
        </w:rPr>
        <w:t>ргаяш</w:t>
      </w:r>
      <w:r w:rsidR="00D93D4C">
        <w:rPr>
          <w:sz w:val="28"/>
          <w:szCs w:val="28"/>
        </w:rPr>
        <w:t>с</w:t>
      </w:r>
      <w:r w:rsidRPr="0098341F">
        <w:rPr>
          <w:sz w:val="28"/>
          <w:szCs w:val="28"/>
        </w:rPr>
        <w:t xml:space="preserve">кого муниципального </w:t>
      </w:r>
      <w:r w:rsidR="00D93D4C">
        <w:rPr>
          <w:sz w:val="28"/>
          <w:szCs w:val="28"/>
        </w:rPr>
        <w:t>округа</w:t>
      </w:r>
      <w:r w:rsidRPr="0098341F">
        <w:rPr>
          <w:sz w:val="28"/>
          <w:szCs w:val="28"/>
        </w:rPr>
        <w:t xml:space="preserve"> (далее - единый счет бюджета </w:t>
      </w:r>
      <w:r w:rsidR="001F2D1A">
        <w:rPr>
          <w:sz w:val="28"/>
          <w:szCs w:val="28"/>
        </w:rPr>
        <w:t>округа</w:t>
      </w:r>
      <w:r w:rsidRPr="0098341F">
        <w:rPr>
          <w:sz w:val="28"/>
          <w:szCs w:val="28"/>
        </w:rPr>
        <w:t>) за счет:</w:t>
      </w:r>
    </w:p>
    <w:p w:rsidR="0098341F" w:rsidRPr="0098341F" w:rsidRDefault="0098341F" w:rsidP="009834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8341F">
        <w:rPr>
          <w:sz w:val="28"/>
          <w:szCs w:val="28"/>
        </w:rPr>
        <w:t>-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А</w:t>
      </w:r>
      <w:r w:rsidR="00DC30DB">
        <w:rPr>
          <w:sz w:val="28"/>
          <w:szCs w:val="28"/>
        </w:rPr>
        <w:t>ргаяш</w:t>
      </w:r>
      <w:r w:rsidRPr="0098341F">
        <w:rPr>
          <w:sz w:val="28"/>
          <w:szCs w:val="28"/>
        </w:rPr>
        <w:t xml:space="preserve">ского муниципального </w:t>
      </w:r>
      <w:r w:rsidR="00DC30DB">
        <w:rPr>
          <w:sz w:val="28"/>
          <w:szCs w:val="28"/>
        </w:rPr>
        <w:t>округа</w:t>
      </w:r>
      <w:r w:rsidRPr="0098341F">
        <w:rPr>
          <w:sz w:val="28"/>
          <w:szCs w:val="28"/>
        </w:rPr>
        <w:t>;</w:t>
      </w:r>
    </w:p>
    <w:p w:rsidR="0098341F" w:rsidRPr="0098341F" w:rsidRDefault="0098341F" w:rsidP="009834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8341F">
        <w:rPr>
          <w:sz w:val="28"/>
          <w:szCs w:val="28"/>
        </w:rPr>
        <w:t>- средств на казначейском счете для осуществления и отражения операций с денежными средствами бюджетных и автономных учреждений А</w:t>
      </w:r>
      <w:r w:rsidR="00DC30DB">
        <w:rPr>
          <w:sz w:val="28"/>
          <w:szCs w:val="28"/>
        </w:rPr>
        <w:t>ргаяшс</w:t>
      </w:r>
      <w:r w:rsidRPr="0098341F">
        <w:rPr>
          <w:sz w:val="28"/>
          <w:szCs w:val="28"/>
        </w:rPr>
        <w:t xml:space="preserve">кого муниципального </w:t>
      </w:r>
      <w:r w:rsidR="00DC30DB">
        <w:rPr>
          <w:sz w:val="28"/>
          <w:szCs w:val="28"/>
        </w:rPr>
        <w:t>округа</w:t>
      </w:r>
      <w:r w:rsidRPr="0098341F">
        <w:rPr>
          <w:sz w:val="28"/>
          <w:szCs w:val="28"/>
        </w:rPr>
        <w:t>;</w:t>
      </w:r>
    </w:p>
    <w:p w:rsidR="0098341F" w:rsidRPr="0098341F" w:rsidRDefault="0098341F" w:rsidP="009834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8341F">
        <w:rPr>
          <w:sz w:val="28"/>
          <w:szCs w:val="28"/>
        </w:rPr>
        <w:t>- средств на казначейском счете для осуществления и отражения операций с денежными средствами получателей средств из бюджета А</w:t>
      </w:r>
      <w:r w:rsidR="00DC30DB">
        <w:rPr>
          <w:sz w:val="28"/>
          <w:szCs w:val="28"/>
        </w:rPr>
        <w:t>ргаяшс</w:t>
      </w:r>
      <w:r w:rsidRPr="0098341F">
        <w:rPr>
          <w:sz w:val="28"/>
          <w:szCs w:val="28"/>
        </w:rPr>
        <w:t xml:space="preserve">кого муниципального </w:t>
      </w:r>
      <w:r w:rsidR="00DC30DB">
        <w:rPr>
          <w:sz w:val="28"/>
          <w:szCs w:val="28"/>
        </w:rPr>
        <w:t>округа</w:t>
      </w:r>
      <w:r w:rsidRPr="0098341F">
        <w:rPr>
          <w:sz w:val="28"/>
          <w:szCs w:val="28"/>
        </w:rPr>
        <w:t>;</w:t>
      </w:r>
    </w:p>
    <w:p w:rsidR="0098341F" w:rsidRPr="0098341F" w:rsidRDefault="0098341F" w:rsidP="009834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8341F">
        <w:rPr>
          <w:sz w:val="28"/>
          <w:szCs w:val="28"/>
        </w:rPr>
        <w:lastRenderedPageBreak/>
        <w:t>- средств на казначейском счете для осуществления и отражения операций с денежными средствами участников казначейского сопровождения.</w:t>
      </w:r>
    </w:p>
    <w:p w:rsidR="00DC30DB" w:rsidRDefault="0098341F" w:rsidP="00DC30DB">
      <w:pPr>
        <w:pStyle w:val="ConsPlusNormal"/>
        <w:spacing w:before="240"/>
        <w:ind w:firstLine="540"/>
        <w:jc w:val="both"/>
      </w:pPr>
      <w:r w:rsidRPr="0098341F">
        <w:rPr>
          <w:sz w:val="28"/>
          <w:szCs w:val="28"/>
        </w:rPr>
        <w:t xml:space="preserve">3. Финансовое управление осуществляет возврат привлеченных средств, указанных в </w:t>
      </w:r>
      <w:hyperlink w:anchor="P49" w:tooltip="2. Финансовое управление администрации Ашинского муниципального района (далее именуется - Финансовое управление) привлекает остатки средств на казначейских счетах, открытых Финансовым управлением в Управлении Федерального казначейства по Челябинской области (д">
        <w:r w:rsidRPr="00DC30DB">
          <w:rPr>
            <w:color w:val="000000" w:themeColor="text1"/>
            <w:sz w:val="28"/>
            <w:szCs w:val="28"/>
          </w:rPr>
          <w:t>пункте 2</w:t>
        </w:r>
      </w:hyperlink>
      <w:r w:rsidRPr="0098341F">
        <w:rPr>
          <w:sz w:val="28"/>
          <w:szCs w:val="28"/>
        </w:rPr>
        <w:t xml:space="preserve"> настоящего Порядка, на казначейские счета, с которых они были ранее перечислены.</w:t>
      </w:r>
      <w:r w:rsidR="00DC30DB" w:rsidRPr="00DC30DB">
        <w:t xml:space="preserve"> 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>4. Финансовое управление осуществляет учет операций по привлечению остатков средств на единый счет бюджета района с казначейских счетов и возврата привлеченных средств на казначейские счета, с которых они были ранее перечислены.</w:t>
      </w:r>
    </w:p>
    <w:p w:rsidR="00DC30DB" w:rsidRPr="00DC30DB" w:rsidRDefault="00DC30DB" w:rsidP="00DC30DB">
      <w:pPr>
        <w:pStyle w:val="ConsPlusNormal"/>
        <w:jc w:val="both"/>
        <w:rPr>
          <w:sz w:val="28"/>
          <w:szCs w:val="28"/>
        </w:rPr>
      </w:pPr>
    </w:p>
    <w:p w:rsidR="00DC30DB" w:rsidRPr="00357E64" w:rsidRDefault="00DC30DB" w:rsidP="00DC30DB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357E64">
        <w:rPr>
          <w:b w:val="0"/>
          <w:sz w:val="28"/>
          <w:szCs w:val="28"/>
        </w:rPr>
        <w:t>2. Условия и порядок привлечения остатков средств</w:t>
      </w:r>
    </w:p>
    <w:p w:rsidR="00DC30DB" w:rsidRPr="00357E64" w:rsidRDefault="00DC30DB" w:rsidP="00DC30DB">
      <w:pPr>
        <w:pStyle w:val="ConsPlusTitle"/>
        <w:jc w:val="center"/>
        <w:rPr>
          <w:b w:val="0"/>
          <w:sz w:val="28"/>
          <w:szCs w:val="28"/>
        </w:rPr>
      </w:pPr>
      <w:r w:rsidRPr="00357E64">
        <w:rPr>
          <w:b w:val="0"/>
          <w:sz w:val="28"/>
          <w:szCs w:val="28"/>
        </w:rPr>
        <w:t xml:space="preserve">на единый счет бюджета </w:t>
      </w:r>
      <w:r w:rsidR="00357E64">
        <w:rPr>
          <w:b w:val="0"/>
          <w:sz w:val="28"/>
          <w:szCs w:val="28"/>
        </w:rPr>
        <w:t>округа</w:t>
      </w:r>
    </w:p>
    <w:p w:rsidR="00DC30DB" w:rsidRPr="00DC30DB" w:rsidRDefault="00DC30DB" w:rsidP="00DC30DB">
      <w:pPr>
        <w:pStyle w:val="ConsPlusNormal"/>
        <w:jc w:val="both"/>
        <w:rPr>
          <w:sz w:val="28"/>
          <w:szCs w:val="28"/>
        </w:rPr>
      </w:pPr>
    </w:p>
    <w:p w:rsidR="00DC30DB" w:rsidRPr="00DC30DB" w:rsidRDefault="00DC30DB" w:rsidP="00DC30DB">
      <w:pPr>
        <w:pStyle w:val="ConsPlusNormal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 xml:space="preserve">5. Финансовое управление осуществляет привлечение на единый счет бюджета </w:t>
      </w:r>
      <w:r w:rsidR="00357E64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остатков средств на казначейских счетах, указанных в </w:t>
      </w:r>
      <w:hyperlink w:anchor="P49" w:tooltip="2. Финансовое управление администрации Ашинского муниципального района (далее именуется - Финансовое управление) привлекает остатки средств на казначейских счетах, открытых Финансовым управлением в Управлении Федерального казначейства по Челябинской области (д">
        <w:r w:rsidRPr="00357E64">
          <w:rPr>
            <w:color w:val="000000" w:themeColor="text1"/>
            <w:sz w:val="28"/>
            <w:szCs w:val="28"/>
          </w:rPr>
          <w:t>пункте 2</w:t>
        </w:r>
      </w:hyperlink>
      <w:r w:rsidRPr="00DC30DB">
        <w:rPr>
          <w:sz w:val="28"/>
          <w:szCs w:val="28"/>
        </w:rPr>
        <w:t xml:space="preserve"> настоящего Порядка, и прекращает привлечение остатков средств не позднее трех рабочих дней до конца месяца, при завершении финансового года - не позднее десяти рабочих дней текущего финансового года.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 xml:space="preserve">6. Финансовое управление обеспечивает привлечение остатков средств на казначейских счетах, указанных в </w:t>
      </w:r>
      <w:hyperlink w:anchor="P49" w:tooltip="2. Финансовое управление администрации Ашинского муниципального района (далее именуется - Финансовое управление) привлекает остатки средств на казначейских счетах, открытых Финансовым управлением в Управлении Федерального казначейства по Челябинской области (д">
        <w:r w:rsidRPr="00357E64">
          <w:rPr>
            <w:color w:val="000000" w:themeColor="text1"/>
            <w:sz w:val="28"/>
            <w:szCs w:val="28"/>
          </w:rPr>
          <w:t>пункте 2</w:t>
        </w:r>
      </w:hyperlink>
      <w:r w:rsidRPr="00357E64">
        <w:rPr>
          <w:color w:val="000000" w:themeColor="text1"/>
          <w:sz w:val="28"/>
          <w:szCs w:val="28"/>
        </w:rPr>
        <w:t xml:space="preserve"> </w:t>
      </w:r>
      <w:r w:rsidRPr="00DC30DB">
        <w:rPr>
          <w:sz w:val="28"/>
          <w:szCs w:val="28"/>
        </w:rPr>
        <w:t>настоящего Порядка, не позднее 16 часов (в дни, непосредственно предшествующие выходным и нерабочим праздничным дням, - до 15 часов) текущего дня.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 xml:space="preserve">7. Определение объема привлекаемых средств, указанных в </w:t>
      </w:r>
      <w:hyperlink w:anchor="P49" w:tooltip="2. Финансовое управление администрации Ашинского муниципального района (далее именуется - Финансовое управление) привлекает остатки средств на казначейских счетах, открытых Финансовым управлением в Управлении Федерального казначейства по Челябинской области (д">
        <w:r w:rsidRPr="00357E64">
          <w:rPr>
            <w:color w:val="000000" w:themeColor="text1"/>
            <w:sz w:val="28"/>
            <w:szCs w:val="28"/>
          </w:rPr>
          <w:t>пункте 2</w:t>
        </w:r>
      </w:hyperlink>
      <w:r w:rsidRPr="00357E64">
        <w:rPr>
          <w:color w:val="000000" w:themeColor="text1"/>
          <w:sz w:val="28"/>
          <w:szCs w:val="28"/>
        </w:rPr>
        <w:t xml:space="preserve"> </w:t>
      </w:r>
      <w:r w:rsidRPr="00DC30DB">
        <w:rPr>
          <w:sz w:val="28"/>
          <w:szCs w:val="28"/>
        </w:rPr>
        <w:t>настоящего Порядка, обеспечивающего достаточность средств на соответствующем казначейском счете для осуществления выплат с указанного счета в рабочий день, следующий за днем привлечения средств, на единый счет бюджета округа, на основании распоряжений о совершении казначейских платежей, осуществляется в порядке, установленном Финансовым управлением.</w:t>
      </w:r>
    </w:p>
    <w:p w:rsidR="00DC30DB" w:rsidRPr="00DC30DB" w:rsidRDefault="00DC30DB" w:rsidP="00DC30DB">
      <w:pPr>
        <w:pStyle w:val="ConsPlusNormal"/>
        <w:jc w:val="both"/>
        <w:rPr>
          <w:sz w:val="28"/>
          <w:szCs w:val="28"/>
        </w:rPr>
      </w:pPr>
    </w:p>
    <w:p w:rsidR="00DC30DB" w:rsidRPr="00DC30DB" w:rsidRDefault="00DC30DB" w:rsidP="00DC30DB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DC30DB">
        <w:rPr>
          <w:b w:val="0"/>
          <w:sz w:val="28"/>
          <w:szCs w:val="28"/>
        </w:rPr>
        <w:t>3. Условия и порядок возврата средств,</w:t>
      </w:r>
    </w:p>
    <w:p w:rsidR="00DC30DB" w:rsidRPr="00DC30DB" w:rsidRDefault="00DC30DB" w:rsidP="00DC30DB">
      <w:pPr>
        <w:pStyle w:val="ConsPlusTitle"/>
        <w:jc w:val="center"/>
        <w:rPr>
          <w:b w:val="0"/>
          <w:sz w:val="28"/>
          <w:szCs w:val="28"/>
        </w:rPr>
      </w:pPr>
      <w:proofErr w:type="gramStart"/>
      <w:r w:rsidRPr="00DC30DB">
        <w:rPr>
          <w:b w:val="0"/>
          <w:sz w:val="28"/>
          <w:szCs w:val="28"/>
        </w:rPr>
        <w:t>привлеченных</w:t>
      </w:r>
      <w:proofErr w:type="gramEnd"/>
      <w:r w:rsidRPr="00DC30DB">
        <w:rPr>
          <w:b w:val="0"/>
          <w:sz w:val="28"/>
          <w:szCs w:val="28"/>
        </w:rPr>
        <w:t xml:space="preserve"> на единый счет бюджета </w:t>
      </w:r>
      <w:r>
        <w:rPr>
          <w:b w:val="0"/>
          <w:sz w:val="28"/>
          <w:szCs w:val="28"/>
        </w:rPr>
        <w:t>округа</w:t>
      </w:r>
    </w:p>
    <w:p w:rsidR="00DC30DB" w:rsidRPr="00DC30DB" w:rsidRDefault="00DC30DB" w:rsidP="00DC30DB">
      <w:pPr>
        <w:pStyle w:val="ConsPlusNormal"/>
        <w:jc w:val="both"/>
        <w:rPr>
          <w:sz w:val="28"/>
          <w:szCs w:val="28"/>
        </w:rPr>
      </w:pPr>
    </w:p>
    <w:p w:rsidR="00DC30DB" w:rsidRPr="00DC30DB" w:rsidRDefault="00DC30DB" w:rsidP="00DC30DB">
      <w:pPr>
        <w:pStyle w:val="ConsPlusNormal"/>
        <w:ind w:firstLine="540"/>
        <w:jc w:val="both"/>
        <w:rPr>
          <w:sz w:val="28"/>
          <w:szCs w:val="28"/>
        </w:rPr>
      </w:pPr>
      <w:bookmarkStart w:id="2" w:name="P67"/>
      <w:bookmarkEnd w:id="2"/>
      <w:r w:rsidRPr="00DC30DB">
        <w:rPr>
          <w:sz w:val="28"/>
          <w:szCs w:val="28"/>
        </w:rPr>
        <w:t>8. Для проведения операций со средствами, поступающими во временное распоряжение получателей средств бюджета А</w:t>
      </w:r>
      <w:r>
        <w:rPr>
          <w:sz w:val="28"/>
          <w:szCs w:val="28"/>
        </w:rPr>
        <w:t>ргаяшс</w:t>
      </w:r>
      <w:r w:rsidRPr="00DC30DB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DC30DB">
        <w:rPr>
          <w:sz w:val="28"/>
          <w:szCs w:val="28"/>
        </w:rPr>
        <w:t>, бюджетных и автономных учреждений А</w:t>
      </w:r>
      <w:r>
        <w:rPr>
          <w:sz w:val="28"/>
          <w:szCs w:val="28"/>
        </w:rPr>
        <w:t>ргаяшс</w:t>
      </w:r>
      <w:r w:rsidRPr="00DC30DB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>округа</w:t>
      </w:r>
      <w:r w:rsidRPr="00DC30DB">
        <w:rPr>
          <w:sz w:val="28"/>
          <w:szCs w:val="28"/>
        </w:rPr>
        <w:t>, получателей средств из бюджета А</w:t>
      </w:r>
      <w:r>
        <w:rPr>
          <w:sz w:val="28"/>
          <w:szCs w:val="28"/>
        </w:rPr>
        <w:t>ргаяш</w:t>
      </w:r>
      <w:r w:rsidRPr="00DC30DB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и участников казначейского сопровождения, Финансовое управление осуществляет возврат средств, привлеченных с единого счета бюджета </w:t>
      </w:r>
      <w:r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на соответствующий казначейский счет с соблюдением требований, установленных в </w:t>
      </w:r>
      <w:hyperlink w:anchor="P68" w:tooltip="9.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осуществляется не позднее второго рабочего дня, следующего за днем приема к исполнению распоряжен">
        <w:r w:rsidRPr="00DC30DB">
          <w:rPr>
            <w:color w:val="000000" w:themeColor="text1"/>
            <w:sz w:val="28"/>
            <w:szCs w:val="28"/>
          </w:rPr>
          <w:t>пункте 9</w:t>
        </w:r>
      </w:hyperlink>
      <w:r w:rsidRPr="00DC30DB">
        <w:rPr>
          <w:sz w:val="28"/>
          <w:szCs w:val="28"/>
        </w:rPr>
        <w:t xml:space="preserve"> настоящего Порядка.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68"/>
      <w:bookmarkEnd w:id="3"/>
      <w:r w:rsidRPr="00DC30DB">
        <w:rPr>
          <w:sz w:val="28"/>
          <w:szCs w:val="28"/>
        </w:rPr>
        <w:t xml:space="preserve">9. Возврат привлеченных средств на казначейские счета, с которых они </w:t>
      </w:r>
      <w:r w:rsidRPr="00DC30DB">
        <w:rPr>
          <w:sz w:val="28"/>
          <w:szCs w:val="28"/>
        </w:rPr>
        <w:lastRenderedPageBreak/>
        <w:t>были ранее перечислены, в том числе в целях проведения операций за счет привлеченных средств, осуществляется не позднее второго рабочего дня, следующего за днем приема к исполнению распоряжений получателей указанных средств в объеме, обеспечивающем достаточность средств на соответствующем казначейском счете для осуществления выплат с указанного счета на основании распоряжений о совершении казначейских платежей.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 xml:space="preserve">Возврат осуществляется не позднее двух рабочих дней до конца месяца, а в случае необходимости обеспечения достаточности средств на едином счете бюджета </w:t>
      </w:r>
      <w:r>
        <w:rPr>
          <w:sz w:val="28"/>
          <w:szCs w:val="28"/>
        </w:rPr>
        <w:t>ок</w:t>
      </w:r>
      <w:r w:rsidRPr="00DC30DB">
        <w:rPr>
          <w:sz w:val="28"/>
          <w:szCs w:val="28"/>
        </w:rPr>
        <w:t>р</w:t>
      </w:r>
      <w:r>
        <w:rPr>
          <w:sz w:val="28"/>
          <w:szCs w:val="28"/>
        </w:rPr>
        <w:t>уга</w:t>
      </w:r>
      <w:r w:rsidRPr="00DC30DB">
        <w:rPr>
          <w:sz w:val="28"/>
          <w:szCs w:val="28"/>
        </w:rPr>
        <w:t xml:space="preserve"> и отсутствия потребности в средствах для обеспечения выплат, предусмотренных в </w:t>
      </w:r>
      <w:hyperlink w:anchor="P67" w:tooltip="8. Для проведения операций со средствами, поступающими во временное распоряжение получателей средств бюджета Ашинского муниципального района, бюджетных и автономных учреждений Ашинского муниципального района, получателей средств из бюджета Ашинского муниципаль">
        <w:r w:rsidRPr="00DC30DB">
          <w:rPr>
            <w:color w:val="000000" w:themeColor="text1"/>
            <w:sz w:val="28"/>
            <w:szCs w:val="28"/>
          </w:rPr>
          <w:t>пункте 8</w:t>
        </w:r>
      </w:hyperlink>
      <w:r w:rsidRPr="00DC30DB">
        <w:rPr>
          <w:sz w:val="28"/>
          <w:szCs w:val="28"/>
        </w:rPr>
        <w:t xml:space="preserve"> настоящего Порядка, привлеченные средства на единый счет бюджета </w:t>
      </w:r>
      <w:r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в конце месяца не возвращаются на соответствующие казначейские счета.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>При завершении текущего финансового года возврат привлеченных средств на казначейские счета, с которых они были ранее перечислены, осуществляются в полном объеме не позднее пяти</w:t>
      </w:r>
      <w:r>
        <w:rPr>
          <w:sz w:val="28"/>
          <w:szCs w:val="28"/>
        </w:rPr>
        <w:t xml:space="preserve"> </w:t>
      </w:r>
      <w:r w:rsidRPr="00DC30DB">
        <w:rPr>
          <w:sz w:val="28"/>
          <w:szCs w:val="28"/>
        </w:rPr>
        <w:t>рабочих дней до окончания текущего финансового года.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 xml:space="preserve">10. Перечисление средств, необходимых для обеспечения выплат, предусмотренных в </w:t>
      </w:r>
      <w:hyperlink w:anchor="P67" w:tooltip="8. Для проведения операций со средствами, поступающими во временное распоряжение получателей средств бюджета Ашинского муниципального района, бюджетных и автономных учреждений Ашинского муниципального района, получателей средств из бюджета Ашинского муниципаль">
        <w:r w:rsidRPr="008D5341">
          <w:rPr>
            <w:color w:val="000000" w:themeColor="text1"/>
            <w:sz w:val="28"/>
            <w:szCs w:val="28"/>
          </w:rPr>
          <w:t>пункте 8</w:t>
        </w:r>
      </w:hyperlink>
      <w:r w:rsidRPr="00DC30DB">
        <w:rPr>
          <w:sz w:val="28"/>
          <w:szCs w:val="28"/>
        </w:rPr>
        <w:t xml:space="preserve"> настоящего Порядка, 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бюджета </w:t>
      </w:r>
      <w:r w:rsidR="008D5341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, и объемом средств, возвращенных с единого счета бюджета </w:t>
      </w:r>
      <w:r w:rsidR="008D5341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на данный казначейский счет в указанный период.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>11. Учет сре</w:t>
      </w:r>
      <w:proofErr w:type="gramStart"/>
      <w:r w:rsidRPr="00DC30DB">
        <w:rPr>
          <w:sz w:val="28"/>
          <w:szCs w:val="28"/>
        </w:rPr>
        <w:t>дств в ч</w:t>
      </w:r>
      <w:proofErr w:type="gramEnd"/>
      <w:r w:rsidRPr="00DC30DB">
        <w:rPr>
          <w:sz w:val="28"/>
          <w:szCs w:val="28"/>
        </w:rPr>
        <w:t xml:space="preserve">асти сумм, поступивших на единый счет бюджета </w:t>
      </w:r>
      <w:r w:rsidR="008D5341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с казначейских счетов и перечисленных с единого счета бюджета </w:t>
      </w:r>
      <w:r w:rsidR="008D5341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на казначейские счета, с которых они были ранее привлечены, осуществляется Финансовым управлением в установленном им порядке.</w:t>
      </w:r>
    </w:p>
    <w:p w:rsidR="00DC30DB" w:rsidRPr="00DC30DB" w:rsidRDefault="00DC30DB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C30DB">
        <w:rPr>
          <w:sz w:val="28"/>
          <w:szCs w:val="28"/>
        </w:rPr>
        <w:t xml:space="preserve">12. Возврат средств с единого счета бюджета </w:t>
      </w:r>
      <w:r w:rsidR="00452CFD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на соответствующие казначейские счета осуществляется в пределах суммы, не превышающей разницу между объемом средств, поступивших с соответствующих казначейских счетов на единый счет бюджета </w:t>
      </w:r>
      <w:r w:rsidR="00452CFD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, и объемом средств, перечисленных с единого счета бюджета </w:t>
      </w:r>
      <w:r w:rsidR="00452CFD">
        <w:rPr>
          <w:sz w:val="28"/>
          <w:szCs w:val="28"/>
        </w:rPr>
        <w:t>округа</w:t>
      </w:r>
      <w:r w:rsidRPr="00DC30DB">
        <w:rPr>
          <w:sz w:val="28"/>
          <w:szCs w:val="28"/>
        </w:rPr>
        <w:t xml:space="preserve"> на соответствующий казначейский счет в течение текущего финансового года.</w:t>
      </w:r>
    </w:p>
    <w:p w:rsidR="00DC30DB" w:rsidRDefault="00DC30DB" w:rsidP="00DC30DB">
      <w:pPr>
        <w:pStyle w:val="ConsPlusNormal"/>
        <w:jc w:val="both"/>
      </w:pPr>
    </w:p>
    <w:p w:rsidR="0098341F" w:rsidRPr="00DC30DB" w:rsidRDefault="0098341F" w:rsidP="00DC30D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A90AEC" w:rsidRPr="00DC30DB" w:rsidRDefault="00A90AEC" w:rsidP="00A90AEC">
      <w:pPr>
        <w:pStyle w:val="ConsPlusNormal"/>
        <w:jc w:val="both"/>
        <w:rPr>
          <w:sz w:val="28"/>
          <w:szCs w:val="28"/>
        </w:rPr>
      </w:pPr>
    </w:p>
    <w:p w:rsidR="00A90AEC" w:rsidRDefault="00A90AEC" w:rsidP="00A90AEC">
      <w:pPr>
        <w:pStyle w:val="ConsPlusNormal"/>
        <w:jc w:val="both"/>
      </w:pPr>
    </w:p>
    <w:p w:rsidR="00A90AEC" w:rsidRDefault="00A90AEC" w:rsidP="00A90AEC">
      <w:pPr>
        <w:pStyle w:val="ConsPlusNormal"/>
        <w:jc w:val="right"/>
        <w:outlineLvl w:val="0"/>
        <w:rPr>
          <w:sz w:val="28"/>
          <w:szCs w:val="28"/>
        </w:rPr>
      </w:pPr>
    </w:p>
    <w:sectPr w:rsidR="00A90AEC" w:rsidSect="00783B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8D" w:rsidRDefault="001F018D" w:rsidP="00DA08BD">
      <w:r>
        <w:separator/>
      </w:r>
    </w:p>
  </w:endnote>
  <w:endnote w:type="continuationSeparator" w:id="0">
    <w:p w:rsidR="001F018D" w:rsidRDefault="001F018D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8D" w:rsidRDefault="001F018D" w:rsidP="00DA08BD">
      <w:r>
        <w:separator/>
      </w:r>
    </w:p>
  </w:footnote>
  <w:footnote w:type="continuationSeparator" w:id="0">
    <w:p w:rsidR="001F018D" w:rsidRDefault="001F018D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4F6"/>
    <w:rsid w:val="00015075"/>
    <w:rsid w:val="00015176"/>
    <w:rsid w:val="00020FED"/>
    <w:rsid w:val="00025298"/>
    <w:rsid w:val="00052364"/>
    <w:rsid w:val="00056A60"/>
    <w:rsid w:val="00066684"/>
    <w:rsid w:val="00083343"/>
    <w:rsid w:val="00084059"/>
    <w:rsid w:val="00090A3C"/>
    <w:rsid w:val="000963F4"/>
    <w:rsid w:val="000E5A73"/>
    <w:rsid w:val="00102525"/>
    <w:rsid w:val="001047D6"/>
    <w:rsid w:val="0011013F"/>
    <w:rsid w:val="001152CA"/>
    <w:rsid w:val="00134A36"/>
    <w:rsid w:val="00135550"/>
    <w:rsid w:val="0014560D"/>
    <w:rsid w:val="00157113"/>
    <w:rsid w:val="00160C94"/>
    <w:rsid w:val="00167EF1"/>
    <w:rsid w:val="0017150B"/>
    <w:rsid w:val="0018533C"/>
    <w:rsid w:val="001A4166"/>
    <w:rsid w:val="001C6C25"/>
    <w:rsid w:val="001E2FAC"/>
    <w:rsid w:val="001F018D"/>
    <w:rsid w:val="001F1868"/>
    <w:rsid w:val="001F2D1A"/>
    <w:rsid w:val="00234765"/>
    <w:rsid w:val="00255001"/>
    <w:rsid w:val="002634E2"/>
    <w:rsid w:val="002650BD"/>
    <w:rsid w:val="00292A6F"/>
    <w:rsid w:val="002962F7"/>
    <w:rsid w:val="002A74FD"/>
    <w:rsid w:val="002B0FFD"/>
    <w:rsid w:val="002B65D0"/>
    <w:rsid w:val="002C2D72"/>
    <w:rsid w:val="002C705B"/>
    <w:rsid w:val="003040FF"/>
    <w:rsid w:val="00320B2C"/>
    <w:rsid w:val="00326379"/>
    <w:rsid w:val="00330E16"/>
    <w:rsid w:val="003403C9"/>
    <w:rsid w:val="00340A73"/>
    <w:rsid w:val="00357E64"/>
    <w:rsid w:val="00393F68"/>
    <w:rsid w:val="003D422A"/>
    <w:rsid w:val="003D4FE8"/>
    <w:rsid w:val="00411BD9"/>
    <w:rsid w:val="00431F98"/>
    <w:rsid w:val="00452CFD"/>
    <w:rsid w:val="0045584E"/>
    <w:rsid w:val="004B7F72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76352"/>
    <w:rsid w:val="0058239F"/>
    <w:rsid w:val="00593252"/>
    <w:rsid w:val="005A05B4"/>
    <w:rsid w:val="005A11F2"/>
    <w:rsid w:val="005B365E"/>
    <w:rsid w:val="005D2919"/>
    <w:rsid w:val="005D5D23"/>
    <w:rsid w:val="005E38FF"/>
    <w:rsid w:val="005F0896"/>
    <w:rsid w:val="00611016"/>
    <w:rsid w:val="006324CE"/>
    <w:rsid w:val="006335B9"/>
    <w:rsid w:val="00634F74"/>
    <w:rsid w:val="00647A4F"/>
    <w:rsid w:val="00676022"/>
    <w:rsid w:val="006874FD"/>
    <w:rsid w:val="006A25F6"/>
    <w:rsid w:val="006A4251"/>
    <w:rsid w:val="006B199B"/>
    <w:rsid w:val="006B50B9"/>
    <w:rsid w:val="006D60C3"/>
    <w:rsid w:val="00700391"/>
    <w:rsid w:val="0072204E"/>
    <w:rsid w:val="007260AB"/>
    <w:rsid w:val="00730CF2"/>
    <w:rsid w:val="00783B12"/>
    <w:rsid w:val="007A73FC"/>
    <w:rsid w:val="007B5C17"/>
    <w:rsid w:val="007E1BEC"/>
    <w:rsid w:val="007E2B23"/>
    <w:rsid w:val="007E721F"/>
    <w:rsid w:val="0080049A"/>
    <w:rsid w:val="00803FE1"/>
    <w:rsid w:val="008051B2"/>
    <w:rsid w:val="00831EF9"/>
    <w:rsid w:val="0083341B"/>
    <w:rsid w:val="00851452"/>
    <w:rsid w:val="0085236B"/>
    <w:rsid w:val="008A3B92"/>
    <w:rsid w:val="008B0242"/>
    <w:rsid w:val="008C2B7A"/>
    <w:rsid w:val="008C59A7"/>
    <w:rsid w:val="008C74D7"/>
    <w:rsid w:val="008D5341"/>
    <w:rsid w:val="008E04C7"/>
    <w:rsid w:val="0090276C"/>
    <w:rsid w:val="009066C2"/>
    <w:rsid w:val="009155F0"/>
    <w:rsid w:val="0095555C"/>
    <w:rsid w:val="0098341F"/>
    <w:rsid w:val="00995FB6"/>
    <w:rsid w:val="009A451A"/>
    <w:rsid w:val="009B5280"/>
    <w:rsid w:val="009E6620"/>
    <w:rsid w:val="009E6D2F"/>
    <w:rsid w:val="009F3DE7"/>
    <w:rsid w:val="00A1775F"/>
    <w:rsid w:val="00A22351"/>
    <w:rsid w:val="00A3510D"/>
    <w:rsid w:val="00A45DEE"/>
    <w:rsid w:val="00A47C7E"/>
    <w:rsid w:val="00A56B7A"/>
    <w:rsid w:val="00A638D0"/>
    <w:rsid w:val="00A6636D"/>
    <w:rsid w:val="00A664BE"/>
    <w:rsid w:val="00A83227"/>
    <w:rsid w:val="00A86901"/>
    <w:rsid w:val="00A90AEC"/>
    <w:rsid w:val="00A944E2"/>
    <w:rsid w:val="00A9533B"/>
    <w:rsid w:val="00AA1A42"/>
    <w:rsid w:val="00AA52E8"/>
    <w:rsid w:val="00AA5B20"/>
    <w:rsid w:val="00AB4B72"/>
    <w:rsid w:val="00AF31A8"/>
    <w:rsid w:val="00B009EC"/>
    <w:rsid w:val="00B01E49"/>
    <w:rsid w:val="00B0512D"/>
    <w:rsid w:val="00B05C1A"/>
    <w:rsid w:val="00B128B8"/>
    <w:rsid w:val="00B2753D"/>
    <w:rsid w:val="00B31F19"/>
    <w:rsid w:val="00B36B23"/>
    <w:rsid w:val="00B5789E"/>
    <w:rsid w:val="00B6350F"/>
    <w:rsid w:val="00B83DD5"/>
    <w:rsid w:val="00B91DD2"/>
    <w:rsid w:val="00B95B90"/>
    <w:rsid w:val="00BA06C7"/>
    <w:rsid w:val="00BA5558"/>
    <w:rsid w:val="00BD06C5"/>
    <w:rsid w:val="00BD328D"/>
    <w:rsid w:val="00BE4EF9"/>
    <w:rsid w:val="00BF1732"/>
    <w:rsid w:val="00BF4B1C"/>
    <w:rsid w:val="00C12ADE"/>
    <w:rsid w:val="00C21773"/>
    <w:rsid w:val="00C67298"/>
    <w:rsid w:val="00C84E99"/>
    <w:rsid w:val="00C9175D"/>
    <w:rsid w:val="00C9336D"/>
    <w:rsid w:val="00CA0105"/>
    <w:rsid w:val="00CA3F6D"/>
    <w:rsid w:val="00CA4B64"/>
    <w:rsid w:val="00CB4763"/>
    <w:rsid w:val="00CD3713"/>
    <w:rsid w:val="00CD37F6"/>
    <w:rsid w:val="00CD5F9E"/>
    <w:rsid w:val="00D0288D"/>
    <w:rsid w:val="00D11070"/>
    <w:rsid w:val="00D117A6"/>
    <w:rsid w:val="00D139CD"/>
    <w:rsid w:val="00D3306A"/>
    <w:rsid w:val="00D40CDE"/>
    <w:rsid w:val="00D54A16"/>
    <w:rsid w:val="00D6247D"/>
    <w:rsid w:val="00D62D6D"/>
    <w:rsid w:val="00D70DB7"/>
    <w:rsid w:val="00D70E2A"/>
    <w:rsid w:val="00D81049"/>
    <w:rsid w:val="00D93D4C"/>
    <w:rsid w:val="00DA08BD"/>
    <w:rsid w:val="00DB331C"/>
    <w:rsid w:val="00DC2EB7"/>
    <w:rsid w:val="00DC30DB"/>
    <w:rsid w:val="00DC4EC6"/>
    <w:rsid w:val="00DC6D0C"/>
    <w:rsid w:val="00DD1B6B"/>
    <w:rsid w:val="00DE00C9"/>
    <w:rsid w:val="00DE0E13"/>
    <w:rsid w:val="00DE3103"/>
    <w:rsid w:val="00DE45DA"/>
    <w:rsid w:val="00DF017F"/>
    <w:rsid w:val="00E0381B"/>
    <w:rsid w:val="00E154F6"/>
    <w:rsid w:val="00E15B4E"/>
    <w:rsid w:val="00E17214"/>
    <w:rsid w:val="00E209E5"/>
    <w:rsid w:val="00E25AE5"/>
    <w:rsid w:val="00E3346E"/>
    <w:rsid w:val="00E3671E"/>
    <w:rsid w:val="00E718FF"/>
    <w:rsid w:val="00E8293E"/>
    <w:rsid w:val="00E91D17"/>
    <w:rsid w:val="00EB39E2"/>
    <w:rsid w:val="00EC3EEF"/>
    <w:rsid w:val="00ED274E"/>
    <w:rsid w:val="00EE1F12"/>
    <w:rsid w:val="00F05315"/>
    <w:rsid w:val="00F05E4B"/>
    <w:rsid w:val="00F06CBB"/>
    <w:rsid w:val="00F1231D"/>
    <w:rsid w:val="00F244EA"/>
    <w:rsid w:val="00F24704"/>
    <w:rsid w:val="00F37F41"/>
    <w:rsid w:val="00F46C48"/>
    <w:rsid w:val="00F524E4"/>
    <w:rsid w:val="00F67935"/>
    <w:rsid w:val="00F74A84"/>
    <w:rsid w:val="00F8776C"/>
    <w:rsid w:val="00F97B1E"/>
    <w:rsid w:val="00FA6E3C"/>
    <w:rsid w:val="00FB1225"/>
    <w:rsid w:val="00FC2650"/>
    <w:rsid w:val="00FE62AB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047D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1047D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8051B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ate=04.01.2026&amp;dst=6047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55825&amp;date=04.01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154&amp;date=04.01.2026&amp;dst=6047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69&amp;n=203595&amp;date=04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5825&amp;date=04.01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2026-02-04T08:32:00Z</cp:lastPrinted>
  <dcterms:created xsi:type="dcterms:W3CDTF">2026-02-19T10:11:00Z</dcterms:created>
  <dcterms:modified xsi:type="dcterms:W3CDTF">2026-02-24T08:13:00Z</dcterms:modified>
</cp:coreProperties>
</file>