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EE" w:rsidRPr="004F5428" w:rsidRDefault="00E00EEE" w:rsidP="00E00EE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Утвержден</w:t>
      </w:r>
    </w:p>
    <w:p w:rsidR="00E00EEE" w:rsidRPr="004F5428" w:rsidRDefault="00E00EEE" w:rsidP="00E00EE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Приказом  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E00EEE" w:rsidRPr="004F5428" w:rsidRDefault="00E00EEE" w:rsidP="00E00EE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F5428">
        <w:rPr>
          <w:rFonts w:ascii="Times New Roman" w:hAnsi="Times New Roman" w:cs="Times New Roman"/>
          <w:sz w:val="28"/>
          <w:szCs w:val="28"/>
        </w:rPr>
        <w:t xml:space="preserve">правления администрации </w:t>
      </w:r>
    </w:p>
    <w:p w:rsidR="00E00EEE" w:rsidRPr="004F5428" w:rsidRDefault="00E00EEE" w:rsidP="00E00EE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</w:p>
    <w:p w:rsidR="00E00EEE" w:rsidRPr="004F5428" w:rsidRDefault="00E00EEE" w:rsidP="00E00EE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29декабря 2025</w:t>
      </w:r>
      <w:r w:rsidRPr="004F5428">
        <w:rPr>
          <w:rFonts w:ascii="Times New Roman" w:hAnsi="Times New Roman" w:cs="Times New Roman"/>
          <w:sz w:val="28"/>
          <w:szCs w:val="28"/>
        </w:rPr>
        <w:t>г №</w:t>
      </w:r>
      <w:r>
        <w:rPr>
          <w:rFonts w:ascii="Times New Roman" w:hAnsi="Times New Roman" w:cs="Times New Roman"/>
          <w:sz w:val="28"/>
          <w:szCs w:val="28"/>
        </w:rPr>
        <w:t>01-06/31</w:t>
      </w:r>
    </w:p>
    <w:p w:rsidR="00E00EEE" w:rsidRDefault="00E00EEE" w:rsidP="00E00EEE">
      <w:pPr>
        <w:pStyle w:val="ConsPlusTitle"/>
        <w:ind w:firstLine="709"/>
        <w:jc w:val="right"/>
        <w:rPr>
          <w:b w:val="0"/>
          <w:sz w:val="28"/>
          <w:szCs w:val="28"/>
        </w:rPr>
      </w:pPr>
    </w:p>
    <w:p w:rsidR="00E00EEE" w:rsidRPr="004F5428" w:rsidRDefault="00E00EEE" w:rsidP="00E00EEE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4F5428">
        <w:rPr>
          <w:b w:val="0"/>
          <w:sz w:val="28"/>
          <w:szCs w:val="28"/>
        </w:rPr>
        <w:t>Порядок</w:t>
      </w:r>
    </w:p>
    <w:p w:rsidR="00E00EEE" w:rsidRPr="004F5428" w:rsidRDefault="00E00EEE" w:rsidP="00E00EEE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4F5428">
        <w:rPr>
          <w:b w:val="0"/>
          <w:sz w:val="28"/>
          <w:szCs w:val="28"/>
        </w:rPr>
        <w:t>санкционирования оплаты и подтверждения исполнения</w:t>
      </w:r>
    </w:p>
    <w:p w:rsidR="00E00EEE" w:rsidRPr="004F5428" w:rsidRDefault="00E00EEE" w:rsidP="00E00EEE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4F5428">
        <w:rPr>
          <w:b w:val="0"/>
          <w:sz w:val="28"/>
          <w:szCs w:val="28"/>
        </w:rPr>
        <w:t>денежных обязательств получателей средств бюджета</w:t>
      </w:r>
    </w:p>
    <w:p w:rsidR="00E00EEE" w:rsidRPr="004F5428" w:rsidRDefault="00E00EEE" w:rsidP="00E00EEE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4F5428">
        <w:rPr>
          <w:b w:val="0"/>
          <w:sz w:val="28"/>
          <w:szCs w:val="28"/>
        </w:rPr>
        <w:t>Аргаяшского муниципального округа</w:t>
      </w:r>
    </w:p>
    <w:p w:rsidR="00E00EEE" w:rsidRPr="004F5428" w:rsidRDefault="00E00EEE" w:rsidP="00E00EE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E00EEE" w:rsidRPr="004F5428" w:rsidRDefault="00E00EEE" w:rsidP="00E00EE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4F5428">
        <w:rPr>
          <w:szCs w:val="28"/>
          <w:lang w:val="en-US"/>
        </w:rPr>
        <w:t>I</w:t>
      </w:r>
      <w:r w:rsidRPr="004F5428">
        <w:rPr>
          <w:szCs w:val="28"/>
        </w:rPr>
        <w:t>. Общие положения</w:t>
      </w:r>
    </w:p>
    <w:p w:rsidR="00E00EEE" w:rsidRPr="004F5428" w:rsidRDefault="00E00EEE" w:rsidP="00E00EEE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E00EEE" w:rsidRPr="004F5428" w:rsidRDefault="00E00EEE" w:rsidP="00E00E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1. Настоящий Порядок разработан на основании статьи 219 Бюджетного кодекса Российской Федерации и устанавливает порядок санкционирования  финансовым управлением администрации Аргаяшского муниципального округа (далее – финансовое управление) оплаты денежных обязательств получателей средств бюджета округа (далее – получатели средств), лицевые счета которых открыты в отделе казначейского исполнения бюджета финансового управления.</w:t>
      </w:r>
    </w:p>
    <w:p w:rsidR="00E00EEE" w:rsidRPr="004F5428" w:rsidRDefault="00E00EEE" w:rsidP="00E00E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EEE" w:rsidRPr="004F5428" w:rsidRDefault="00E00EEE" w:rsidP="00E00EE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4F5428">
        <w:rPr>
          <w:szCs w:val="28"/>
        </w:rPr>
        <w:t>II. Санкционирование оплаты денежных обязательств</w:t>
      </w:r>
    </w:p>
    <w:p w:rsidR="00E00EEE" w:rsidRPr="004F5428" w:rsidRDefault="00E00EEE" w:rsidP="00E00EEE">
      <w:pPr>
        <w:autoSpaceDE w:val="0"/>
        <w:autoSpaceDN w:val="0"/>
        <w:adjustRightInd w:val="0"/>
        <w:ind w:firstLine="709"/>
        <w:rPr>
          <w:szCs w:val="28"/>
        </w:rPr>
      </w:pP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2. Для оплаты денежных обязательств получатели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>едставляют в финансовое управление заявку на оплату расходов (далее - заявка)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 к настоящему Порядку)</w:t>
      </w:r>
      <w:r w:rsidRPr="004F5428">
        <w:rPr>
          <w:rFonts w:ascii="Times New Roman" w:hAnsi="Times New Roman" w:cs="Times New Roman"/>
          <w:sz w:val="28"/>
          <w:szCs w:val="28"/>
        </w:rPr>
        <w:t>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 осуществляется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F542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Регламентом работы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F5428">
        <w:rPr>
          <w:rFonts w:ascii="Times New Roman" w:hAnsi="Times New Roman" w:cs="Times New Roman"/>
          <w:sz w:val="28"/>
          <w:szCs w:val="28"/>
        </w:rPr>
        <w:t>.</w:t>
      </w:r>
    </w:p>
    <w:p w:rsidR="00E00EEE" w:rsidRPr="004F5428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4F5428">
        <w:rPr>
          <w:szCs w:val="28"/>
        </w:rPr>
        <w:t>Заявка при наличии электронного документооборота между получателем средств и финансовым управлением представляется в электронном виде с применением электронной цифровой подписи (далее – в электронном виде).</w:t>
      </w:r>
    </w:p>
    <w:p w:rsidR="00E00EEE" w:rsidRPr="004F5428" w:rsidRDefault="00E00EEE" w:rsidP="00D10C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с применением электронной цифровой подписи Заявка представляется на бумажном носителе с одновременным представлением в электронном виде (далее - на бумажном носителе).</w:t>
      </w:r>
    </w:p>
    <w:p w:rsidR="00E00EEE" w:rsidRPr="004F5428" w:rsidRDefault="00E00EEE" w:rsidP="00D10C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Первый экземпляр Заявки на бумажном носителе оформляется подписями и оттиском печати получателя средств, имеющимися в карточке образцов подписей и оттиска печати (далее - карточка)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Документ, подтверждающий возникновение денежного обязательства, представляется в форме электронной копии бумажного документа, созданной посредством его сканирования, или копии электронного документа, подтвержденного электронной подписью уполномоченного лица получателя средств (далее - электронная копия документа).</w:t>
      </w:r>
      <w:proofErr w:type="gramEnd"/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При отсутствии у получателя 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средств технической возможности представления электронной копии документа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 xml:space="preserve"> указанный документ представляется на бумажном носителе в отделе казначейского исполнения </w:t>
      </w:r>
      <w:r w:rsidRPr="004F5428">
        <w:rPr>
          <w:rFonts w:ascii="Times New Roman" w:hAnsi="Times New Roman" w:cs="Times New Roman"/>
          <w:sz w:val="28"/>
          <w:szCs w:val="28"/>
        </w:rPr>
        <w:lastRenderedPageBreak/>
        <w:t>бюджета финансового управления.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подлежит возврату получателю средств.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4. Заявка оформляется с учетом требований к оформлению платежного поручения, установленных Центральным банком Российской Федерации, Министерством финансов Российской Федерации и иными нормативными правовыми актами Российской Федерации.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Ответственность за содержание информации, указанной в заявке, несет получатель средств.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Заявка действительна в течение трех рабочих дней с момента ее оформления в электронном виде. Если в течение указанного периода заявка не представлена на бумажном носителе или в электронном виде с применением электронной подписи, она подлежит отказу финансовым управлением.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Заявка может быть отозвана получателем средств до момента ее отправки финансовым управлением в Управление Федерального казначейства по Челябинской области (далее - УФК по Челябинской области). Для отзыва заявки получатель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>едставляет письменное обращение в финансовое управление.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4F5428">
        <w:rPr>
          <w:rFonts w:ascii="Times New Roman" w:hAnsi="Times New Roman" w:cs="Times New Roman"/>
          <w:sz w:val="28"/>
          <w:szCs w:val="28"/>
        </w:rPr>
        <w:t>5. При оплате денежных обязательств получатель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 xml:space="preserve">едставляет вместе с заявкой документы, подтверждающие возникновение у получателя средств денежных обязательств (за исключением случаев, установленных </w:t>
      </w:r>
      <w:hyperlink w:anchor="P75" w:tooltip="7. Требования, установленные пунктом 6 настоящего Порядка, не распространяются на санкционирование оплаты денежных обязательств, связанных:">
        <w:r w:rsidRPr="00D72E0A">
          <w:rPr>
            <w:rFonts w:ascii="Times New Roman" w:hAnsi="Times New Roman" w:cs="Times New Roman"/>
            <w:sz w:val="28"/>
            <w:szCs w:val="28"/>
          </w:rPr>
          <w:t xml:space="preserve">пунктом 6 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настоящего Порядка): при поставке товаров - накладная и (или) акт приемки-передачи, и (или) счет-фактура или универсальный передаточный акт; при выполнении работ, оказании услуг - акт выполненных работ (оказанных услуг) и счет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F5428">
        <w:rPr>
          <w:rFonts w:ascii="Times New Roman" w:hAnsi="Times New Roman" w:cs="Times New Roman"/>
          <w:sz w:val="28"/>
          <w:szCs w:val="28"/>
        </w:rPr>
        <w:t xml:space="preserve"> счет-фактура, а также иные документы, подтверждающие возникновение денежных обязательств.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428">
        <w:rPr>
          <w:rFonts w:ascii="Times New Roman" w:hAnsi="Times New Roman" w:cs="Times New Roman"/>
          <w:sz w:val="28"/>
          <w:szCs w:val="28"/>
        </w:rPr>
        <w:t>При оплате судебного акта, предусматривающего обращение взыскания на средства бюджета Аргаяшского муниципального округа по денежным обязательствам получателя средств, (далее - судебный акт) или решения налогового органа о взыскании налога, сбора, пеней и штрафов, предусматривающего обращение взыскания на средства бюджетов бюджетной системы Российской Федерации, (далее - решение налогового органа) получатель средств представляет вместе с заявкой копии исполнительных документов (исполнительный лист, судебный приказ) или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 xml:space="preserve"> копию решения налогового органа.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428">
        <w:rPr>
          <w:rFonts w:ascii="Times New Roman" w:hAnsi="Times New Roman" w:cs="Times New Roman"/>
          <w:sz w:val="28"/>
          <w:szCs w:val="28"/>
        </w:rPr>
        <w:t>При перечислении субсидий юридическим лицам, индивидуальным предпринимателям, физическим лицам - производителям товаров, работ, услуг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главные распорядители средств бюджета Аргаяшского муниципального округа (далее - главные распорядители бюджетных средств) представляют соглашение (договор) и документы, подтверждающие возникновение денежных обязательств.</w:t>
      </w:r>
      <w:proofErr w:type="gramEnd"/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proofErr w:type="gramStart"/>
      <w:r w:rsidRPr="004F5428">
        <w:rPr>
          <w:rFonts w:ascii="Times New Roman" w:hAnsi="Times New Roman" w:cs="Times New Roman"/>
          <w:sz w:val="28"/>
          <w:szCs w:val="28"/>
        </w:rPr>
        <w:t xml:space="preserve">При перечислении субсидий на иные цели муниципальным автономным учреждениям в соответствии с </w:t>
      </w:r>
      <w:hyperlink r:id="rId4" w:tooltip="&quot;Бюджетный кодекс Российской Федерации&quot; от 31.07.1998 N 145-ФЗ (ред. от 28.12.2025) {КонсультантПлюс}">
        <w:r w:rsidRPr="00D72E0A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субсидии), в </w:t>
      </w:r>
      <w:r w:rsidRPr="004F5428">
        <w:rPr>
          <w:rFonts w:ascii="Times New Roman" w:hAnsi="Times New Roman" w:cs="Times New Roman"/>
          <w:sz w:val="28"/>
          <w:szCs w:val="28"/>
        </w:rPr>
        <w:lastRenderedPageBreak/>
        <w:t>случае принятия главным распорядителем бюджетных средств решения о предоставлении целевых субсидий на возмещение ранее произведенных расходов автономным учреждением за счет средств от приносящей доход деятельности и (или) средств, поступающих из бюджета Аргаяшского муниципального округа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5" w:tooltip="&quot;Бюджетный кодекс Российской Федерации&quot; от 31.07.1998 N 145-ФЗ (ред. от 28.12.2025) {КонсультантПлюс}">
        <w:r w:rsidRPr="00D72E0A">
          <w:rPr>
            <w:rFonts w:ascii="Times New Roman" w:hAnsi="Times New Roman" w:cs="Times New Roman"/>
            <w:sz w:val="28"/>
            <w:szCs w:val="28"/>
          </w:rPr>
          <w:t>абзацем первым пункта 1 статьи 78.1</w:t>
        </w:r>
      </w:hyperlink>
      <w:r w:rsidRPr="00D72E0A">
        <w:rPr>
          <w:rFonts w:ascii="Times New Roman" w:hAnsi="Times New Roman" w:cs="Times New Roman"/>
          <w:sz w:val="28"/>
          <w:szCs w:val="28"/>
        </w:rPr>
        <w:t xml:space="preserve"> </w:t>
      </w:r>
      <w:r w:rsidRPr="004F5428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главные распорядители бюджетных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>едставляют соглашение (договор), заявление, документы, подтверждающие возникновение денежных обязательств, копии платежных (расчетных) документов, подтверждающих произведенные расходы, подлежащие возмещению.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4F5428">
        <w:rPr>
          <w:rFonts w:ascii="Times New Roman" w:hAnsi="Times New Roman" w:cs="Times New Roman"/>
          <w:sz w:val="28"/>
          <w:szCs w:val="28"/>
        </w:rPr>
        <w:t xml:space="preserve">6. Требования, установленные пунктом </w:t>
      </w:r>
      <w:hyperlink w:anchor="P71" w:tooltip="6. При оплате денежных обязательств получатель бюджетных средств представляет вместе с заявкой документы, подтверждающие возникновение у получателя бюджетных средств денежных обязательств (за исключением случаев, установленных пунктом 7 настоящего Порядка): пр">
        <w:r w:rsidRPr="00D72E0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настоящего Порядка, не распространяются на санкционирование оплаты денежных обязательств, связанных: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с операциями, которые осуществляются в наличной форме;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выплатами заработной платы;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перечислением налогов, сборов и иных платежей в бюджетную систему Российской Федерации;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социальными выплатами населению;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командировочными и иными аналогичными расходами, связанными с выдачей денежных средств под отчет;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- перечислением субсидий муниципальным бюджетным и муниципальным автономным учреждениям (за исключением положения </w:t>
      </w:r>
      <w:hyperlink w:anchor="P74" w:tooltip="При перечислении субсидий на иные цели муниципальным автономным учреждениям в соответствии с абзацем вторым пункта 1 статьи 78.1 Бюджетного кодекса Российской Федерации (далее - целевые субсидии), в случае принятия главным распорядителем бюджетных средств реше">
        <w:r w:rsidRPr="00D72E0A">
          <w:rPr>
            <w:rFonts w:ascii="Times New Roman" w:hAnsi="Times New Roman" w:cs="Times New Roman"/>
            <w:sz w:val="28"/>
            <w:szCs w:val="28"/>
          </w:rPr>
          <w:t>абзаца четвертого пункта</w:t>
        </w:r>
        <w:r w:rsidRPr="004F542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4F5428">
        <w:rPr>
          <w:rFonts w:ascii="Times New Roman" w:hAnsi="Times New Roman" w:cs="Times New Roman"/>
          <w:sz w:val="28"/>
          <w:szCs w:val="28"/>
        </w:rPr>
        <w:t>5 настоящего Порядка);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- обслуживанием муниципального долга.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7. Авансирование поставки товаров, выполнение работ и оказание услуг получателем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>оизводится на основании счета на предварительную оплату по условиям муниципального контракта (договора), не противоречащим предельному размеру авансового платежа, установленного нормативными правовыми актами Аргаяшского муниципального округа.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8. Уполномоченные работники финансового управления не позднее двух рабочих дней, следующих за днем представления получателем средств заявки, проверяет оформленную получателем средств заявку на наличие в ней реквизитов и показателей, предусмотренных </w:t>
      </w:r>
      <w:hyperlink w:anchor="P85" w:tooltip="10. Заявка проверяется на наличие в ней следующих реквизитов и показателей:">
        <w:r w:rsidRPr="00D72E0A">
          <w:rPr>
            <w:rFonts w:ascii="Times New Roman" w:hAnsi="Times New Roman" w:cs="Times New Roman"/>
            <w:sz w:val="28"/>
            <w:szCs w:val="28"/>
          </w:rPr>
          <w:t xml:space="preserve">пунктом 9 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настоящего Порядка, наличие документов, предусмотренных </w:t>
      </w:r>
      <w:hyperlink w:anchor="P71" w:tooltip="6. При оплате денежных обязательств получатель бюджетных средств представляет вместе с заявкой документы, подтверждающие возникновение у получателя бюджетных средств денежных обязательств (за исключением случаев, установленных пунктом 7 настоящего Порядка): пр">
        <w:r w:rsidRPr="00D72E0A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Pr="004F5428">
        <w:rPr>
          <w:rFonts w:ascii="Times New Roman" w:hAnsi="Times New Roman" w:cs="Times New Roman"/>
          <w:sz w:val="28"/>
          <w:szCs w:val="28"/>
        </w:rPr>
        <w:t>. Заявка проверяется на наличие в ней следующих реквизитов и показателей: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F5428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5428">
        <w:rPr>
          <w:rFonts w:ascii="Times New Roman" w:hAnsi="Times New Roman" w:cs="Times New Roman"/>
          <w:sz w:val="28"/>
          <w:szCs w:val="28"/>
        </w:rPr>
        <w:t>тделом контроля в сфере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номера учтенного в финансовом управлении бюджетного и денежного обязательства получателя средств (при наличии);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реквизитов (номер, дата) и предмета договора (муниципального контракта, соглашения);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F5428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5428">
        <w:rPr>
          <w:rFonts w:ascii="Times New Roman" w:hAnsi="Times New Roman" w:cs="Times New Roman"/>
          <w:sz w:val="28"/>
          <w:szCs w:val="28"/>
        </w:rPr>
        <w:t>тделом казначейского исполнения бюджета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F5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номера лицевого счета соответствующего получателя средств;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наименования, банковских реквизитов, идентификационного номера налогоплательщика (ИНН), кода причины постановки на учет (КПП) получателя денежных средств по заявке;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lastRenderedPageBreak/>
        <w:t>3) 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4) суммы налога на добавленную стоимость (при наличии);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5) кодов классификации расходов бюджета Аргаяшского муниципального округа, по которым необходимо произвести кассовый расход, а также текстового назначения платежа;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6) назначения платежа, исходя из предмета муниципального контракта или договора и (или) документа, подтверждающего возникновение денежного обязательства;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28">
        <w:rPr>
          <w:rFonts w:ascii="Times New Roman" w:hAnsi="Times New Roman" w:cs="Times New Roman"/>
          <w:sz w:val="28"/>
          <w:szCs w:val="28"/>
        </w:rPr>
        <w:t>данных в полях "101", "104 - 110" заявки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10) подписей и оттиска печати на заявке, соответствующих имеющимся образцам, представленным получателем бюджетных средств, в карточке (при предоставлении заявки на бумажном носителе).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5428">
        <w:rPr>
          <w:rFonts w:ascii="Times New Roman" w:hAnsi="Times New Roman" w:cs="Times New Roman"/>
          <w:sz w:val="28"/>
          <w:szCs w:val="28"/>
        </w:rPr>
        <w:t>. При санкционировании оплаты денежных обязательств по расходам на закупку товаров, работ, услуг по обязательствам, возникшим на основании Федерального закона от 05.04.2013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2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42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4F5428">
        <w:rPr>
          <w:rFonts w:ascii="Times New Roman" w:hAnsi="Times New Roman" w:cs="Times New Roman"/>
          <w:sz w:val="28"/>
          <w:szCs w:val="28"/>
        </w:rPr>
        <w:t>,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5428">
        <w:rPr>
          <w:rFonts w:ascii="Times New Roman" w:hAnsi="Times New Roman" w:cs="Times New Roman"/>
          <w:sz w:val="28"/>
          <w:szCs w:val="28"/>
        </w:rPr>
        <w:t>тделом контроля в сфере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не превышение сумм в Заявке остатков соответствующих лимитов бюджетных обязательств и предельных объемов финансирования, учтенных на лицевом счете получателя средств;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соответствие наименования, ИНН, КПП, банковских реквизитов получателя средств, указанных в заявке, наименованию, ИНН, КПП, банковским реквизитам получателя средств, указанным в бюджетном обязательстве;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3) соответствие предмета бюджетного обязательства и содержания текста назначения платежа в заявке;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суммы кассового расхода над суммой неисполненного бюджетного обязательства.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F5428">
        <w:rPr>
          <w:rFonts w:ascii="Times New Roman" w:hAnsi="Times New Roman" w:cs="Times New Roman"/>
          <w:sz w:val="28"/>
          <w:szCs w:val="28"/>
        </w:rPr>
        <w:t>тделом казначейского исполнения бюджета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соответствие указанных в заявке кодов классификации расходов бюджета Аргаяшского муниципального округа кодам бюджетной классификации расходов сводной бюджетной росписи бюджета Аргаяшского муниципального округа, действующим в текущем финансовом году;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2) соответствие указанных в заявке 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кодов видов расходов классификации расходов бюджета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округа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3) соответствие содержания операции, исходя из представленных документов, подтверждающих возникновение денежных обязательств, </w:t>
      </w:r>
      <w:r w:rsidRPr="004F5428">
        <w:rPr>
          <w:rFonts w:ascii="Times New Roman" w:hAnsi="Times New Roman" w:cs="Times New Roman"/>
          <w:sz w:val="28"/>
          <w:szCs w:val="28"/>
        </w:rPr>
        <w:lastRenderedPageBreak/>
        <w:t>содержанию текста назначения платежа, указанного в заявке;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428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заявке, над суммой авансового платежа, предусмотренного муниципальным контрактом (договором) на поставку товаров, выполнение работ, оказание услуг, и предельным размером авансового платежа, установленным нормативными правовыми актами Аргаяшского муниципального округа;</w:t>
      </w:r>
      <w:proofErr w:type="gramEnd"/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5) соответствие наименования, ИНН, КПП, банковских реквизитов получателя денежных средств, указанных в заявке, наименованию, ИНН, КПП, банковским реквизитам получателя денежных средств, указанным в документах, подтверждающих возникновение денежных обязательств, предусмотренных </w:t>
      </w:r>
      <w:hyperlink w:anchor="P71" w:tooltip="6. При оплате денежных обязательств получатель бюджетных средств представляет вместе с заявкой документы, подтверждающие возникновение у получателя бюджетных средств денежных обязательств (за исключением случаев, установленных пунктом 7 настоящего Порядка): пр">
        <w:r w:rsidRPr="00D72E0A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D72E0A">
        <w:rPr>
          <w:rFonts w:ascii="Times New Roman" w:hAnsi="Times New Roman" w:cs="Times New Roman"/>
          <w:sz w:val="28"/>
          <w:szCs w:val="28"/>
        </w:rPr>
        <w:t xml:space="preserve"> </w:t>
      </w:r>
      <w:r w:rsidRPr="004F542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E00EEE" w:rsidRPr="004F5428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4F5428">
        <w:rPr>
          <w:szCs w:val="28"/>
        </w:rPr>
        <w:t>1</w:t>
      </w:r>
      <w:r>
        <w:rPr>
          <w:szCs w:val="28"/>
        </w:rPr>
        <w:t>1</w:t>
      </w:r>
      <w:r w:rsidRPr="004F5428">
        <w:rPr>
          <w:szCs w:val="28"/>
        </w:rPr>
        <w:t>.   При санкционировании оплаты денежных обязательств по расходам (за исключением расходов по публичным нормативным обязательствам и расходов, указанных в пункте 1</w:t>
      </w:r>
      <w:r>
        <w:rPr>
          <w:szCs w:val="28"/>
        </w:rPr>
        <w:t>0</w:t>
      </w:r>
      <w:r w:rsidRPr="004F5428">
        <w:rPr>
          <w:szCs w:val="28"/>
        </w:rPr>
        <w:t>) осуществляется проверка Заявки по следующим направлениям:</w:t>
      </w:r>
    </w:p>
    <w:p w:rsidR="00E00EEE" w:rsidRPr="004F5428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4F5428">
        <w:rPr>
          <w:szCs w:val="28"/>
        </w:rPr>
        <w:t>- бюджетным отделом финансового управления:</w:t>
      </w:r>
    </w:p>
    <w:p w:rsidR="00E00EEE" w:rsidRPr="004F5428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4F5428">
        <w:rPr>
          <w:szCs w:val="28"/>
        </w:rPr>
        <w:t>1) не превышение сумм в Заявке остатков соответствующих лимитов бюджетных обязательств и предельных объемов финансирования, учтенных на лицевом счете получателя бюджетных средств;</w:t>
      </w:r>
    </w:p>
    <w:p w:rsidR="00E00EEE" w:rsidRPr="00D72E0A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D72E0A">
        <w:rPr>
          <w:szCs w:val="28"/>
        </w:rPr>
        <w:t>2) коды классификации расходов бюджета округа, указанные в Заявке, должны соответствовать кодов классификации расходов бюджета Аргаяшского муниципального округа кодам бюджетной классификации расходов сводной бюджетной росписи бюджета Аргаяшского муниципального округа, действующим в текущем финансовом году;</w:t>
      </w:r>
    </w:p>
    <w:p w:rsidR="00E00EEE" w:rsidRPr="004F5428" w:rsidRDefault="00E00EEE" w:rsidP="00D10C27">
      <w:pPr>
        <w:autoSpaceDE w:val="0"/>
        <w:autoSpaceDN w:val="0"/>
        <w:adjustRightInd w:val="0"/>
        <w:ind w:firstLine="709"/>
        <w:rPr>
          <w:szCs w:val="28"/>
        </w:rPr>
      </w:pPr>
      <w:r w:rsidRPr="004F5428">
        <w:rPr>
          <w:szCs w:val="28"/>
        </w:rPr>
        <w:t>- отделом казначейского исполнения бюджета финансового управления: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28">
        <w:rPr>
          <w:rFonts w:ascii="Times New Roman" w:hAnsi="Times New Roman" w:cs="Times New Roman"/>
          <w:sz w:val="28"/>
          <w:szCs w:val="28"/>
        </w:rPr>
        <w:t>) соответствие содержания операции, исходя из представленных документов, подтверждающих возникновение денежных обязательств, содержанию текста назначения платежа, указанного в заявке;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4F542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заявке, над суммой авансового платежа, предусмотренного муниципальным контрактом (договором) на поставку товаров, выполнение работ, оказание услуг, и предельным размером авансового платежа, установленным нормативными правовыми актами Аргаяшского муниципального округа;</w:t>
      </w:r>
      <w:proofErr w:type="gramEnd"/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5428">
        <w:rPr>
          <w:rFonts w:ascii="Times New Roman" w:hAnsi="Times New Roman" w:cs="Times New Roman"/>
          <w:sz w:val="28"/>
          <w:szCs w:val="28"/>
        </w:rPr>
        <w:t xml:space="preserve">) соответствие наименования, ИНН, КПП, банковских реквизитов получателя денежных средств, указанных в заявке, наименованию, ИНН, КПП, банковским реквизитам получателя денежных средств, указанным в документах, подтверждающих возникновение денежных обязательств, предусмотренных </w:t>
      </w:r>
      <w:hyperlink w:anchor="P71" w:tooltip="6. При оплате денежных обязательств получатель бюджетных средств представляет вместе с заявкой документы, подтверждающие возникновение у получателя бюджетных средств денежных обязательств (за исключением случаев, установленных пунктом 7 настоящего Порядка): пр">
        <w:r w:rsidRPr="00D72E0A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4F542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5428">
        <w:rPr>
          <w:rFonts w:ascii="Times New Roman" w:hAnsi="Times New Roman" w:cs="Times New Roman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коды классификации расходов бюджета Аргаяшского муниципального округа, указанные в заявке, должны соответствовать кодам бюджетной классификации сводной бюджетной росписи бюджета Аргаяшского муниципального округа текущего финансового года;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коды видов расходов должны соответствовать текстовому назначению платежа заявки;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сумм, указанных в заявке, над остатками соответствующих бюджетных ассигнований и </w:t>
      </w:r>
      <w:r>
        <w:rPr>
          <w:rFonts w:ascii="Times New Roman" w:hAnsi="Times New Roman" w:cs="Times New Roman"/>
          <w:sz w:val="28"/>
          <w:szCs w:val="28"/>
        </w:rPr>
        <w:t>предельных объемов финансирования</w:t>
      </w:r>
      <w:r w:rsidRPr="004F5428">
        <w:rPr>
          <w:rFonts w:ascii="Times New Roman" w:hAnsi="Times New Roman" w:cs="Times New Roman"/>
          <w:sz w:val="28"/>
          <w:szCs w:val="28"/>
        </w:rPr>
        <w:t>, учтенных на лицевом счете получателя бюджетных средств.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54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 xml:space="preserve">При санкционировании расходов, возникающих при оплате контрактов, подлежащих включению в соответствии со </w:t>
      </w:r>
      <w:hyperlink r:id="rId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D72E0A">
          <w:rPr>
            <w:rFonts w:ascii="Times New Roman" w:hAnsi="Times New Roman" w:cs="Times New Roman"/>
            <w:sz w:val="28"/>
            <w:szCs w:val="28"/>
          </w:rPr>
          <w:t>статьей 103</w:t>
        </w:r>
      </w:hyperlink>
      <w:r w:rsidRPr="00D72E0A">
        <w:rPr>
          <w:rFonts w:ascii="Times New Roman" w:hAnsi="Times New Roman" w:cs="Times New Roman"/>
          <w:sz w:val="28"/>
          <w:szCs w:val="28"/>
        </w:rPr>
        <w:t xml:space="preserve"> </w:t>
      </w:r>
      <w:r w:rsidRPr="004F5428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42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5428">
        <w:rPr>
          <w:rFonts w:ascii="Times New Roman" w:hAnsi="Times New Roman" w:cs="Times New Roman"/>
          <w:sz w:val="28"/>
          <w:szCs w:val="28"/>
        </w:rPr>
        <w:t xml:space="preserve"> в реестр контрактов, заключенных заказчиками (далее именуется - реестр контрактов), финансовый орган (отдел контроля в сфере закупок) дополнительно осуществляет проверку Заявки по следующим направлениям:</w:t>
      </w:r>
      <w:proofErr w:type="gramEnd"/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наличие кода вида реестра - "02";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3) соответствие уникального номера реестровой записи, идентификатора информации этапа в случае, если контрактом предусмотрена выплата аванса, указанных в Заявке, уникальному номеру реестровой записи, идентификатору этапа, указанных в реестре контрактов;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4) соответствие уникального номера реестровой записи, идентификатора документа о приемке, указанных в Заявке, уникальному номеру реестровой записи, идентификатору документа о приемке, указанных в реестре контрактов;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4F542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F5428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документе о приемке, информация о котором размещена в реестре контрактов.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F5428">
        <w:rPr>
          <w:rFonts w:ascii="Times New Roman" w:hAnsi="Times New Roman" w:cs="Times New Roman"/>
          <w:sz w:val="28"/>
          <w:szCs w:val="28"/>
        </w:rPr>
        <w:t>.  Отдел казначейского исполнения бюджета финансового управления отказывает в исполнении заявки в случае: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1) несоответствия подписей и оттиска печати на заявке образцам подписей и оттиску печати в карточке (при отсутствии электронного документооборота);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2) отсутствия электронной копии документа или оригинала документа, подтверждающего возникновение денежных обязательств;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3) несоответствия реквизитов получателя бюджетных сре</w:t>
      </w:r>
      <w:proofErr w:type="gramStart"/>
      <w:r w:rsidRPr="004F5428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4F5428">
        <w:rPr>
          <w:rFonts w:ascii="Times New Roman" w:hAnsi="Times New Roman" w:cs="Times New Roman"/>
          <w:sz w:val="28"/>
          <w:szCs w:val="28"/>
        </w:rPr>
        <w:t>аявке реквизитам, указанным в документах, подтверждающих возникновение денежных обязательств;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4) несоответствия указанных в заявке кодов бюджетной классификации расходов содержанию проводимой операции;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5) превышения сумм, указанных в заявке, остаткам бюджетных ассигнований, лимитов бюджетных обязательств и кассового плана на лицевом счете получателя бюджетных средств;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6) приостановления в установленном порядке операций на лицевом счете получателя средств;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7) несоответствия данных заявки, представленных на бумажном носителе и в электронном виде (при отсутствии электронного документооборота).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 xml:space="preserve">Заявка, не принятая к исполнению, отказывается в электронном виде с указанием причины отказа. Отказанная заявка подписывается электронной подписью лица, имеющего право действовать от имени Отдела казначейского </w:t>
      </w:r>
      <w:r w:rsidRPr="004F5428">
        <w:rPr>
          <w:rFonts w:ascii="Times New Roman" w:hAnsi="Times New Roman" w:cs="Times New Roman"/>
          <w:sz w:val="28"/>
          <w:szCs w:val="28"/>
        </w:rPr>
        <w:lastRenderedPageBreak/>
        <w:t>исполнения бюджета.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5428">
        <w:rPr>
          <w:rFonts w:ascii="Times New Roman" w:hAnsi="Times New Roman" w:cs="Times New Roman"/>
          <w:sz w:val="28"/>
          <w:szCs w:val="28"/>
        </w:rPr>
        <w:t>. При положительном результате проверки в соответствии с требованиями пунктов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5428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5428">
        <w:rPr>
          <w:rFonts w:ascii="Times New Roman" w:hAnsi="Times New Roman" w:cs="Times New Roman"/>
          <w:sz w:val="28"/>
          <w:szCs w:val="28"/>
        </w:rPr>
        <w:t>, установленными настоящим Порядком, уполномоченный сотрудник отдела контроля в сфере закупок подписывает заявку и передает на исполнение в отдел казначейского исполнения бюджета.</w:t>
      </w:r>
    </w:p>
    <w:p w:rsidR="00E00EEE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28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 установленными настоящим Порядком, уполномоченный сотрудник отдел казначейского исполнения бюджета подписывает и принимает заявку к исполнению.</w:t>
      </w:r>
    </w:p>
    <w:p w:rsidR="00E00EEE" w:rsidRPr="00A845FC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5FC">
        <w:rPr>
          <w:rFonts w:ascii="Times New Roman" w:hAnsi="Times New Roman" w:cs="Times New Roman"/>
          <w:sz w:val="28"/>
          <w:szCs w:val="28"/>
        </w:rPr>
        <w:t xml:space="preserve">16. Отдел казначейского исполнения бюджета из принятых к исполнению заявок формирует пакет платежных поручений и создает распоряжение </w:t>
      </w:r>
      <w:proofErr w:type="gramStart"/>
      <w:r w:rsidRPr="00A845FC">
        <w:rPr>
          <w:rFonts w:ascii="Times New Roman" w:hAnsi="Times New Roman" w:cs="Times New Roman"/>
          <w:sz w:val="28"/>
          <w:szCs w:val="28"/>
        </w:rPr>
        <w:t>на перечисление средств с текущего счета для дальнейшего исполнения в соответствии с утвержденным Регламентом</w:t>
      </w:r>
      <w:proofErr w:type="gramEnd"/>
      <w:r w:rsidRPr="00A845FC">
        <w:rPr>
          <w:rFonts w:ascii="Times New Roman" w:hAnsi="Times New Roman" w:cs="Times New Roman"/>
          <w:sz w:val="28"/>
          <w:szCs w:val="28"/>
        </w:rPr>
        <w:t xml:space="preserve"> работы в системе "</w:t>
      </w:r>
      <w:proofErr w:type="spellStart"/>
      <w:r w:rsidRPr="00A845FC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Pr="00A845FC">
        <w:rPr>
          <w:rFonts w:ascii="Times New Roman" w:hAnsi="Times New Roman" w:cs="Times New Roman"/>
          <w:sz w:val="28"/>
          <w:szCs w:val="28"/>
        </w:rPr>
        <w:t>".</w:t>
      </w:r>
    </w:p>
    <w:p w:rsidR="00E00EEE" w:rsidRPr="00A845FC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5FC">
        <w:rPr>
          <w:rFonts w:ascii="Times New Roman" w:hAnsi="Times New Roman" w:cs="Times New Roman"/>
          <w:sz w:val="28"/>
          <w:szCs w:val="28"/>
        </w:rPr>
        <w:t xml:space="preserve">17. </w:t>
      </w:r>
      <w:r w:rsidRPr="000A4DB4">
        <w:rPr>
          <w:rFonts w:ascii="Times New Roman" w:hAnsi="Times New Roman" w:cs="Times New Roman"/>
          <w:sz w:val="28"/>
          <w:szCs w:val="28"/>
        </w:rPr>
        <w:t>После подписания уполномоченными лицами финансового управления распоряжения на перечисление сре</w:t>
      </w:r>
      <w:proofErr w:type="gramStart"/>
      <w:r w:rsidRPr="000A4DB4">
        <w:rPr>
          <w:rFonts w:ascii="Times New Roman" w:hAnsi="Times New Roman" w:cs="Times New Roman"/>
          <w:sz w:val="28"/>
          <w:szCs w:val="28"/>
        </w:rPr>
        <w:t>дств с т</w:t>
      </w:r>
      <w:proofErr w:type="gramEnd"/>
      <w:r w:rsidRPr="000A4DB4">
        <w:rPr>
          <w:rFonts w:ascii="Times New Roman" w:hAnsi="Times New Roman" w:cs="Times New Roman"/>
          <w:sz w:val="28"/>
          <w:szCs w:val="28"/>
        </w:rPr>
        <w:t>екущего счета финансового управления, отдел казначейского исполнения бюджета</w:t>
      </w:r>
      <w:r w:rsidRPr="00A845FC">
        <w:rPr>
          <w:rFonts w:ascii="Times New Roman" w:hAnsi="Times New Roman" w:cs="Times New Roman"/>
          <w:sz w:val="28"/>
          <w:szCs w:val="28"/>
        </w:rPr>
        <w:t xml:space="preserve"> выгружает пакеты платежных поручений в прикладном программном обеспечении "Система удаленного финансового документооборота" для УФК по Челябинской области в соответствии с установленным с УФК по Челябинской области Регламентом работы.</w:t>
      </w:r>
    </w:p>
    <w:p w:rsidR="00E00EEE" w:rsidRPr="00A845FC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5FC">
        <w:rPr>
          <w:rFonts w:ascii="Times New Roman" w:hAnsi="Times New Roman" w:cs="Times New Roman"/>
          <w:sz w:val="28"/>
          <w:szCs w:val="28"/>
        </w:rPr>
        <w:t>18. Распоряжения на перечисление сре</w:t>
      </w:r>
      <w:proofErr w:type="gramStart"/>
      <w:r w:rsidRPr="00A845FC">
        <w:rPr>
          <w:rFonts w:ascii="Times New Roman" w:hAnsi="Times New Roman" w:cs="Times New Roman"/>
          <w:sz w:val="28"/>
          <w:szCs w:val="28"/>
        </w:rPr>
        <w:t>дств с т</w:t>
      </w:r>
      <w:proofErr w:type="gramEnd"/>
      <w:r w:rsidRPr="00A845FC">
        <w:rPr>
          <w:rFonts w:ascii="Times New Roman" w:hAnsi="Times New Roman" w:cs="Times New Roman"/>
          <w:sz w:val="28"/>
          <w:szCs w:val="28"/>
        </w:rPr>
        <w:t>екущего счета хранятся в финансовом управлении в соответствии с утвержденной номенклатурой дел финансового управления.</w:t>
      </w:r>
    </w:p>
    <w:p w:rsidR="00E00EEE" w:rsidRPr="00A845FC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EEE" w:rsidRPr="00B02D7A" w:rsidRDefault="00E00EEE" w:rsidP="00D10C27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B02D7A">
        <w:rPr>
          <w:b w:val="0"/>
          <w:sz w:val="28"/>
          <w:szCs w:val="28"/>
        </w:rPr>
        <w:t>III. Подтверждение исполнения денежных обязательств</w:t>
      </w:r>
    </w:p>
    <w:p w:rsidR="00E00EEE" w:rsidRPr="00B02D7A" w:rsidRDefault="00E00EEE" w:rsidP="00D10C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02D7A">
        <w:rPr>
          <w:rFonts w:ascii="Times New Roman" w:hAnsi="Times New Roman" w:cs="Times New Roman"/>
          <w:sz w:val="28"/>
          <w:szCs w:val="28"/>
        </w:rPr>
        <w:t>. Отдел казначейского исполнения бюджета в день получения выписки из УФК по Челябинской области о движении средств на едином лицевом счете бюджета отражает операции на лицевых счетах получателей бюджетных средств и не позднее следующего рабочего дня направляет в электронном виде учреждениям выписки из лицевых счетов.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02D7A">
        <w:rPr>
          <w:rFonts w:ascii="Times New Roman" w:hAnsi="Times New Roman" w:cs="Times New Roman"/>
          <w:sz w:val="28"/>
          <w:szCs w:val="28"/>
        </w:rPr>
        <w:t>. В выписке из лицевого счета главного распорядителя бюджетных средств, распорядителя бюджетных средств отражаются: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1) входящие на начало дня и исходящие на конец операционного дня остатки средств;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2) объемы финансирования, переданные распоряжением главного распорядителя бюджетных средств, распорядителя бюджетных средств получателям бюджетных средств, находящимся в его ведении на операционный день.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B02D7A">
        <w:rPr>
          <w:rFonts w:ascii="Times New Roman" w:hAnsi="Times New Roman" w:cs="Times New Roman"/>
          <w:sz w:val="28"/>
          <w:szCs w:val="28"/>
        </w:rPr>
        <w:t>. В выписке из лицевого счета получателя средств отражаются показатели бюджетной классификации Российской Федерации, по которым в данный операционный день были совершены операции и соответствующие им: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1) входящий на начало дня и исходящий на конец операционного дня остаток средств;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2) номер, дата заявки и платежного поручения, основание платежа, сумма;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3) сумма списания средств бюджета Аргаяшского муниципального округа с лицевого счета;</w:t>
      </w:r>
    </w:p>
    <w:p w:rsidR="00E00EEE" w:rsidRPr="00B02D7A" w:rsidRDefault="00E00EEE" w:rsidP="00D10C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lastRenderedPageBreak/>
        <w:t>4) сумма средств, восстановленная на лицевой счет.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D7A">
        <w:rPr>
          <w:rFonts w:ascii="Times New Roman" w:hAnsi="Times New Roman" w:cs="Times New Roman"/>
          <w:sz w:val="28"/>
          <w:szCs w:val="28"/>
        </w:rPr>
        <w:t>. При отсутствии электронного документооборота документы, подтверждающие возникновение денежных обязательств, выдаются под расписку лицам, имеющим право первой или второй подписи по данному счету, или их представителям по доверенности.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D7A">
        <w:rPr>
          <w:rFonts w:ascii="Times New Roman" w:hAnsi="Times New Roman" w:cs="Times New Roman"/>
          <w:sz w:val="28"/>
          <w:szCs w:val="28"/>
        </w:rPr>
        <w:t>. Отдел казначейского исполнения бюджета не позднее третьего рабочего дня, следующего за отчетным месяцем, направляет учреждениям в электронном виде в соответствии с договором (соглашением) об обмене электронными документами, заключенным финансовым управлением и учреждением, отчеты о состоянии лицевого счета.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 xml:space="preserve">Отчеты о состоянии лицевого счета формируются нарастающим итогом на первое число месяца, следующего </w:t>
      </w:r>
      <w:proofErr w:type="gramStart"/>
      <w:r w:rsidRPr="00B02D7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02D7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B02D7A">
        <w:rPr>
          <w:rFonts w:ascii="Times New Roman" w:hAnsi="Times New Roman" w:cs="Times New Roman"/>
          <w:sz w:val="28"/>
          <w:szCs w:val="28"/>
        </w:rPr>
        <w:t>. Суммы возврата дебиторской задолженности текущего финансового года учитываются на лицевых счетах получателей средств как восстановление кассового расхода с отражением по тем кодам бюджетной классификации расходов, по которым был произведен кассовый расход.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При этом в платежном поручении дебитора обязательно должна содержаться ссылка на номер и дату платежного поручения получателя средств, на основании которого финансовое управление ранее осуществил данный платеж, либо указаны иные причины возврата средств.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DB4">
        <w:rPr>
          <w:rFonts w:ascii="Times New Roman" w:hAnsi="Times New Roman" w:cs="Times New Roman"/>
          <w:sz w:val="28"/>
          <w:szCs w:val="28"/>
        </w:rPr>
        <w:t>25. Суммы возврата дебиторской задолженности прошлых лет подлежат перечислению в доход бюджета округа на счет N 40101 "Доходы, распределяемые органами Федерального казначейства между уровнями бюджетной системы Российской Федерации" на основании уведомления о возврате сре</w:t>
      </w:r>
      <w:proofErr w:type="gramStart"/>
      <w:r w:rsidRPr="000A4DB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0A4DB4">
        <w:rPr>
          <w:rFonts w:ascii="Times New Roman" w:hAnsi="Times New Roman" w:cs="Times New Roman"/>
          <w:sz w:val="28"/>
          <w:szCs w:val="28"/>
        </w:rPr>
        <w:t>юджет.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После восстановления дебиторской задолженности прошлых лет на лицевой счет получателя средств, не позднее десяти рабочих дней со дня их отражения на лицевом счете, но в пределах текущего месяца, получателем средств формируется заявка на перечисление дебиторской задолженности прошлых лет в доход бюджета Аргаяшского муниципального округа.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За возврат дебиторской задолженности прошлых лет в доход бюджета Аргаяшского муниципального округа ответственность несет получатель средств.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2D7A">
        <w:rPr>
          <w:rFonts w:ascii="Times New Roman" w:hAnsi="Times New Roman" w:cs="Times New Roman"/>
          <w:sz w:val="28"/>
          <w:szCs w:val="28"/>
        </w:rPr>
        <w:t>. Для уточнения операций по кассовым расходам получатель сре</w:t>
      </w:r>
      <w:proofErr w:type="gramStart"/>
      <w:r w:rsidRPr="00B02D7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02D7A">
        <w:rPr>
          <w:rFonts w:ascii="Times New Roman" w:hAnsi="Times New Roman" w:cs="Times New Roman"/>
          <w:sz w:val="28"/>
          <w:szCs w:val="28"/>
        </w:rPr>
        <w:t xml:space="preserve">едставляет в финансовое управление </w:t>
      </w:r>
      <w:hyperlink w:anchor="P166" w:tooltip="                         УВЕДОМЛЕНИЕ N ___________">
        <w:r w:rsidRPr="000A4DB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0A4DB4">
        <w:rPr>
          <w:rFonts w:ascii="Times New Roman" w:hAnsi="Times New Roman" w:cs="Times New Roman"/>
          <w:sz w:val="28"/>
          <w:szCs w:val="28"/>
        </w:rPr>
        <w:t xml:space="preserve"> </w:t>
      </w:r>
      <w:r w:rsidRPr="00B02D7A">
        <w:rPr>
          <w:rFonts w:ascii="Times New Roman" w:hAnsi="Times New Roman" w:cs="Times New Roman"/>
          <w:sz w:val="28"/>
          <w:szCs w:val="28"/>
        </w:rPr>
        <w:t>об уточнении вида и принадлежности платежа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 к настоящему Порядку)</w:t>
      </w:r>
      <w:r w:rsidRPr="00B02D7A">
        <w:rPr>
          <w:rFonts w:ascii="Times New Roman" w:hAnsi="Times New Roman" w:cs="Times New Roman"/>
          <w:sz w:val="28"/>
          <w:szCs w:val="28"/>
        </w:rPr>
        <w:t xml:space="preserve"> или заявку в соответствии с настоящим Порядком.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02D7A">
        <w:rPr>
          <w:rFonts w:ascii="Times New Roman" w:hAnsi="Times New Roman" w:cs="Times New Roman"/>
          <w:sz w:val="28"/>
          <w:szCs w:val="28"/>
        </w:rPr>
        <w:t>. Операции по уточнению кода бюджетной классификации расходов осуществляются при наличии на лицевом счете получателя сре</w:t>
      </w:r>
      <w:proofErr w:type="gramStart"/>
      <w:r w:rsidRPr="00B02D7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02D7A">
        <w:rPr>
          <w:rFonts w:ascii="Times New Roman" w:hAnsi="Times New Roman" w:cs="Times New Roman"/>
          <w:sz w:val="28"/>
          <w:szCs w:val="28"/>
        </w:rPr>
        <w:t>ободного остатка кассового плана по коду бюджетной классификации расходов, на который данные расходы должны быть отнесены.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2D7A">
        <w:rPr>
          <w:rFonts w:ascii="Times New Roman" w:hAnsi="Times New Roman" w:cs="Times New Roman"/>
          <w:sz w:val="28"/>
          <w:szCs w:val="28"/>
        </w:rPr>
        <w:t xml:space="preserve">. Получатель средств обязан в течение трех дней после получения выписки письменно сообщить в финансовое управление о суммах, ошибочно проведенных по его лицевому счету. При отсутствии возражений в указанные </w:t>
      </w:r>
      <w:proofErr w:type="gramStart"/>
      <w:r w:rsidRPr="00B02D7A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B02D7A">
        <w:rPr>
          <w:rFonts w:ascii="Times New Roman" w:hAnsi="Times New Roman" w:cs="Times New Roman"/>
          <w:sz w:val="28"/>
          <w:szCs w:val="28"/>
        </w:rPr>
        <w:t xml:space="preserve"> совершенные операции по лицевому счету и остатки на этих счетах считаются подтвержденными.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02D7A">
        <w:rPr>
          <w:rFonts w:ascii="Times New Roman" w:hAnsi="Times New Roman" w:cs="Times New Roman"/>
          <w:sz w:val="28"/>
          <w:szCs w:val="28"/>
        </w:rPr>
        <w:t xml:space="preserve">. Отдел казначейского исполнения бюджета производит проверку </w:t>
      </w:r>
      <w:r w:rsidRPr="00B02D7A">
        <w:rPr>
          <w:rFonts w:ascii="Times New Roman" w:hAnsi="Times New Roman" w:cs="Times New Roman"/>
          <w:sz w:val="28"/>
          <w:szCs w:val="28"/>
        </w:rPr>
        <w:lastRenderedPageBreak/>
        <w:t>правильности отражения данной операции по счету и принимает меры к устранению ошибочно отраженных операций.</w:t>
      </w:r>
    </w:p>
    <w:p w:rsidR="00E00EEE" w:rsidRPr="00B02D7A" w:rsidRDefault="00E00EEE" w:rsidP="00D1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sz w:val="28"/>
          <w:szCs w:val="28"/>
        </w:rPr>
        <w:t>При обнаружении ошибочных записей по лицевым счетам финансовым управлением вправе вносить исправительные записи по счету в пределах текущего финансового года без согласия получателя сре</w:t>
      </w:r>
      <w:proofErr w:type="gramStart"/>
      <w:r w:rsidRPr="00B02D7A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B02D7A">
        <w:rPr>
          <w:rFonts w:ascii="Times New Roman" w:hAnsi="Times New Roman" w:cs="Times New Roman"/>
          <w:sz w:val="28"/>
          <w:szCs w:val="28"/>
        </w:rPr>
        <w:t>оследующим его уведомлением.</w:t>
      </w:r>
    </w:p>
    <w:p w:rsidR="00E00EEE" w:rsidRPr="004F5428" w:rsidRDefault="00E00EEE" w:rsidP="00D10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EEE" w:rsidRDefault="00E00EEE" w:rsidP="00D10C27">
      <w:pPr>
        <w:ind w:firstLine="0"/>
        <w:jc w:val="left"/>
        <w:rPr>
          <w:sz w:val="20"/>
          <w:szCs w:val="28"/>
        </w:rPr>
      </w:pPr>
    </w:p>
    <w:p w:rsidR="001A7C38" w:rsidRDefault="001A7C38" w:rsidP="00D10C27"/>
    <w:sectPr w:rsidR="001A7C38" w:rsidSect="00E00EE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EE"/>
    <w:rsid w:val="001A7C38"/>
    <w:rsid w:val="001B1726"/>
    <w:rsid w:val="003F285B"/>
    <w:rsid w:val="00723809"/>
    <w:rsid w:val="009C648A"/>
    <w:rsid w:val="00D071CC"/>
    <w:rsid w:val="00D10C27"/>
    <w:rsid w:val="00E0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E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0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00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0E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1&amp;date=10.02.2026&amp;dst=101474&amp;field=134" TargetMode="External"/><Relationship Id="rId5" Type="http://schemas.openxmlformats.org/officeDocument/2006/relationships/hyperlink" Target="https://login.consultant.ru/link/?req=doc&amp;base=LAW&amp;n=495710&amp;date=10.02.2026&amp;dst=103134&amp;field=134" TargetMode="External"/><Relationship Id="rId4" Type="http://schemas.openxmlformats.org/officeDocument/2006/relationships/hyperlink" Target="https://login.consultant.ru/link/?req=doc&amp;base=LAW&amp;n=495710&amp;date=10.02.2026&amp;dst=314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3646</Words>
  <Characters>20784</Characters>
  <Application>Microsoft Office Word</Application>
  <DocSecurity>0</DocSecurity>
  <Lines>173</Lines>
  <Paragraphs>48</Paragraphs>
  <ScaleCrop>false</ScaleCrop>
  <Company/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3</cp:revision>
  <dcterms:created xsi:type="dcterms:W3CDTF">2026-03-18T08:37:00Z</dcterms:created>
  <dcterms:modified xsi:type="dcterms:W3CDTF">2026-03-18T08:48:00Z</dcterms:modified>
</cp:coreProperties>
</file>