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71" w:rsidRPr="00545DC8" w:rsidRDefault="00BB2764" w:rsidP="00B95B71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45DC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2025 года </w:t>
      </w:r>
      <w:r w:rsidR="00600896" w:rsidRPr="00545DC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начала </w:t>
      </w:r>
      <w:r w:rsidRPr="00545DC8">
        <w:rPr>
          <w:rFonts w:ascii="Times New Roman" w:hAnsi="Times New Roman" w:cs="Times New Roman"/>
          <w:b/>
          <w:color w:val="000000"/>
          <w:sz w:val="32"/>
          <w:szCs w:val="32"/>
        </w:rPr>
        <w:t>действовать прогрессивная шкала</w:t>
      </w:r>
      <w:r w:rsidR="00B95B71" w:rsidRPr="00545DC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ставок по налогу на доходы физических лиц</w:t>
      </w:r>
      <w:r w:rsidRPr="00545DC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545DC8" w:rsidRPr="00545DC8" w:rsidRDefault="00600896" w:rsidP="00545DC8">
      <w:pPr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Межрайонная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ИФНС России № 22 по Челябинской области </w:t>
      </w:r>
      <w:r w:rsidR="00545DC8" w:rsidRPr="00545DC8">
        <w:rPr>
          <w:rFonts w:ascii="Times New Roman" w:hAnsi="Times New Roman" w:cs="Times New Roman"/>
          <w:color w:val="000000"/>
          <w:sz w:val="26"/>
          <w:szCs w:val="26"/>
        </w:rPr>
        <w:t>сообщает, что</w:t>
      </w:r>
    </w:p>
    <w:p w:rsidR="00545DC8" w:rsidRPr="00545DC8" w:rsidRDefault="00545DC8" w:rsidP="00545DC8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согласно Федеральному закону № 176-ФЗ от 12.07.2024, введена прогрессивная шкала ставок:</w:t>
      </w:r>
    </w:p>
    <w:p w:rsidR="008152D6" w:rsidRPr="00545DC8" w:rsidRDefault="008152D6" w:rsidP="0060089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13% для доходов до 2,4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</w:p>
    <w:p w:rsidR="008152D6" w:rsidRPr="00545DC8" w:rsidRDefault="008152D6" w:rsidP="0060089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15% для доходов от 2,4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до 5 млн руб. в год</w:t>
      </w:r>
    </w:p>
    <w:p w:rsidR="008152D6" w:rsidRPr="00545DC8" w:rsidRDefault="008152D6" w:rsidP="0060089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18% для доходов от 5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до 20 млн руб. в год</w:t>
      </w:r>
    </w:p>
    <w:p w:rsidR="008152D6" w:rsidRPr="00545DC8" w:rsidRDefault="008152D6" w:rsidP="0060089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20% для доходов от 20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до 50 млн руб. в год</w:t>
      </w:r>
    </w:p>
    <w:p w:rsidR="008152D6" w:rsidRPr="00545DC8" w:rsidRDefault="008152D6" w:rsidP="0060089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22% для доходов более 50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руб. в год</w:t>
      </w:r>
    </w:p>
    <w:p w:rsidR="008152D6" w:rsidRPr="00545DC8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Под новую шкалу попадает большинство доходов, например:</w:t>
      </w:r>
    </w:p>
    <w:p w:rsidR="008152D6" w:rsidRPr="00545DC8" w:rsidRDefault="008152D6" w:rsidP="00600896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заработная плата</w:t>
      </w:r>
    </w:p>
    <w:p w:rsidR="008152D6" w:rsidRPr="00545DC8" w:rsidRDefault="008152D6" w:rsidP="00600896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выигрыши в азартные игры и лотереи</w:t>
      </w:r>
    </w:p>
    <w:p w:rsidR="008152D6" w:rsidRPr="00545DC8" w:rsidRDefault="008152D6" w:rsidP="00600896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прибыль контролируемой иностранной компании (КИК)</w:t>
      </w:r>
    </w:p>
    <w:p w:rsidR="008152D6" w:rsidRPr="00545DC8" w:rsidRDefault="008152D6" w:rsidP="00600896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другие доходы, указанные в п. 2.1 ст. 210 НК РФ</w:t>
      </w:r>
      <w:r w:rsidR="00600896" w:rsidRPr="00545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52D6" w:rsidRPr="00545DC8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Для доходов (п. 6 ст. 210 НК РФ), например, от продажи имущества или от операций с ценными бумагами, ставка НДФЛ составляет:</w:t>
      </w:r>
    </w:p>
    <w:p w:rsidR="008152D6" w:rsidRPr="00545DC8" w:rsidRDefault="008152D6" w:rsidP="00600896">
      <w:pPr>
        <w:pStyle w:val="a5"/>
        <w:numPr>
          <w:ilvl w:val="0"/>
          <w:numId w:val="8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13%, если их сумма за год не более 2,4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</w:p>
    <w:p w:rsidR="008152D6" w:rsidRPr="00545DC8" w:rsidRDefault="008152D6" w:rsidP="00600896">
      <w:pPr>
        <w:pStyle w:val="a5"/>
        <w:numPr>
          <w:ilvl w:val="0"/>
          <w:numId w:val="8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15%, если их сумма за год более 2,4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</w:p>
    <w:p w:rsidR="008152D6" w:rsidRPr="00545DC8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Для некоторых доходов применяется ставка НДФЛ 13% (до 5 </w:t>
      </w:r>
      <w:proofErr w:type="gramStart"/>
      <w:r w:rsidRPr="00545DC8">
        <w:rPr>
          <w:rFonts w:ascii="Times New Roman" w:hAnsi="Times New Roman" w:cs="Times New Roman"/>
          <w:color w:val="000000"/>
          <w:sz w:val="26"/>
          <w:szCs w:val="26"/>
        </w:rPr>
        <w:t>млн</w:t>
      </w:r>
      <w:proofErr w:type="gramEnd"/>
      <w:r w:rsidRPr="00545DC8">
        <w:rPr>
          <w:rFonts w:ascii="Times New Roman" w:hAnsi="Times New Roman" w:cs="Times New Roman"/>
          <w:color w:val="000000"/>
          <w:sz w:val="26"/>
          <w:szCs w:val="26"/>
        </w:rPr>
        <w:t xml:space="preserve"> руб.) и 15% (свыше 5 млн руб.) К ним относятся:</w:t>
      </w:r>
    </w:p>
    <w:p w:rsidR="008152D6" w:rsidRPr="00545DC8" w:rsidRDefault="008152D6" w:rsidP="00600896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денежное довольствие и иные дополнительные выплаты, связанные с участием в СВО (выполнением задач в этот период) ряда физлиц (мобилизованных, добровольцев, сотрудников Следственного комитета РФ и др.)</w:t>
      </w:r>
      <w:r w:rsidR="00B95B71" w:rsidRPr="00545DC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152D6" w:rsidRPr="00545DC8" w:rsidRDefault="008152D6" w:rsidP="00600896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доходы в виде оплаты труда (денежного довольствия (содержания)) лиц, работающих в районах Крайнего Севера (приравненных к ним), в части, которая относится к районным коэффициентам и процентным надбавкам за работу там</w:t>
      </w:r>
      <w:r w:rsidR="00B95B71" w:rsidRPr="00545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95B71" w:rsidRPr="00545DC8" w:rsidRDefault="00B95B71" w:rsidP="00B95B7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Важно отметить, повышенная ставка будет применяться не ко всему доходу, а только к сумме превышения над пороговыми уровнями.</w:t>
      </w:r>
    </w:p>
    <w:p w:rsidR="00433337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45DC8">
        <w:rPr>
          <w:rFonts w:ascii="Times New Roman" w:hAnsi="Times New Roman" w:cs="Times New Roman"/>
          <w:color w:val="000000"/>
          <w:sz w:val="26"/>
          <w:szCs w:val="26"/>
        </w:rPr>
        <w:t>Налоговый агент исчисляет НДФЛ без учета доходов, которые выплачиваются физическому лицу другими налоговыми агентами. По доходам от разных налоговых агентов налогоплательщик будет доплачивать НДФЛ на основании налогового уведомления.</w:t>
      </w:r>
    </w:p>
    <w:p w:rsidR="00545DC8" w:rsidRPr="00545DC8" w:rsidRDefault="00545DC8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545DC8" w:rsidRPr="00545DC8" w:rsidSect="00F328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E02"/>
    <w:multiLevelType w:val="hybridMultilevel"/>
    <w:tmpl w:val="27402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E1B"/>
    <w:multiLevelType w:val="hybridMultilevel"/>
    <w:tmpl w:val="85B4A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2FB6"/>
    <w:multiLevelType w:val="hybridMultilevel"/>
    <w:tmpl w:val="3550A5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36DCC"/>
    <w:multiLevelType w:val="hybridMultilevel"/>
    <w:tmpl w:val="16CCD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E5DDD"/>
    <w:multiLevelType w:val="hybridMultilevel"/>
    <w:tmpl w:val="53462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A0256"/>
    <w:multiLevelType w:val="hybridMultilevel"/>
    <w:tmpl w:val="97EA8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47C99"/>
    <w:multiLevelType w:val="hybridMultilevel"/>
    <w:tmpl w:val="8E6E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4564A"/>
    <w:multiLevelType w:val="hybridMultilevel"/>
    <w:tmpl w:val="47C48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A0279"/>
    <w:multiLevelType w:val="hybridMultilevel"/>
    <w:tmpl w:val="F3CE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37"/>
    <w:rsid w:val="000A7D99"/>
    <w:rsid w:val="000E02C7"/>
    <w:rsid w:val="00120C2D"/>
    <w:rsid w:val="001E5D38"/>
    <w:rsid w:val="00316183"/>
    <w:rsid w:val="00433337"/>
    <w:rsid w:val="004720B7"/>
    <w:rsid w:val="004A464F"/>
    <w:rsid w:val="00524CAB"/>
    <w:rsid w:val="00545DC8"/>
    <w:rsid w:val="00600896"/>
    <w:rsid w:val="0065384E"/>
    <w:rsid w:val="00662B16"/>
    <w:rsid w:val="006D3066"/>
    <w:rsid w:val="006E1D00"/>
    <w:rsid w:val="007B618A"/>
    <w:rsid w:val="008152D6"/>
    <w:rsid w:val="00911DC0"/>
    <w:rsid w:val="00950B21"/>
    <w:rsid w:val="009E1295"/>
    <w:rsid w:val="00A120CC"/>
    <w:rsid w:val="00A5686E"/>
    <w:rsid w:val="00A72599"/>
    <w:rsid w:val="00AB5A5C"/>
    <w:rsid w:val="00B87140"/>
    <w:rsid w:val="00B95B71"/>
    <w:rsid w:val="00BB2764"/>
    <w:rsid w:val="00C8100C"/>
    <w:rsid w:val="00CA2C34"/>
    <w:rsid w:val="00DE7D49"/>
    <w:rsid w:val="00EB4776"/>
    <w:rsid w:val="00EF06E6"/>
    <w:rsid w:val="00F06CBB"/>
    <w:rsid w:val="00F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E811-4D09-458E-9190-748CEAD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2025-01-20T04:13:00Z</dcterms:created>
  <dcterms:modified xsi:type="dcterms:W3CDTF">2025-01-20T04:13:00Z</dcterms:modified>
</cp:coreProperties>
</file>