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44" w:rsidRPr="004B4A8B" w:rsidRDefault="00967344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967344" w:rsidRDefault="00967344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/>
          <w:b/>
          <w:sz w:val="40"/>
          <w:szCs w:val="40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/>
          <w:b/>
          <w:sz w:val="40"/>
          <w:szCs w:val="40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/>
          <w:b/>
          <w:sz w:val="40"/>
          <w:szCs w:val="40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b/>
          <w:sz w:val="48"/>
          <w:szCs w:val="48"/>
        </w:rPr>
      </w:pPr>
      <w:r w:rsidRPr="004B4A8B">
        <w:rPr>
          <w:rFonts w:ascii="Times New Roman" w:hAnsi="Times New Roman"/>
          <w:b/>
          <w:sz w:val="48"/>
          <w:szCs w:val="48"/>
        </w:rPr>
        <w:t>Правила землепользования и застройки</w:t>
      </w:r>
    </w:p>
    <w:p w:rsidR="00967344" w:rsidRPr="004B4A8B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Кулуевского </w:t>
      </w:r>
      <w:r w:rsidRPr="004B4A8B">
        <w:rPr>
          <w:rFonts w:ascii="Times New Roman" w:hAnsi="Times New Roman"/>
          <w:b/>
          <w:sz w:val="48"/>
          <w:szCs w:val="48"/>
        </w:rPr>
        <w:t>сельского поселения</w:t>
      </w:r>
    </w:p>
    <w:p w:rsidR="00967344" w:rsidRPr="004B4A8B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Аргаяшского </w:t>
      </w:r>
      <w:r w:rsidRPr="004B4A8B">
        <w:rPr>
          <w:rFonts w:ascii="Times New Roman" w:hAnsi="Times New Roman"/>
          <w:b/>
          <w:sz w:val="36"/>
          <w:szCs w:val="36"/>
        </w:rPr>
        <w:t>муниципального района Челябинской области</w:t>
      </w:r>
    </w:p>
    <w:p w:rsidR="00967344" w:rsidRPr="004B4A8B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b/>
          <w:sz w:val="40"/>
          <w:szCs w:val="40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4A8B">
        <w:rPr>
          <w:rFonts w:ascii="Times New Roman" w:hAnsi="Times New Roman"/>
          <w:sz w:val="28"/>
          <w:szCs w:val="28"/>
        </w:rPr>
        <w:t>Раздел 1. Порядок применения и внесения изменений</w:t>
      </w:r>
    </w:p>
    <w:p w:rsidR="00967344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967344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967344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967344" w:rsidRDefault="00967344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967344" w:rsidRPr="004B4A8B" w:rsidRDefault="00967344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с.Аргаяш</w:t>
      </w:r>
    </w:p>
    <w:p w:rsidR="00967344" w:rsidRPr="004B4A8B" w:rsidRDefault="00967344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4A8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</w:p>
    <w:p w:rsidR="00967344" w:rsidRPr="008C21D9" w:rsidRDefault="00967344" w:rsidP="002D062F">
      <w:pPr>
        <w:pStyle w:val="TOCHeading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C21D9">
        <w:rPr>
          <w:rFonts w:ascii="Times New Roman" w:hAnsi="Times New Roman"/>
          <w:b/>
          <w:color w:val="auto"/>
          <w:sz w:val="28"/>
          <w:szCs w:val="28"/>
        </w:rPr>
        <w:t>Оглавление</w:t>
      </w:r>
    </w:p>
    <w:p w:rsidR="00967344" w:rsidRPr="008C21D9" w:rsidRDefault="00967344">
      <w:pPr>
        <w:pStyle w:val="TOC1"/>
        <w:rPr>
          <w:rFonts w:ascii="Times New Roman" w:hAnsi="Times New Roman"/>
          <w:b w:val="0"/>
          <w:bCs w:val="0"/>
          <w:sz w:val="24"/>
          <w:szCs w:val="24"/>
        </w:rPr>
      </w:pPr>
      <w:r w:rsidRPr="008C21D9">
        <w:rPr>
          <w:rFonts w:ascii="Times New Roman" w:hAnsi="Times New Roman"/>
          <w:sz w:val="24"/>
          <w:szCs w:val="24"/>
        </w:rPr>
        <w:fldChar w:fldCharType="begin"/>
      </w:r>
      <w:r w:rsidRPr="008C21D9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8C21D9">
        <w:rPr>
          <w:rFonts w:ascii="Times New Roman" w:hAnsi="Times New Roman"/>
          <w:sz w:val="24"/>
          <w:szCs w:val="24"/>
        </w:rPr>
        <w:fldChar w:fldCharType="separate"/>
      </w:r>
      <w:hyperlink w:anchor="_Toc101546975" w:history="1">
        <w:r w:rsidRPr="008C21D9">
          <w:rPr>
            <w:rStyle w:val="Hyperlink"/>
            <w:rFonts w:ascii="Times New Roman" w:hAnsi="Times New Roman"/>
            <w:sz w:val="24"/>
            <w:szCs w:val="24"/>
          </w:rPr>
          <w:t>РАЗДЕЛ 1. ПОРЯДОК ПРИМЕНЕНИЯ ПРАВИЛ ЗЕМЛЕПОЛЬЗОВАНИЯ И ЗАСТРОЙКИ И ВНЕСЕНИЯ В НИХ ИЗМЕНЕНИЙ</w:t>
        </w:r>
        <w:r w:rsidRPr="008C21D9">
          <w:rPr>
            <w:rFonts w:ascii="Times New Roman" w:hAnsi="Times New Roman"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webHidden/>
            <w:sz w:val="24"/>
            <w:szCs w:val="24"/>
          </w:rPr>
          <w:instrText xml:space="preserve"> PAGEREF _Toc101546975 \h </w:instrText>
        </w:r>
        <w:r w:rsidRPr="00446F0B">
          <w:rPr>
            <w:rFonts w:ascii="Times New Roman" w:hAnsi="Times New Roman"/>
            <w:sz w:val="24"/>
            <w:szCs w:val="24"/>
          </w:rPr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1"/>
        <w:rPr>
          <w:rFonts w:ascii="Times New Roman" w:hAnsi="Times New Roman"/>
          <w:b w:val="0"/>
          <w:bCs w:val="0"/>
          <w:sz w:val="24"/>
          <w:szCs w:val="24"/>
        </w:rPr>
      </w:pPr>
      <w:hyperlink w:anchor="_Toc101546976" w:history="1">
        <w:r w:rsidRPr="008C21D9">
          <w:rPr>
            <w:rStyle w:val="Hyperlink"/>
            <w:rFonts w:ascii="Times New Roman" w:hAnsi="Times New Roman"/>
            <w:sz w:val="24"/>
            <w:szCs w:val="24"/>
          </w:rPr>
          <w:t>Глава 1. Общие положения в области регулирования землепользования и застройки</w:t>
        </w:r>
        <w:r w:rsidRPr="008C21D9">
          <w:rPr>
            <w:rFonts w:ascii="Times New Roman" w:hAnsi="Times New Roman"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webHidden/>
            <w:sz w:val="24"/>
            <w:szCs w:val="24"/>
          </w:rPr>
          <w:instrText xml:space="preserve"> PAGEREF _Toc101546976 \h </w:instrText>
        </w:r>
        <w:r w:rsidRPr="00446F0B">
          <w:rPr>
            <w:rFonts w:ascii="Times New Roman" w:hAnsi="Times New Roman"/>
            <w:sz w:val="24"/>
            <w:szCs w:val="24"/>
          </w:rPr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77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1. Отношения, регулируемые Правилами землепользования и застройки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_Toc101546977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78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2. Понятия и определения, используемые в Правилах землепользования и застройки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_Toc101546978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79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3. Действие Правил землепользования и застройки во времени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_Toc101546979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80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4. Территориальные зоны и зоны с особыми условиями использования территории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_Toc101546980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81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5. Градостроительные регламенты и их применение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_Toc101546981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82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_Toc101546982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1"/>
        <w:rPr>
          <w:rFonts w:ascii="Times New Roman" w:hAnsi="Times New Roman"/>
          <w:b w:val="0"/>
          <w:bCs w:val="0"/>
          <w:sz w:val="24"/>
          <w:szCs w:val="24"/>
        </w:rPr>
      </w:pPr>
      <w:hyperlink w:anchor="_Toc101546983" w:history="1">
        <w:r w:rsidRPr="008C21D9">
          <w:rPr>
            <w:rStyle w:val="Hyperlink"/>
            <w:rFonts w:ascii="Times New Roman" w:hAnsi="Times New Roman"/>
            <w:sz w:val="24"/>
            <w:szCs w:val="24"/>
          </w:rPr>
          <w:t>Глава 2. Полномочия органов местного самоуправления в области регулирования землепользования и застройки</w:t>
        </w:r>
        <w:r w:rsidRPr="008C21D9">
          <w:rPr>
            <w:rFonts w:ascii="Times New Roman" w:hAnsi="Times New Roman"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webHidden/>
            <w:sz w:val="24"/>
            <w:szCs w:val="24"/>
          </w:rPr>
          <w:instrText xml:space="preserve"> PAGEREF _Toc101546983 \h </w:instrText>
        </w:r>
        <w:r w:rsidRPr="00446F0B">
          <w:rPr>
            <w:rFonts w:ascii="Times New Roman" w:hAnsi="Times New Roman"/>
            <w:sz w:val="24"/>
            <w:szCs w:val="24"/>
          </w:rPr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84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7. Вопросы местного значения сельского поселения в области градостроительства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_Toc101546984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85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8. Субъекты полномочий в области регулирования землепользования и застройки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_Toc101546985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86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9. Полномочия по утверждению Правил землепользования и застройки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_Toc101546986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87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10. Полномочия главы Администрации Аргаяшского муниципального района в области регулирования землепользования и застройки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_Toc101546987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88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11. Комиссия по подготовке проекта Правил землепользования и застройки муниципального образования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_Toc101546988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1"/>
        <w:rPr>
          <w:rFonts w:ascii="Times New Roman" w:hAnsi="Times New Roman"/>
          <w:b w:val="0"/>
          <w:bCs w:val="0"/>
          <w:sz w:val="24"/>
          <w:szCs w:val="24"/>
        </w:rPr>
      </w:pPr>
      <w:hyperlink w:anchor="_Toc101546989" w:history="1">
        <w:r w:rsidRPr="008C21D9">
          <w:rPr>
            <w:rStyle w:val="Hyperlink"/>
            <w:rFonts w:ascii="Times New Roman" w:hAnsi="Times New Roman"/>
            <w:sz w:val="24"/>
            <w:szCs w:val="24"/>
          </w:rPr>
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</w:r>
        <w:r w:rsidRPr="008C21D9">
          <w:rPr>
            <w:rFonts w:ascii="Times New Roman" w:hAnsi="Times New Roman"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webHidden/>
            <w:sz w:val="24"/>
            <w:szCs w:val="24"/>
          </w:rPr>
          <w:instrText xml:space="preserve"> PAGEREF _Toc101546989 \h </w:instrText>
        </w:r>
        <w:r w:rsidRPr="00446F0B">
          <w:rPr>
            <w:rFonts w:ascii="Times New Roman" w:hAnsi="Times New Roman"/>
            <w:sz w:val="24"/>
            <w:szCs w:val="24"/>
          </w:rPr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90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_Toc101546990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91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_Toc101546991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92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_Toc101546992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1"/>
        <w:rPr>
          <w:rFonts w:ascii="Times New Roman" w:hAnsi="Times New Roman"/>
          <w:b w:val="0"/>
          <w:bCs w:val="0"/>
          <w:sz w:val="24"/>
          <w:szCs w:val="24"/>
        </w:rPr>
      </w:pPr>
      <w:hyperlink w:anchor="_Toc101546993" w:history="1">
        <w:r w:rsidRPr="008C21D9">
          <w:rPr>
            <w:rStyle w:val="Hyperlink"/>
            <w:rFonts w:ascii="Times New Roman" w:hAnsi="Times New Roman"/>
            <w:sz w:val="24"/>
            <w:szCs w:val="24"/>
          </w:rPr>
          <w:t>Глава 4. Подготовка документации по планировке территорий органами местного самоуправления</w:t>
        </w:r>
        <w:r w:rsidRPr="008C21D9">
          <w:rPr>
            <w:rFonts w:ascii="Times New Roman" w:hAnsi="Times New Roman"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webHidden/>
            <w:sz w:val="24"/>
            <w:szCs w:val="24"/>
          </w:rPr>
          <w:instrText xml:space="preserve"> PAGEREF _Toc101546993 \h </w:instrText>
        </w:r>
        <w:r w:rsidRPr="00446F0B">
          <w:rPr>
            <w:rFonts w:ascii="Times New Roman" w:hAnsi="Times New Roman"/>
            <w:sz w:val="24"/>
            <w:szCs w:val="24"/>
          </w:rPr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94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15. Назначение и виды документации по планировке территории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_Toc101546994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95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16. Подготовка документации по планировке территории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_Toc101546995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96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17. Общие требования к документации по планировке территории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_Toc101546996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97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18. Порядок подготовки документации по планировке территории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_Toc101546997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1"/>
        <w:rPr>
          <w:rFonts w:ascii="Times New Roman" w:hAnsi="Times New Roman"/>
          <w:b w:val="0"/>
          <w:bCs w:val="0"/>
          <w:sz w:val="24"/>
          <w:szCs w:val="24"/>
        </w:rPr>
      </w:pPr>
      <w:hyperlink w:anchor="_Toc101546998" w:history="1">
        <w:r w:rsidRPr="008C21D9">
          <w:rPr>
            <w:rStyle w:val="Hyperlink"/>
            <w:rFonts w:ascii="Times New Roman" w:hAnsi="Times New Roman"/>
            <w:sz w:val="24"/>
            <w:szCs w:val="24"/>
          </w:rPr>
          <w:t>Глава 5. Проведение общественных обсуждений по вопросам землепользования и застройки</w:t>
        </w:r>
        <w:r w:rsidRPr="008C21D9">
          <w:rPr>
            <w:rFonts w:ascii="Times New Roman" w:hAnsi="Times New Roman"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webHidden/>
            <w:sz w:val="24"/>
            <w:szCs w:val="24"/>
          </w:rPr>
          <w:instrText xml:space="preserve"> PAGEREF _Toc101546998 \h </w:instrText>
        </w:r>
        <w:r w:rsidRPr="00446F0B">
          <w:rPr>
            <w:rFonts w:ascii="Times New Roman" w:hAnsi="Times New Roman"/>
            <w:sz w:val="24"/>
            <w:szCs w:val="24"/>
          </w:rPr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6999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19. Общие положения об общественных обсуждениях по вопросам землепользования и застройки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_Toc101546999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7000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20. Организатор общественных обсуждений по вопросам землепользования и застройки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_Toc101547000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7001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21. Порядок организации и проведения общественных обсуждений по вопросам землепользования и застройки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_Toc101547001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7002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22. Результаты общественных обсуждений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_Toc101547002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7003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</w:t>
        </w:r>
        <w:bookmarkStart w:id="0" w:name="_GoBack"/>
        <w:bookmarkEnd w:id="0"/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ие изменений в Правила землепользования и застройки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_Toc101547003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7004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_Toc101547004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7005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_Toc101547005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1"/>
        <w:rPr>
          <w:rFonts w:ascii="Times New Roman" w:hAnsi="Times New Roman"/>
          <w:b w:val="0"/>
          <w:bCs w:val="0"/>
          <w:sz w:val="24"/>
          <w:szCs w:val="24"/>
        </w:rPr>
      </w:pPr>
      <w:hyperlink w:anchor="_Toc101547006" w:history="1">
        <w:r w:rsidRPr="008C21D9">
          <w:rPr>
            <w:rStyle w:val="Hyperlink"/>
            <w:rFonts w:ascii="Times New Roman" w:hAnsi="Times New Roman"/>
            <w:sz w:val="24"/>
            <w:szCs w:val="24"/>
          </w:rPr>
          <w:t>Глава 6. Внесение изменений в Правила землепользования и застройки</w:t>
        </w:r>
        <w:r w:rsidRPr="008C21D9">
          <w:rPr>
            <w:rFonts w:ascii="Times New Roman" w:hAnsi="Times New Roman"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webHidden/>
            <w:sz w:val="24"/>
            <w:szCs w:val="24"/>
          </w:rPr>
          <w:instrText xml:space="preserve"> PAGEREF _Toc101547006 \h </w:instrText>
        </w:r>
        <w:r w:rsidRPr="00446F0B">
          <w:rPr>
            <w:rFonts w:ascii="Times New Roman" w:hAnsi="Times New Roman"/>
            <w:sz w:val="24"/>
            <w:szCs w:val="24"/>
          </w:rPr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7007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26. Основания для внесения изменений в Правила землепользования и застройки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_Toc101547007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7008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27. Порядок внесения изменений в Правила землепользования и застройки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_Toc101547008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8C21D9" w:rsidRDefault="00967344">
      <w:pPr>
        <w:pStyle w:val="TOC2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01547009" w:history="1">
        <w:r w:rsidRPr="008C21D9">
          <w:rPr>
            <w:rStyle w:val="Hyperlink"/>
            <w:rFonts w:ascii="Times New Roman" w:hAnsi="Times New Roman"/>
            <w:b/>
            <w:bCs/>
            <w:noProof/>
            <w:sz w:val="24"/>
            <w:szCs w:val="24"/>
          </w:rPr>
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_Toc101547009 \h </w:instrText>
        </w:r>
        <w:r w:rsidRPr="00446F0B">
          <w:rPr>
            <w:rFonts w:ascii="Times New Roman" w:hAnsi="Times New Roman"/>
            <w:noProof/>
            <w:sz w:val="24"/>
            <w:szCs w:val="24"/>
          </w:rPr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8C21D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67344" w:rsidRPr="004B4A8B" w:rsidRDefault="00967344" w:rsidP="00ED7A46">
      <w:pPr>
        <w:jc w:val="both"/>
        <w:rPr>
          <w:rFonts w:ascii="Times New Roman" w:hAnsi="Times New Roman"/>
        </w:rPr>
      </w:pPr>
      <w:r w:rsidRPr="008C21D9">
        <w:rPr>
          <w:rFonts w:ascii="Times New Roman" w:hAnsi="Times New Roman"/>
          <w:sz w:val="24"/>
          <w:szCs w:val="24"/>
        </w:rPr>
        <w:fldChar w:fldCharType="end"/>
      </w:r>
    </w:p>
    <w:p w:rsidR="00967344" w:rsidRPr="004B4A8B" w:rsidRDefault="00967344" w:rsidP="00ED7A46">
      <w:pPr>
        <w:jc w:val="both"/>
        <w:rPr>
          <w:rFonts w:ascii="Times New Roman" w:hAnsi="Times New Roman"/>
          <w:noProof/>
        </w:rPr>
      </w:pPr>
      <w:r w:rsidRPr="004B4A8B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/>
          <w:b/>
          <w:bCs/>
          <w:sz w:val="32"/>
          <w:szCs w:val="32"/>
        </w:rPr>
        <w:fldChar w:fldCharType="separate"/>
      </w:r>
    </w:p>
    <w:p w:rsidR="00967344" w:rsidRPr="004B4A8B" w:rsidRDefault="00967344" w:rsidP="00ED7A46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4B4A8B">
        <w:rPr>
          <w:rFonts w:ascii="Times New Roman" w:hAnsi="Times New Roman"/>
          <w:b/>
          <w:bCs/>
          <w:sz w:val="32"/>
          <w:szCs w:val="32"/>
        </w:rPr>
        <w:fldChar w:fldCharType="end"/>
      </w:r>
    </w:p>
    <w:p w:rsidR="00967344" w:rsidRPr="004B4A8B" w:rsidRDefault="00967344" w:rsidP="00ED7A46">
      <w:pPr>
        <w:jc w:val="both"/>
        <w:rPr>
          <w:rFonts w:ascii="Times New Roman" w:hAnsi="Times New Roman"/>
          <w:b/>
          <w:bCs/>
          <w:sz w:val="32"/>
          <w:szCs w:val="32"/>
        </w:rPr>
      </w:pPr>
      <w:bookmarkStart w:id="1" w:name="_Toc534691890"/>
      <w:r w:rsidRPr="004B4A8B">
        <w:rPr>
          <w:rFonts w:ascii="Times New Roman" w:hAnsi="Times New Roman"/>
          <w:b/>
          <w:bCs/>
          <w:sz w:val="32"/>
          <w:szCs w:val="32"/>
        </w:rPr>
        <w:br w:type="page"/>
      </w:r>
    </w:p>
    <w:p w:rsidR="00967344" w:rsidRPr="004B4A8B" w:rsidRDefault="00967344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2" w:name="_Toc101546975"/>
      <w:r w:rsidRPr="004B4A8B">
        <w:rPr>
          <w:b/>
          <w:bCs/>
          <w:color w:val="auto"/>
          <w:sz w:val="32"/>
          <w:szCs w:val="32"/>
        </w:rPr>
        <w:t>РАЗДЕЛ 1. ПОРЯДОК ПРИМЕНЕНИЯ ПРАВИЛ ЗЕМЛЕПОЛЬЗОВАНИЯ И ЗАСТРОЙКИ И ВНЕСЕНИЯ В НИХ ИЗМЕНЕНИЙ</w:t>
      </w:r>
      <w:bookmarkEnd w:id="1"/>
      <w:bookmarkEnd w:id="2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" w:name="_Toc101546976"/>
      <w:r w:rsidRPr="004B4A8B">
        <w:rPr>
          <w:b/>
          <w:bCs/>
          <w:color w:val="auto"/>
          <w:sz w:val="28"/>
          <w:szCs w:val="28"/>
        </w:rPr>
        <w:t>Глава 1. Общие положения в области регулирования землепользования и застройки</w:t>
      </w:r>
      <w:bookmarkEnd w:id="3"/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4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>
        <w:rPr>
          <w:color w:val="auto"/>
        </w:rPr>
        <w:t xml:space="preserve">Кулуевского </w:t>
      </w:r>
      <w:r w:rsidRPr="004B4A8B">
        <w:rPr>
          <w:color w:val="auto"/>
        </w:rPr>
        <w:t xml:space="preserve">сельского поселения </w:t>
      </w:r>
      <w:r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 xml:space="preserve">– зонирование территории муниципального образования в целях определения территориальных зон и установления градостроительных регламентов;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образования (квартал, микрорайон, район и иные подобные элементы);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устанавливаются территориальные зоны, применительно ко всей территории поселения (в границах и за границами населенных пунктов).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На карте зон с особыми условиями использования территорий отображены зоны, установленные в порядке, предусмотренном действующим законодательством. Виды зон с особыми условиями использования территории определены статьей 105 Земельного кодекса РФ. В границах установленных зон могут применяться ограничения прав на землю согласно пункту 1 части 2 статьи 56 Земельного кодекса РФ.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сельского поселения;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сельского поселения;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земельными отношениями, осуществляемыми на территории муниципального образования.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967344" w:rsidRPr="004B4A8B" w:rsidRDefault="00967344" w:rsidP="00ED7A46">
      <w:pPr>
        <w:shd w:val="clear" w:color="auto" w:fill="FFFFFF"/>
        <w:spacing w:after="0" w:line="29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4A8B">
        <w:rPr>
          <w:rFonts w:ascii="Times New Roman" w:hAnsi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967344" w:rsidRPr="004B4A8B" w:rsidRDefault="00967344" w:rsidP="00ED7A46">
      <w:pPr>
        <w:shd w:val="clear" w:color="auto" w:fill="FFFFFF"/>
        <w:spacing w:after="0" w:line="29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hAnsi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В градостроительном регламенте территориальной зоны указываются: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основного вида разрешенного использования земельного участка.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>Статья 7. 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В соответствии с пунктом 20 части 1 статьи 14 Федерального закона «Об общих принципах организации местного самоуправления в Российской Федерации» №131-ФЗ, к вопросам местного значения сельского поселения в области градостроительства, отнесены следующие полномочия: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967344" w:rsidRPr="004B4A8B" w:rsidRDefault="00967344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 осуществление сноса самовольной постройки или ее приведения в соответствие с установленными требованиями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>Статья 8. Субъекты полномочий в области регулирования землепользования и застройки</w:t>
      </w:r>
      <w:bookmarkEnd w:id="13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В соответствии с частью 4 статьи 14 Федерального закона «Об общих принципах организации местного самоуправления в Российской Федерации» №131-ФЗ, 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>Статья 9. Полномочия по утверждению Правил землепользования и застройки</w:t>
      </w:r>
      <w:bookmarkEnd w:id="14"/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Правила землепользования и застройки утверждаются представительным органом местного самоуправления </w:t>
      </w:r>
      <w:r>
        <w:rPr>
          <w:color w:val="auto"/>
          <w:shd w:val="clear" w:color="auto" w:fill="FFFFFF"/>
        </w:rPr>
        <w:t>Аргаяшского</w:t>
      </w:r>
      <w:r w:rsidRPr="004B4A8B">
        <w:rPr>
          <w:color w:val="auto"/>
          <w:shd w:val="clear" w:color="auto" w:fill="FFFFFF"/>
        </w:rPr>
        <w:t xml:space="preserve"> муниципального района.</w:t>
      </w:r>
      <w:r w:rsidRPr="004B4A8B">
        <w:rPr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допустимо.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>
        <w:rPr>
          <w:b/>
          <w:bCs/>
          <w:color w:val="auto"/>
        </w:rPr>
        <w:t>Аргаяшского</w:t>
      </w:r>
      <w:r w:rsidRPr="004B4A8B">
        <w:rPr>
          <w:b/>
          <w:bCs/>
          <w:color w:val="auto"/>
        </w:rPr>
        <w:t xml:space="preserve"> муниципального района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>
        <w:rPr>
          <w:color w:val="auto"/>
        </w:rPr>
        <w:t>Аргаяшского</w:t>
      </w:r>
      <w:r w:rsidRPr="004B4A8B">
        <w:rPr>
          <w:color w:val="auto"/>
        </w:rPr>
        <w:t xml:space="preserve"> муниципального района в области регулирования землепользования и застройки относятся: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принятие решений о подготовке проекта </w:t>
      </w:r>
      <w:r>
        <w:rPr>
          <w:color w:val="auto"/>
        </w:rPr>
        <w:t>П</w:t>
      </w:r>
      <w:r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обеспечение опубликования проектов Правил землепользования и застройки;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утверждение состава и порядка деятельности комиссии по подготовке проекта </w:t>
      </w:r>
      <w:r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принятие решения о направлении проекта </w:t>
      </w:r>
      <w:r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в представительный орган местного самоуправления или об отклонении проекта </w:t>
      </w:r>
      <w:r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иные полномочия в области землепользования и застройки в соответствии с законодательством Российской Федерации, Уставом муниципального образования, Правилами землепользования и застройки, иными муниципальными правовыми актами.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>
        <w:rPr>
          <w:color w:val="auto"/>
        </w:rPr>
        <w:t>Комиссия по подготовке проекта П</w:t>
      </w:r>
      <w:r w:rsidRPr="004B4A8B">
        <w:rPr>
          <w:color w:val="auto"/>
        </w:rPr>
        <w:t xml:space="preserve">равил землепользования и застройки муниципального образования (далее – Комиссия) создается главой Администрации </w:t>
      </w:r>
      <w:r>
        <w:rPr>
          <w:color w:val="auto"/>
        </w:rPr>
        <w:t>Аргаяшского</w:t>
      </w:r>
      <w:r w:rsidRPr="004B4A8B">
        <w:rPr>
          <w:color w:val="auto"/>
        </w:rPr>
        <w:t xml:space="preserve"> муниципального района</w:t>
      </w:r>
      <w:r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>
        <w:rPr>
          <w:color w:val="auto"/>
        </w:rPr>
        <w:t>Аргаяшского</w:t>
      </w:r>
      <w:r w:rsidRPr="004B4A8B">
        <w:rPr>
          <w:color w:val="auto"/>
        </w:rPr>
        <w:t xml:space="preserve"> муниципального района.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Pr="004B4A8B">
        <w:rPr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>Глава 4. Подготовка документации по планировке территорий органами местного самоуправления</w:t>
      </w:r>
      <w:bookmarkEnd w:id="2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границах муниципального образования 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сельского поселения функциональных зон.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учитываются границ зон с особыми условиями использования территорий и ограничения по использованию территорий в границах таких зон.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генерального плана и Правил землепользования и застройки сельского поселения, в соответствии с программами комплексного развития систем коммунальной, транспортной, социальной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>
        <w:rPr>
          <w:color w:val="auto"/>
        </w:rPr>
        <w:t>Аргаяшского</w:t>
      </w:r>
      <w:r w:rsidRPr="004B4A8B">
        <w:rPr>
          <w:color w:val="auto"/>
        </w:rPr>
        <w:t xml:space="preserve"> муниципального района (далее - Администрация) в соответствии с Градостроительным кодексом Российской Федерации.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учреждениями,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образования, Правилами землепользования и застройки.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>
        <w:rPr>
          <w:color w:val="auto"/>
        </w:rPr>
        <w:t>Аргаяшского</w:t>
      </w:r>
      <w:r w:rsidRPr="004B4A8B">
        <w:rPr>
          <w:color w:val="auto"/>
        </w:rPr>
        <w:t xml:space="preserve"> муниципального района. Руководитель и сотрудники Отдела архитектуры и градостроительства уполномочены представлять Администрацию района в данном вопросе.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информацию об официальном сайте Администрации в информационно-телекоммуникационной сети «Интернет» или иных информационных системах, в которых будут размещены проект и информационные материалы, подлежащий рассмотрению на общественных обсуждениях.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организатора общественных обсуждений.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Участники общественных обсуждений в целях идентификации вправе представить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9. Представление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обязательны, если данными лицами вносятся предложения и замечания, подлежащих рассмотрению на общественных обсуждениях.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зарегистрировавшихся 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нецелесообразности учета, внесенных участниками общественных обсуждений предложений и замечаний и выводы по результатам общественных обсуждений.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Администрации принимает решение о проведении общественных обсуждений по проекту </w:t>
      </w:r>
      <w:r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сельского поселения, проводятся на территории административного центра сельского поселения.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Продолжительность проведения общественных обсуждений по проекту </w:t>
      </w:r>
      <w:r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одного и не более трех месяцев со дня опубликования такого проекта.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 не может составлять более чем один месяц.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Глава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несоответствие Правил землепользования и застройки Генеральному плану сельского поселения, возникшее в результате внесения в такой план изменений;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поступление предложений об изменении границ территориальных зон, изменении градостроительных регламентов;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иные случаи, предусмотренные законодательством Российской Федерации. </w:t>
      </w:r>
    </w:p>
    <w:p w:rsidR="00967344" w:rsidRPr="004B4A8B" w:rsidRDefault="00967344" w:rsidP="00ED7A46">
      <w:pPr>
        <w:pStyle w:val="Default"/>
        <w:jc w:val="both"/>
        <w:rPr>
          <w:b/>
          <w:bCs/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Предложения о внесении изменений в Правила землепользования и застройки направляются в Комиссию: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Челябинской 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>
        <w:rPr>
          <w:color w:val="auto"/>
          <w:shd w:val="clear" w:color="auto" w:fill="FFFFFF"/>
        </w:rPr>
        <w:t>осуществляет проверку проекта П</w:t>
      </w:r>
      <w:r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>
        <w:rPr>
          <w:color w:val="auto"/>
          <w:shd w:val="clear" w:color="auto" w:fill="FFFFFF"/>
        </w:rPr>
        <w:t>Аргаяшского</w:t>
      </w:r>
      <w:r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Проверка проекта о внесении изменений в Правила землепользования и застройки осуществляется в течение 10 дней со дня его представления Комиссией.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Администрация по окончании проведения проверки проекта о внесении изменений в Правила землепользования и застройки направляет его Главе Администрации для принятия решения о проведении общественных обсуждений по такому проекту.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определённых 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5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проекта в представительный орган </w:t>
      </w:r>
      <w:r>
        <w:rPr>
          <w:color w:val="auto"/>
        </w:rPr>
        <w:t>Аргаяшского</w:t>
      </w:r>
      <w:r w:rsidRPr="004B4A8B">
        <w:rPr>
          <w:color w:val="auto"/>
        </w:rPr>
        <w:t xml:space="preserve"> муниципального района или об отклонении указанного проекта и о направлении его на доработку с указанием даты повторного представления.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Представительный орган </w:t>
      </w:r>
      <w:r>
        <w:rPr>
          <w:color w:val="auto"/>
        </w:rPr>
        <w:t>Аргаяшского</w:t>
      </w:r>
      <w:r w:rsidRPr="004B4A8B">
        <w:rPr>
          <w:color w:val="auto"/>
        </w:rPr>
        <w:t xml:space="preserve"> муниципального района 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Главе Администрации на доработку в соответствии с заключением о результатах общественных обсуждений.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представительного орган </w:t>
      </w:r>
      <w:r>
        <w:rPr>
          <w:color w:val="auto"/>
        </w:rPr>
        <w:t>Аргаяшского</w:t>
      </w:r>
      <w:r w:rsidRPr="004B4A8B">
        <w:rPr>
          <w:color w:val="auto"/>
        </w:rPr>
        <w:t xml:space="preserve"> муниципального района 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нормативно правовых актов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</w:p>
    <w:p w:rsidR="00967344" w:rsidRPr="004B4A8B" w:rsidRDefault="00967344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967344" w:rsidRPr="004B4A8B" w:rsidRDefault="0096734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967344" w:rsidRPr="004B4A8B" w:rsidRDefault="00967344" w:rsidP="00ED7A46">
      <w:pPr>
        <w:jc w:val="both"/>
        <w:rPr>
          <w:rFonts w:ascii="Times New Roman" w:hAnsi="Times New Roman"/>
          <w:sz w:val="24"/>
          <w:szCs w:val="24"/>
        </w:rPr>
      </w:pPr>
      <w:r w:rsidRPr="004B4A8B">
        <w:rPr>
          <w:rFonts w:ascii="Times New Roman" w:hAnsi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967344" w:rsidRPr="004B4A8B" w:rsidSect="005561E5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344" w:rsidRDefault="00967344" w:rsidP="005561E5">
      <w:pPr>
        <w:spacing w:after="0" w:line="240" w:lineRule="auto"/>
      </w:pPr>
      <w:r>
        <w:separator/>
      </w:r>
    </w:p>
  </w:endnote>
  <w:endnote w:type="continuationSeparator" w:id="0">
    <w:p w:rsidR="00967344" w:rsidRDefault="00967344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344" w:rsidRDefault="00967344">
    <w:pPr>
      <w:pStyle w:val="Footer"/>
      <w:jc w:val="center"/>
    </w:pPr>
    <w:fldSimple w:instr="PAGE   \* MERGEFORMAT">
      <w:r>
        <w:rPr>
          <w:noProof/>
        </w:rPr>
        <w:t>26</w:t>
      </w:r>
    </w:fldSimple>
  </w:p>
  <w:p w:rsidR="00967344" w:rsidRDefault="009673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344" w:rsidRDefault="00967344" w:rsidP="005561E5">
      <w:pPr>
        <w:spacing w:after="0" w:line="240" w:lineRule="auto"/>
      </w:pPr>
      <w:r>
        <w:separator/>
      </w:r>
    </w:p>
  </w:footnote>
  <w:footnote w:type="continuationSeparator" w:id="0">
    <w:p w:rsidR="00967344" w:rsidRDefault="00967344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3C4"/>
    <w:rsid w:val="00025638"/>
    <w:rsid w:val="0006325B"/>
    <w:rsid w:val="0008402A"/>
    <w:rsid w:val="000C03F2"/>
    <w:rsid w:val="000C66FD"/>
    <w:rsid w:val="000D4E3E"/>
    <w:rsid w:val="00131AA8"/>
    <w:rsid w:val="001928DD"/>
    <w:rsid w:val="001C2938"/>
    <w:rsid w:val="002A5B8A"/>
    <w:rsid w:val="002D062F"/>
    <w:rsid w:val="00323070"/>
    <w:rsid w:val="00366DD5"/>
    <w:rsid w:val="00372036"/>
    <w:rsid w:val="003D7F74"/>
    <w:rsid w:val="003F5E00"/>
    <w:rsid w:val="00432CD3"/>
    <w:rsid w:val="00446F0B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82A3C"/>
    <w:rsid w:val="007D7352"/>
    <w:rsid w:val="008102C8"/>
    <w:rsid w:val="008137B6"/>
    <w:rsid w:val="0082644B"/>
    <w:rsid w:val="0089728E"/>
    <w:rsid w:val="008B23C4"/>
    <w:rsid w:val="008C21D9"/>
    <w:rsid w:val="00925D5B"/>
    <w:rsid w:val="00954387"/>
    <w:rsid w:val="00967344"/>
    <w:rsid w:val="00984824"/>
    <w:rsid w:val="009D7036"/>
    <w:rsid w:val="00A0056D"/>
    <w:rsid w:val="00A21791"/>
    <w:rsid w:val="00A40583"/>
    <w:rsid w:val="00A91437"/>
    <w:rsid w:val="00AD3EDD"/>
    <w:rsid w:val="00AF74C2"/>
    <w:rsid w:val="00B25B70"/>
    <w:rsid w:val="00B42F05"/>
    <w:rsid w:val="00B5601F"/>
    <w:rsid w:val="00B5702E"/>
    <w:rsid w:val="00BC768E"/>
    <w:rsid w:val="00BD3465"/>
    <w:rsid w:val="00D126D2"/>
    <w:rsid w:val="00D25E8C"/>
    <w:rsid w:val="00D57D85"/>
    <w:rsid w:val="00DF256E"/>
    <w:rsid w:val="00EA6995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4058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557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5578"/>
    <w:rPr>
      <w:rFonts w:ascii="Calibri Light" w:hAnsi="Calibri Light" w:cs="Times New Roman"/>
      <w:color w:val="2E74B5"/>
      <w:sz w:val="32"/>
      <w:szCs w:val="32"/>
    </w:rPr>
  </w:style>
  <w:style w:type="paragraph" w:customStyle="1" w:styleId="Default">
    <w:name w:val="Default"/>
    <w:uiPriority w:val="99"/>
    <w:rsid w:val="008137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blk">
    <w:name w:val="blk"/>
    <w:basedOn w:val="DefaultParagraphFont"/>
    <w:uiPriority w:val="99"/>
    <w:rsid w:val="0061717D"/>
    <w:rPr>
      <w:rFonts w:cs="Times New Roman"/>
    </w:rPr>
  </w:style>
  <w:style w:type="character" w:styleId="Hyperlink">
    <w:name w:val="Hyperlink"/>
    <w:basedOn w:val="DefaultParagraphFont"/>
    <w:uiPriority w:val="99"/>
    <w:rsid w:val="0008402A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ED5578"/>
    <w:pPr>
      <w:outlineLvl w:val="9"/>
    </w:pPr>
    <w:rPr>
      <w:lang w:eastAsia="ru-RU"/>
    </w:rPr>
  </w:style>
  <w:style w:type="paragraph" w:styleId="TOC2">
    <w:name w:val="toc 2"/>
    <w:basedOn w:val="Normal"/>
    <w:next w:val="Normal"/>
    <w:autoRedefine/>
    <w:uiPriority w:val="99"/>
    <w:rsid w:val="00ED5578"/>
    <w:pPr>
      <w:spacing w:after="100"/>
      <w:ind w:left="220"/>
    </w:pPr>
    <w:rPr>
      <w:rFonts w:eastAsia="Times New Roman"/>
      <w:lang w:eastAsia="ru-RU"/>
    </w:rPr>
  </w:style>
  <w:style w:type="paragraph" w:styleId="TOC1">
    <w:name w:val="toc 1"/>
    <w:basedOn w:val="Normal"/>
    <w:next w:val="Normal"/>
    <w:autoRedefine/>
    <w:uiPriority w:val="99"/>
    <w:rsid w:val="00EA6995"/>
    <w:pPr>
      <w:tabs>
        <w:tab w:val="right" w:leader="dot" w:pos="9345"/>
      </w:tabs>
      <w:spacing w:after="100"/>
    </w:pPr>
    <w:rPr>
      <w:rFonts w:eastAsia="Times New Roman"/>
      <w:b/>
      <w:bCs/>
      <w:noProof/>
      <w:lang w:eastAsia="ru-RU"/>
    </w:rPr>
  </w:style>
  <w:style w:type="paragraph" w:styleId="TOC3">
    <w:name w:val="toc 3"/>
    <w:basedOn w:val="Normal"/>
    <w:next w:val="Normal"/>
    <w:autoRedefine/>
    <w:uiPriority w:val="99"/>
    <w:rsid w:val="00ED5578"/>
    <w:pPr>
      <w:spacing w:after="100"/>
      <w:ind w:left="440"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5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61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561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498</TotalTime>
  <Pages>26</Pages>
  <Words>12290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Архитектор</cp:lastModifiedBy>
  <cp:revision>20</cp:revision>
  <dcterms:created xsi:type="dcterms:W3CDTF">2019-01-06T15:17:00Z</dcterms:created>
  <dcterms:modified xsi:type="dcterms:W3CDTF">2022-07-22T06:47:00Z</dcterms:modified>
</cp:coreProperties>
</file>