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EA6995" w:rsidRPr="004B4A8B" w:rsidRDefault="000C66FD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Акбашевского </w:t>
      </w:r>
      <w:r w:rsidR="00EA6995"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4A8B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20</w:t>
      </w:r>
      <w:r w:rsidR="00323070" w:rsidRPr="004B4A8B">
        <w:rPr>
          <w:rFonts w:ascii="Times New Roman" w:hAnsi="Times New Roman" w:cs="Times New Roman"/>
          <w:sz w:val="28"/>
          <w:szCs w:val="28"/>
        </w:rPr>
        <w:t>2</w:t>
      </w:r>
      <w:r w:rsidR="006E255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4B4A8B" w:rsidRDefault="00ED5578" w:rsidP="00ED7A46">
          <w:pPr>
            <w:pStyle w:val="a4"/>
            <w:jc w:val="both"/>
            <w:rPr>
              <w:rFonts w:ascii="Times New Roman" w:hAnsi="Times New Roman" w:cs="Times New Roman"/>
              <w:b/>
              <w:bCs/>
              <w:color w:val="auto"/>
            </w:rPr>
          </w:pPr>
          <w:r w:rsidRPr="004B4A8B">
            <w:rPr>
              <w:rFonts w:ascii="Times New Roman" w:hAnsi="Times New Roman" w:cs="Times New Roman"/>
            </w:rPr>
            <w:t>Оглавление</w:t>
          </w:r>
        </w:p>
        <w:p w:rsidR="004B4A8B" w:rsidRPr="004B4A8B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4B4A8B">
            <w:rPr>
              <w:rFonts w:ascii="Times New Roman" w:hAnsi="Times New Roman"/>
            </w:rPr>
            <w:fldChar w:fldCharType="begin"/>
          </w:r>
          <w:r w:rsidRPr="004B4A8B">
            <w:rPr>
              <w:rFonts w:ascii="Times New Roman" w:hAnsi="Times New Roman"/>
            </w:rPr>
            <w:instrText xml:space="preserve"> TOC \o "1-3" \h \z \u </w:instrText>
          </w:r>
          <w:r w:rsidRPr="004B4A8B">
            <w:rPr>
              <w:rFonts w:ascii="Times New Roman" w:hAnsi="Times New Roman"/>
            </w:rPr>
            <w:fldChar w:fldCharType="separate"/>
          </w:r>
          <w:hyperlink w:anchor="_Toc49362021" w:history="1">
            <w:r w:rsidR="004B4A8B" w:rsidRPr="004B4A8B">
              <w:rPr>
                <w:rStyle w:val="a3"/>
                <w:rFonts w:ascii="Times New Roman" w:hAnsi="Times New Roman"/>
              </w:rPr>
              <w:t>РАЗДЕЛ 1. ПОРЯДОК ПРИМЕНЕНИЯ ПРАВИЛ ЗЕМЛЕПОЛЬЗОВАНИЯ И ЗАСТРОЙКИ И ВНЕСЕНИЯ В НИХ ИЗМЕНЕНИЙ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_Toc49362021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4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22" w:history="1">
            <w:r w:rsidR="004B4A8B" w:rsidRPr="004B4A8B">
              <w:rPr>
                <w:rStyle w:val="a3"/>
                <w:rFonts w:ascii="Times New Roman" w:hAnsi="Times New Roman"/>
              </w:rPr>
              <w:t>Глава 1. Общие положения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_Toc49362022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4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1. Отношения, регулируемые Правилами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_Toc49362023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4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4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2. Понятия и определения, используемые в Правилах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_Toc49362024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4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5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3. Действие Правил землепользования и застройки во времени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_Toc49362025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7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6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4. Территориальные зоны и зоны с особыми условиями использования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_Toc49362026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7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7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5. Градостроительные регламенты и их применение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_Toc49362027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8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8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_Toc49362028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10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29" w:history="1">
            <w:r w:rsidR="004B4A8B" w:rsidRPr="004B4A8B">
              <w:rPr>
                <w:rStyle w:val="a3"/>
                <w:rFonts w:ascii="Times New Roman" w:hAnsi="Times New Roman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_Toc49362029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11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0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7. Вопросы местного значения сельского поселения в области градостроительства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_Toc49362030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11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1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8. Субъекты полномочий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_Toc49362031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2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9. Полномочия по утверждению Правил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_Toc49362032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_Toc49362033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4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_Toc49362034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35" w:history="1">
            <w:r w:rsidR="004B4A8B" w:rsidRPr="004B4A8B">
              <w:rPr>
                <w:rStyle w:val="a3"/>
                <w:rFonts w:ascii="Times New Roman" w:hAnsi="Times New Roman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_Toc49362035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13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6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_Toc49362036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13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7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_Toc49362037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13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8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_Toc49362038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14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39" w:history="1">
            <w:r w:rsidR="004B4A8B" w:rsidRPr="004B4A8B">
              <w:rPr>
                <w:rStyle w:val="a3"/>
                <w:rFonts w:ascii="Times New Roman" w:hAnsi="Times New Roman"/>
              </w:rPr>
              <w:t>Глава 4. Подготовка документации по планировке территорий органами местного самоуправления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_Toc49362039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15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0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15. Назначение и виды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_Toc49362040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15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1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16. Подготовка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_Toc49362041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15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2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17. Общие требования к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_Toc49362042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16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18. Порядок подготовки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_Toc49362043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16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44" w:history="1">
            <w:r w:rsidR="004B4A8B" w:rsidRPr="004B4A8B">
              <w:rPr>
                <w:rStyle w:val="a3"/>
                <w:rFonts w:ascii="Times New Roman" w:hAnsi="Times New Roman"/>
              </w:rPr>
              <w:t>Глава 5. Проведение общественных обсуждений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_Toc49362044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18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5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19. Общие положения об общественных обсуждениях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_Toc49362045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18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6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20. Организатор общественных обсуждений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_Toc49362046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18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7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_Toc49362047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18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8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22. Результаты общественных обсуждений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_Toc49362048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20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9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_Toc49362049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21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0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_Toc49362050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1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_Toc49362051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52" w:history="1">
            <w:r w:rsidR="004B4A8B" w:rsidRPr="004B4A8B">
              <w:rPr>
                <w:rStyle w:val="a3"/>
                <w:rFonts w:ascii="Times New Roman" w:hAnsi="Times New Roman"/>
              </w:rPr>
              <w:t>Глава 6. Внесение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_Toc49362052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23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26. Основания для внесения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_Toc49362053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23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4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27. Порядок внесения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_Toc49362054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24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9901E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5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_Toc49362055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25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4B4A8B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2" w:name="_Toc49362021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1"/>
      <w:bookmarkEnd w:id="2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" w:name="_Toc49362022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3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49362023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0C66FD">
        <w:rPr>
          <w:color w:val="auto"/>
        </w:rPr>
        <w:t>Акбашевс</w:t>
      </w:r>
      <w:r w:rsidR="007259B9">
        <w:rPr>
          <w:color w:val="auto"/>
        </w:rPr>
        <w:t xml:space="preserve">кого </w:t>
      </w:r>
      <w:r w:rsidRPr="004B4A8B">
        <w:rPr>
          <w:color w:val="auto"/>
        </w:rPr>
        <w:t xml:space="preserve">сельского поселения Аргаяшского 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Министерства экономического развития России от 1 сентября 2014 года № 540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49362024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49362025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49362026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49362027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49362028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устанавливаются указанные в пунктах 2 и 3 настоящей статьи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в подпунктах 2 – 5 пункта 2 настоящей статьи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</w:t>
      </w:r>
      <w:r w:rsidRPr="004B4A8B">
        <w:rPr>
          <w:color w:val="auto"/>
        </w:rPr>
        <w:lastRenderedPageBreak/>
        <w:t xml:space="preserve">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подпунктами 2 – 5 пункта 2 настоящей статьи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 xml:space="preserve">В пределах территориальных зон могут устанавливаться </w:t>
      </w:r>
      <w:proofErr w:type="spellStart"/>
      <w:r w:rsidRPr="004B4A8B">
        <w:rPr>
          <w:color w:val="auto"/>
          <w:shd w:val="clear" w:color="auto" w:fill="FFFFFF"/>
        </w:rPr>
        <w:t>подзоны</w:t>
      </w:r>
      <w:proofErr w:type="spellEnd"/>
      <w:r w:rsidRPr="004B4A8B">
        <w:rPr>
          <w:color w:val="auto"/>
          <w:shd w:val="clear" w:color="auto" w:fill="FFFFFF"/>
        </w:rPr>
        <w:t xml:space="preserve">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49362029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49362030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49362031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49362032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>Правила землепользования и застройки утверждаются представительным органом местного самоуправления Аргаяшского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>Физические и юридические лица вправе оспорить решение об утверждении правил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49362033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D126D2" w:rsidRPr="004B4A8B">
        <w:rPr>
          <w:b/>
          <w:bCs/>
          <w:color w:val="auto"/>
        </w:rPr>
        <w:t>Аргаяшского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D126D2" w:rsidRPr="004B4A8B">
        <w:rPr>
          <w:color w:val="auto"/>
        </w:rPr>
        <w:t xml:space="preserve">Аргаяшского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принятие решений о подготовке проекта правил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правил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правил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правил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49362034"/>
      <w:r w:rsidRPr="004B4A8B">
        <w:rPr>
          <w:b/>
          <w:bCs/>
          <w:color w:val="auto"/>
        </w:rPr>
        <w:t>Статья 11. Комиссия по подготовке проекта правил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1. Комиссия по подготовке проекта правил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 в целях подготовки проекта правил землепользования и застройки 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49362035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49362036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49362037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 xml:space="preserve"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</w:t>
      </w:r>
      <w:r w:rsidR="00F51875" w:rsidRPr="004B4A8B">
        <w:rPr>
          <w:color w:val="auto"/>
          <w:shd w:val="clear" w:color="auto" w:fill="FFFFFF"/>
        </w:rPr>
        <w:lastRenderedPageBreak/>
        <w:t>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49362038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 xml:space="preserve"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</w:t>
      </w:r>
      <w:r w:rsidR="00D57D85" w:rsidRPr="004B4A8B">
        <w:rPr>
          <w:color w:val="auto"/>
          <w:shd w:val="clear" w:color="auto" w:fill="FFFFFF"/>
        </w:rPr>
        <w:lastRenderedPageBreak/>
        <w:t>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49362039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49362040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49362041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49362042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49362043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B5601F" w:rsidRPr="004B4A8B">
        <w:rPr>
          <w:color w:val="auto"/>
        </w:rPr>
        <w:t xml:space="preserve">Аргаяшского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49362044"/>
      <w:r w:rsidRPr="004B4A8B">
        <w:rPr>
          <w:b/>
          <w:bCs/>
          <w:color w:val="auto"/>
          <w:sz w:val="28"/>
          <w:szCs w:val="28"/>
        </w:rPr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49362045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проекту генерального плана, проекту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49362046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AF74C2" w:rsidRPr="004B4A8B">
        <w:rPr>
          <w:color w:val="auto"/>
        </w:rPr>
        <w:t>Аргаяшского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49362047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49362048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49362049"/>
      <w:r w:rsidRPr="004B4A8B">
        <w:rPr>
          <w:b/>
          <w:bCs/>
          <w:color w:val="auto"/>
        </w:rPr>
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правил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</w:t>
      </w:r>
      <w:r w:rsidRPr="004B4A8B">
        <w:rPr>
          <w:color w:val="auto"/>
        </w:rPr>
        <w:lastRenderedPageBreak/>
        <w:t>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49362050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49362051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49362052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49362053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49362054"/>
      <w:r w:rsidRPr="004B4A8B">
        <w:rPr>
          <w:b/>
          <w:bCs/>
          <w:color w:val="auto"/>
        </w:rPr>
        <w:lastRenderedPageBreak/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AD3EDD" w:rsidRPr="004B4A8B">
        <w:rPr>
          <w:color w:val="auto"/>
          <w:shd w:val="clear" w:color="auto" w:fill="FFFFFF"/>
        </w:rPr>
        <w:t xml:space="preserve">осуществляет проверку проекта правил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Аргаяшского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</w:t>
      </w:r>
      <w:r w:rsidR="00AD3EDD" w:rsidRPr="004B4A8B">
        <w:rPr>
          <w:color w:val="auto"/>
          <w:shd w:val="clear" w:color="auto" w:fill="FFFFFF"/>
        </w:rPr>
        <w:lastRenderedPageBreak/>
        <w:t>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Аргаяшского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49362055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ED7A46">
      <w:pPr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EB" w:rsidRDefault="009901EB" w:rsidP="005561E5">
      <w:pPr>
        <w:spacing w:after="0" w:line="240" w:lineRule="auto"/>
      </w:pPr>
      <w:r>
        <w:separator/>
      </w:r>
    </w:p>
  </w:endnote>
  <w:endnote w:type="continuationSeparator" w:id="0">
    <w:p w:rsidR="009901EB" w:rsidRDefault="009901EB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31911"/>
      <w:docPartObj>
        <w:docPartGallery w:val="Page Numbers (Bottom of Page)"/>
        <w:docPartUnique/>
      </w:docPartObj>
    </w:sdtPr>
    <w:sdtEndPr/>
    <w:sdtContent>
      <w:p w:rsidR="00ED7A46" w:rsidRDefault="00ED7A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557">
          <w:rPr>
            <w:noProof/>
          </w:rPr>
          <w:t>6</w:t>
        </w:r>
        <w:r>
          <w:fldChar w:fldCharType="end"/>
        </w:r>
      </w:p>
    </w:sdtContent>
  </w:sdt>
  <w:p w:rsidR="00ED7A46" w:rsidRDefault="00ED7A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EB" w:rsidRDefault="009901EB" w:rsidP="005561E5">
      <w:pPr>
        <w:spacing w:after="0" w:line="240" w:lineRule="auto"/>
      </w:pPr>
      <w:r>
        <w:separator/>
      </w:r>
    </w:p>
  </w:footnote>
  <w:footnote w:type="continuationSeparator" w:id="0">
    <w:p w:rsidR="009901EB" w:rsidRDefault="009901EB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6325B"/>
    <w:rsid w:val="0008402A"/>
    <w:rsid w:val="000C03F2"/>
    <w:rsid w:val="000C66FD"/>
    <w:rsid w:val="000D4E3E"/>
    <w:rsid w:val="00131AA8"/>
    <w:rsid w:val="001928DD"/>
    <w:rsid w:val="001C2938"/>
    <w:rsid w:val="002A5B8A"/>
    <w:rsid w:val="00323070"/>
    <w:rsid w:val="00366DD5"/>
    <w:rsid w:val="00372036"/>
    <w:rsid w:val="003D7F74"/>
    <w:rsid w:val="003F5E00"/>
    <w:rsid w:val="00483DAD"/>
    <w:rsid w:val="004872D7"/>
    <w:rsid w:val="004B4A8B"/>
    <w:rsid w:val="005354A2"/>
    <w:rsid w:val="005561E5"/>
    <w:rsid w:val="00571799"/>
    <w:rsid w:val="005D423D"/>
    <w:rsid w:val="0061717D"/>
    <w:rsid w:val="00635674"/>
    <w:rsid w:val="006E2557"/>
    <w:rsid w:val="007259B9"/>
    <w:rsid w:val="0073723C"/>
    <w:rsid w:val="00782A3C"/>
    <w:rsid w:val="007D7352"/>
    <w:rsid w:val="008137B6"/>
    <w:rsid w:val="0082644B"/>
    <w:rsid w:val="008B23C4"/>
    <w:rsid w:val="00925D5B"/>
    <w:rsid w:val="00984824"/>
    <w:rsid w:val="009901EB"/>
    <w:rsid w:val="00A0056D"/>
    <w:rsid w:val="00A21791"/>
    <w:rsid w:val="00A91437"/>
    <w:rsid w:val="00AD3EDD"/>
    <w:rsid w:val="00AF74C2"/>
    <w:rsid w:val="00B11760"/>
    <w:rsid w:val="00B25B70"/>
    <w:rsid w:val="00B42F05"/>
    <w:rsid w:val="00B5601F"/>
    <w:rsid w:val="00BC768E"/>
    <w:rsid w:val="00BD3465"/>
    <w:rsid w:val="00D126D2"/>
    <w:rsid w:val="00D57D85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16FD-04C3-4206-957B-B0A5E168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26</Pages>
  <Words>12318</Words>
  <Characters>70217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15</cp:revision>
  <dcterms:created xsi:type="dcterms:W3CDTF">2019-01-06T15:17:00Z</dcterms:created>
  <dcterms:modified xsi:type="dcterms:W3CDTF">2022-01-17T10:21:00Z</dcterms:modified>
</cp:coreProperties>
</file>