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8A4" w:rsidRDefault="00A718A4" w:rsidP="00A718A4">
      <w:pPr>
        <w:ind w:firstLine="720"/>
        <w:jc w:val="right"/>
        <w:rPr>
          <w:rStyle w:val="a3"/>
          <w:rFonts w:ascii="Times New Roman" w:hAnsi="Times New Roman"/>
          <w:b w:val="0"/>
          <w:bCs w:val="0"/>
          <w:color w:val="auto"/>
        </w:rPr>
      </w:pPr>
      <w:bookmarkStart w:id="0" w:name="sub_1050"/>
    </w:p>
    <w:bookmarkEnd w:id="0"/>
    <w:p w:rsidR="002B5DA5" w:rsidRPr="00AC5293" w:rsidRDefault="002B5DA5" w:rsidP="002B5DA5">
      <w:pPr>
        <w:ind w:firstLine="720"/>
        <w:jc w:val="right"/>
        <w:rPr>
          <w:rStyle w:val="a3"/>
          <w:rFonts w:ascii="Times New Roman" w:hAnsi="Times New Roman"/>
          <w:b w:val="0"/>
          <w:bCs w:val="0"/>
          <w:color w:val="auto"/>
        </w:rPr>
      </w:pPr>
      <w:r w:rsidRPr="00AC5293">
        <w:rPr>
          <w:rStyle w:val="a3"/>
          <w:rFonts w:ascii="Times New Roman" w:hAnsi="Times New Roman"/>
          <w:b w:val="0"/>
          <w:bCs w:val="0"/>
          <w:color w:val="auto"/>
        </w:rPr>
        <w:t xml:space="preserve">Таблица </w:t>
      </w:r>
      <w:r>
        <w:rPr>
          <w:rStyle w:val="a3"/>
          <w:rFonts w:ascii="Times New Roman" w:hAnsi="Times New Roman"/>
          <w:b w:val="0"/>
          <w:bCs w:val="0"/>
          <w:color w:val="auto"/>
        </w:rPr>
        <w:t>7</w:t>
      </w:r>
    </w:p>
    <w:p w:rsidR="002B5DA5" w:rsidRPr="00AC5293" w:rsidRDefault="002B5DA5" w:rsidP="002B5DA5">
      <w:pPr>
        <w:ind w:firstLine="720"/>
        <w:jc w:val="right"/>
        <w:rPr>
          <w:rFonts w:ascii="Times New Roman" w:hAnsi="Times New Roman"/>
        </w:rPr>
      </w:pPr>
    </w:p>
    <w:p w:rsidR="00185F86" w:rsidRPr="008A0EBD" w:rsidRDefault="002B5DA5" w:rsidP="008A0EBD">
      <w:pPr>
        <w:pStyle w:val="3"/>
        <w:jc w:val="center"/>
        <w:rPr>
          <w:color w:val="auto"/>
        </w:rPr>
      </w:pPr>
      <w:r w:rsidRPr="008A0EBD">
        <w:rPr>
          <w:rFonts w:ascii="Times New Roman" w:hAnsi="Times New Roman"/>
          <w:bCs w:val="0"/>
          <w:color w:val="auto"/>
        </w:rPr>
        <w:t xml:space="preserve">Сведения о достижении значений показателей (индикаторов) муниципальной программы </w:t>
      </w:r>
      <w:r w:rsidRPr="008A0EBD">
        <w:rPr>
          <w:color w:val="auto"/>
        </w:rPr>
        <w:t>«</w:t>
      </w:r>
      <w:r w:rsidR="00185F86" w:rsidRPr="008A0EBD">
        <w:rPr>
          <w:color w:val="auto"/>
        </w:rPr>
        <w:t>Капитальное строительство в Аргаяшском муниципальном районе на 2024-год и на плановый 2025-2026 годов»</w:t>
      </w:r>
    </w:p>
    <w:p w:rsidR="00185F86" w:rsidRDefault="00185F86" w:rsidP="002B5DA5">
      <w:pPr>
        <w:pStyle w:val="1"/>
        <w:spacing w:before="0" w:after="0"/>
        <w:rPr>
          <w:rFonts w:ascii="Times New Roman" w:hAnsi="Times New Roman"/>
          <w:b w:val="0"/>
          <w:color w:val="000000"/>
        </w:rPr>
      </w:pPr>
    </w:p>
    <w:p w:rsidR="002B5DA5" w:rsidRPr="00C67B86" w:rsidRDefault="00DA683B" w:rsidP="002B5DA5">
      <w:pPr>
        <w:pStyle w:val="1"/>
        <w:spacing w:before="0" w:after="0"/>
        <w:rPr>
          <w:rFonts w:ascii="Times New Roman" w:hAnsi="Times New Roman"/>
          <w:b w:val="0"/>
          <w:bCs w:val="0"/>
          <w:color w:val="auto"/>
        </w:rPr>
      </w:pPr>
      <w:r>
        <w:rPr>
          <w:rFonts w:ascii="Times New Roman" w:hAnsi="Times New Roman"/>
          <w:b w:val="0"/>
          <w:color w:val="000000"/>
        </w:rPr>
        <w:t>за 202</w:t>
      </w:r>
      <w:r w:rsidR="0051452B">
        <w:rPr>
          <w:rFonts w:ascii="Times New Roman" w:hAnsi="Times New Roman"/>
          <w:b w:val="0"/>
          <w:color w:val="000000"/>
        </w:rPr>
        <w:t>4</w:t>
      </w:r>
      <w:r w:rsidR="002B5DA5" w:rsidRPr="00C67B86">
        <w:rPr>
          <w:rFonts w:ascii="Times New Roman" w:hAnsi="Times New Roman"/>
          <w:b w:val="0"/>
          <w:color w:val="000000"/>
        </w:rPr>
        <w:t xml:space="preserve"> год  </w:t>
      </w:r>
    </w:p>
    <w:p w:rsidR="002B5DA5" w:rsidRPr="00C67B86" w:rsidRDefault="002B5DA5" w:rsidP="002B5DA5">
      <w:pPr>
        <w:ind w:firstLine="720"/>
        <w:jc w:val="both"/>
        <w:rPr>
          <w:rFonts w:ascii="Times New Roman" w:hAnsi="Times New Roman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4395"/>
        <w:gridCol w:w="1984"/>
        <w:gridCol w:w="2268"/>
        <w:gridCol w:w="1418"/>
        <w:gridCol w:w="1441"/>
        <w:gridCol w:w="2528"/>
      </w:tblGrid>
      <w:tr w:rsidR="002B5DA5" w:rsidRPr="00AC5293" w:rsidTr="00C67B8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№</w:t>
            </w:r>
          </w:p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п/п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 xml:space="preserve">Наименование </w:t>
            </w:r>
          </w:p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показателя (индикатора)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5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 xml:space="preserve">Значения показателей (индикаторов) </w:t>
            </w:r>
            <w:r>
              <w:rPr>
                <w:rFonts w:ascii="Times New Roman" w:hAnsi="Times New Roman"/>
              </w:rPr>
              <w:t>муниципальной</w:t>
            </w:r>
            <w:r w:rsidRPr="00AC5293">
              <w:rPr>
                <w:rFonts w:ascii="Times New Roman" w:hAnsi="Times New Roman"/>
              </w:rPr>
              <w:t xml:space="preserve"> программы, подпрограммы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Обоснование отклонений значений показателя (индикатора) на конец отчетного года (при наличии)</w:t>
            </w:r>
          </w:p>
        </w:tc>
      </w:tr>
      <w:tr w:rsidR="002B5DA5" w:rsidRPr="00AC5293" w:rsidTr="00C67B8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год, предшествующий отчетному</w:t>
            </w:r>
            <w:hyperlink w:anchor="sub_1151" w:history="1">
              <w:r w:rsidRPr="00AC5293">
                <w:rPr>
                  <w:rStyle w:val="a4"/>
                  <w:rFonts w:ascii="Times New Roman" w:hAnsi="Times New Roman"/>
                  <w:color w:val="auto"/>
                </w:rPr>
                <w:t>*</w:t>
              </w:r>
            </w:hyperlink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отчетный год</w:t>
            </w:r>
          </w:p>
        </w:tc>
        <w:tc>
          <w:tcPr>
            <w:tcW w:w="2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2B5DA5" w:rsidRPr="00AC5293" w:rsidTr="00C67B8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план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факт</w:t>
            </w:r>
          </w:p>
        </w:tc>
        <w:tc>
          <w:tcPr>
            <w:tcW w:w="2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2B5DA5" w:rsidRPr="00AC5293" w:rsidTr="00C67B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6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7</w:t>
            </w:r>
          </w:p>
        </w:tc>
      </w:tr>
      <w:tr w:rsidR="002B5DA5" w:rsidRPr="00AC5293" w:rsidTr="00C67B86">
        <w:trPr>
          <w:trHeight w:val="335"/>
        </w:trPr>
        <w:tc>
          <w:tcPr>
            <w:tcW w:w="1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C67B86" w:rsidRDefault="002B5DA5" w:rsidP="002B5DA5">
            <w:pPr>
              <w:pStyle w:val="3"/>
              <w:rPr>
                <w:b w:val="0"/>
                <w:color w:val="auto"/>
              </w:rPr>
            </w:pPr>
            <w:r w:rsidRPr="00C67B86">
              <w:rPr>
                <w:rFonts w:ascii="Times New Roman" w:hAnsi="Times New Roman"/>
                <w:b w:val="0"/>
                <w:color w:val="auto"/>
              </w:rPr>
              <w:t>Муниципальная программа</w:t>
            </w:r>
            <w:r w:rsidRPr="00C67B86">
              <w:rPr>
                <w:rFonts w:ascii="Times New Roman" w:hAnsi="Times New Roman"/>
                <w:color w:val="auto"/>
              </w:rPr>
              <w:t xml:space="preserve"> </w:t>
            </w:r>
            <w:r w:rsidRPr="00C67B86">
              <w:rPr>
                <w:b w:val="0"/>
                <w:color w:val="auto"/>
              </w:rPr>
              <w:t>«</w:t>
            </w:r>
            <w:r w:rsidR="00185F86">
              <w:rPr>
                <w:b w:val="0"/>
                <w:color w:val="auto"/>
              </w:rPr>
              <w:t xml:space="preserve"> Капитальное строительство в Аргаяшском муниципальном районе на 2024-год и на плановый 2025-2026 годов</w:t>
            </w:r>
            <w:r w:rsidRPr="00C67B86">
              <w:rPr>
                <w:b w:val="0"/>
                <w:color w:val="auto"/>
              </w:rPr>
              <w:t>»</w:t>
            </w:r>
          </w:p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185F86" w:rsidRPr="00AC5293" w:rsidTr="00C67B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F86" w:rsidRPr="00AC5293" w:rsidRDefault="006909CC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F86" w:rsidRPr="00185F86" w:rsidRDefault="005C73EF">
            <w:pPr>
              <w:rPr>
                <w:rFonts w:ascii="Times New Roman" w:hAnsi="Times New Roman"/>
              </w:rPr>
            </w:pPr>
            <w:r w:rsidRPr="00185F86">
              <w:rPr>
                <w:rFonts w:ascii="Times New Roman" w:hAnsi="Times New Roman"/>
              </w:rPr>
              <w:t>Строительство «Дошкольное образовательное учреждение (ДОУ) на 240 мест в  Челябинской области, с.Аргаяш, ул. Березовая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F86" w:rsidRPr="00AC5293" w:rsidRDefault="005C73EF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штука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F86" w:rsidRDefault="005C73EF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185F86" w:rsidRPr="009C49FC" w:rsidRDefault="00185F86" w:rsidP="00C67B8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F86" w:rsidRPr="00AC5293" w:rsidRDefault="005C73EF" w:rsidP="00DC0587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F86" w:rsidRPr="00AC5293" w:rsidRDefault="005C73EF" w:rsidP="00DC0587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F86" w:rsidRPr="00AC5293" w:rsidRDefault="00185F86" w:rsidP="00C67B86">
            <w:pPr>
              <w:pStyle w:val="a5"/>
              <w:rPr>
                <w:rFonts w:ascii="Times New Roman" w:hAnsi="Times New Roman"/>
              </w:rPr>
            </w:pPr>
          </w:p>
        </w:tc>
      </w:tr>
      <w:tr w:rsidR="005C73EF" w:rsidRPr="00AC5293" w:rsidTr="00C67B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EF" w:rsidRPr="00AC5293" w:rsidRDefault="006909CC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EF" w:rsidRPr="00185F86" w:rsidRDefault="005C73EF" w:rsidP="0042277B">
            <w:pPr>
              <w:rPr>
                <w:rFonts w:ascii="Times New Roman" w:hAnsi="Times New Roman"/>
              </w:rPr>
            </w:pPr>
            <w:r w:rsidRPr="00185F86">
              <w:rPr>
                <w:rFonts w:ascii="Times New Roman" w:hAnsi="Times New Roman"/>
              </w:rPr>
              <w:t>«Дошкольное образовательное учреждение (ДОУ) на 120 мест по адресу: Челябинская область, Аргаяшский район, с. Кулуево, ул. Школьная, 5А»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EF" w:rsidRPr="00AC5293" w:rsidRDefault="005C73EF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штука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EF" w:rsidRPr="00AC5293" w:rsidRDefault="005C73EF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EF" w:rsidRPr="00AC5293" w:rsidRDefault="005C73EF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EF" w:rsidRPr="00AC5293" w:rsidRDefault="005C73EF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EF" w:rsidRPr="00AC5293" w:rsidRDefault="005C73EF" w:rsidP="00C67B86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Одностороннее расторжение муниципального контракта</w:t>
            </w:r>
            <w:r w:rsidR="002A5D2D">
              <w:rPr>
                <w:rFonts w:ascii="Times New Roman" w:hAnsi="Times New Roman"/>
              </w:rPr>
              <w:t xml:space="preserve"> с</w:t>
            </w:r>
            <w:r>
              <w:rPr>
                <w:rFonts w:ascii="Times New Roman" w:hAnsi="Times New Roman"/>
              </w:rPr>
              <w:t xml:space="preserve"> с недобросовестным с застройщиком</w:t>
            </w:r>
          </w:p>
        </w:tc>
      </w:tr>
      <w:tr w:rsidR="005C73EF" w:rsidRPr="00AC5293" w:rsidTr="00C67B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EF" w:rsidRDefault="006909CC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EF" w:rsidRPr="00185F86" w:rsidRDefault="005C73EF" w:rsidP="0042277B">
            <w:pPr>
              <w:rPr>
                <w:rFonts w:ascii="Times New Roman" w:hAnsi="Times New Roman"/>
                <w:color w:val="000000"/>
              </w:rPr>
            </w:pPr>
            <w:r w:rsidRPr="00185F86">
              <w:rPr>
                <w:rFonts w:ascii="Times New Roman" w:hAnsi="Times New Roman"/>
                <w:color w:val="000000"/>
              </w:rPr>
              <w:t>Школа на 240 ученических мест с детским садом на 120 мест в Челябинской области, п. Ишалино, Аргаяшский район Челябинская область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EF" w:rsidRDefault="005C73EF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штука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EF" w:rsidRDefault="005313E0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EF" w:rsidRDefault="005313E0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EF" w:rsidRDefault="005C73EF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EF" w:rsidRPr="00AC5293" w:rsidRDefault="005C73EF" w:rsidP="00C67B86">
            <w:pPr>
              <w:pStyle w:val="a5"/>
              <w:rPr>
                <w:rFonts w:ascii="Times New Roman" w:hAnsi="Times New Roman"/>
              </w:rPr>
            </w:pPr>
          </w:p>
        </w:tc>
      </w:tr>
      <w:tr w:rsidR="005C73EF" w:rsidRPr="00AC5293" w:rsidTr="00C67B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EF" w:rsidRDefault="006909CC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EF" w:rsidRPr="00185F86" w:rsidRDefault="005C73EF" w:rsidP="0042277B">
            <w:pPr>
              <w:rPr>
                <w:rFonts w:ascii="Times New Roman" w:hAnsi="Times New Roman"/>
                <w:color w:val="000000"/>
              </w:rPr>
            </w:pPr>
            <w:r w:rsidRPr="00185F86">
              <w:rPr>
                <w:rFonts w:ascii="Times New Roman" w:hAnsi="Times New Roman"/>
                <w:color w:val="000000"/>
              </w:rPr>
              <w:t>Строительство «Физкультурно-оздоровительный комплекс с плавательным бассейном 25х8,5м в с. Аргаяш Челябинской области по адресу: Сквер на ул. Ленина»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EF" w:rsidRDefault="005C73EF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штука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EF" w:rsidRDefault="005C73EF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EF" w:rsidRDefault="005C73EF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EF" w:rsidRDefault="005C73EF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EF" w:rsidRPr="00AC5293" w:rsidRDefault="005C73EF" w:rsidP="00C67B86">
            <w:pPr>
              <w:pStyle w:val="a5"/>
              <w:rPr>
                <w:rFonts w:ascii="Times New Roman" w:hAnsi="Times New Roman"/>
              </w:rPr>
            </w:pPr>
          </w:p>
        </w:tc>
      </w:tr>
      <w:tr w:rsidR="005C73EF" w:rsidRPr="00AC5293" w:rsidTr="00C67B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EF" w:rsidRDefault="005C73EF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EF" w:rsidRPr="002B5DA5" w:rsidRDefault="005C73EF" w:rsidP="0042277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EF" w:rsidRDefault="005C73EF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EF" w:rsidRDefault="005C73EF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EF" w:rsidRDefault="005C73EF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EF" w:rsidRDefault="005C73EF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EF" w:rsidRPr="00AC5293" w:rsidRDefault="005C73EF" w:rsidP="00C67B86">
            <w:pPr>
              <w:pStyle w:val="a5"/>
              <w:rPr>
                <w:rFonts w:ascii="Times New Roman" w:hAnsi="Times New Roman"/>
              </w:rPr>
            </w:pPr>
          </w:p>
        </w:tc>
      </w:tr>
    </w:tbl>
    <w:p w:rsidR="00185F86" w:rsidRPr="00C34052" w:rsidRDefault="002B5DA5" w:rsidP="005C73EF">
      <w:pPr>
        <w:jc w:val="both"/>
        <w:rPr>
          <w:rStyle w:val="a3"/>
          <w:rFonts w:ascii="Times New Roman" w:hAnsi="Times New Roman"/>
          <w:b w:val="0"/>
          <w:bCs w:val="0"/>
          <w:color w:val="auto"/>
        </w:rPr>
      </w:pPr>
      <w:bookmarkStart w:id="1" w:name="sub_1151"/>
      <w:r w:rsidRPr="00AC5293">
        <w:rPr>
          <w:rFonts w:ascii="Times New Roman" w:hAnsi="Times New Roman"/>
        </w:rPr>
        <w:t>* Приводится фактическое значение индикатора или показателя за год, предшествующий отчетному</w:t>
      </w:r>
      <w:r w:rsidR="005C73EF">
        <w:rPr>
          <w:rFonts w:ascii="Times New Roman" w:hAnsi="Times New Roman"/>
        </w:rPr>
        <w:t xml:space="preserve"> - ввод объекта</w:t>
      </w:r>
      <w:r w:rsidRPr="00AC5293">
        <w:rPr>
          <w:rFonts w:ascii="Times New Roman" w:hAnsi="Times New Roman"/>
        </w:rPr>
        <w:t>.</w:t>
      </w:r>
      <w:bookmarkEnd w:id="1"/>
    </w:p>
    <w:p w:rsidR="002B5DA5" w:rsidRPr="00AC5293" w:rsidRDefault="002B5DA5" w:rsidP="002B5DA5">
      <w:pPr>
        <w:ind w:firstLine="720"/>
        <w:jc w:val="right"/>
        <w:rPr>
          <w:rFonts w:ascii="Times New Roman" w:hAnsi="Times New Roman"/>
        </w:rPr>
      </w:pPr>
      <w:r w:rsidRPr="00AC5293">
        <w:rPr>
          <w:rStyle w:val="a3"/>
          <w:rFonts w:ascii="Times New Roman" w:hAnsi="Times New Roman"/>
          <w:b w:val="0"/>
          <w:bCs w:val="0"/>
          <w:color w:val="auto"/>
        </w:rPr>
        <w:lastRenderedPageBreak/>
        <w:t xml:space="preserve">Таблица </w:t>
      </w:r>
      <w:r>
        <w:rPr>
          <w:rStyle w:val="a3"/>
          <w:rFonts w:ascii="Times New Roman" w:hAnsi="Times New Roman"/>
          <w:b w:val="0"/>
          <w:bCs w:val="0"/>
          <w:color w:val="auto"/>
        </w:rPr>
        <w:t>8</w:t>
      </w:r>
    </w:p>
    <w:p w:rsidR="002B5DA5" w:rsidRPr="00AC5293" w:rsidRDefault="002B5DA5" w:rsidP="002B5DA5">
      <w:pPr>
        <w:ind w:firstLine="720"/>
        <w:jc w:val="both"/>
        <w:rPr>
          <w:rFonts w:ascii="Times New Roman" w:hAnsi="Times New Roman"/>
        </w:rPr>
      </w:pPr>
    </w:p>
    <w:p w:rsidR="002B5DA5" w:rsidRPr="00AC5293" w:rsidRDefault="002B5DA5" w:rsidP="002B5DA5">
      <w:pPr>
        <w:pStyle w:val="1"/>
        <w:spacing w:before="0" w:after="0"/>
        <w:rPr>
          <w:rFonts w:ascii="Times New Roman" w:hAnsi="Times New Roman"/>
          <w:bCs w:val="0"/>
          <w:color w:val="auto"/>
        </w:rPr>
      </w:pPr>
      <w:r w:rsidRPr="00AC5293">
        <w:rPr>
          <w:rFonts w:ascii="Times New Roman" w:hAnsi="Times New Roman"/>
          <w:bCs w:val="0"/>
          <w:color w:val="auto"/>
        </w:rPr>
        <w:t>Сведения о степени выполнения ведомственных целевых программ</w:t>
      </w:r>
      <w:r>
        <w:rPr>
          <w:rFonts w:ascii="Times New Roman" w:hAnsi="Times New Roman"/>
          <w:bCs w:val="0"/>
          <w:color w:val="auto"/>
        </w:rPr>
        <w:t xml:space="preserve"> </w:t>
      </w:r>
      <w:r w:rsidRPr="00AC5293">
        <w:rPr>
          <w:rFonts w:ascii="Times New Roman" w:hAnsi="Times New Roman"/>
          <w:bCs w:val="0"/>
          <w:color w:val="auto"/>
        </w:rPr>
        <w:t xml:space="preserve"> </w:t>
      </w:r>
    </w:p>
    <w:p w:rsidR="002B5DA5" w:rsidRPr="00AC5293" w:rsidRDefault="002B5DA5" w:rsidP="002B5DA5">
      <w:pPr>
        <w:pStyle w:val="1"/>
        <w:spacing w:before="0" w:after="0"/>
        <w:rPr>
          <w:rFonts w:ascii="Times New Roman" w:hAnsi="Times New Roman"/>
          <w:bCs w:val="0"/>
          <w:color w:val="auto"/>
        </w:rPr>
      </w:pPr>
      <w:r>
        <w:rPr>
          <w:rFonts w:ascii="Times New Roman" w:hAnsi="Times New Roman"/>
          <w:bCs w:val="0"/>
          <w:color w:val="auto"/>
        </w:rPr>
        <w:t xml:space="preserve">и </w:t>
      </w:r>
      <w:r w:rsidRPr="00AC5293">
        <w:rPr>
          <w:rFonts w:ascii="Times New Roman" w:hAnsi="Times New Roman"/>
          <w:bCs w:val="0"/>
          <w:color w:val="auto"/>
        </w:rPr>
        <w:t xml:space="preserve">основных мероприятий подпрограмм </w:t>
      </w:r>
    </w:p>
    <w:p w:rsidR="002B5DA5" w:rsidRPr="00AC5293" w:rsidRDefault="002B5DA5" w:rsidP="002B5DA5">
      <w:pPr>
        <w:ind w:firstLine="720"/>
        <w:jc w:val="both"/>
        <w:rPr>
          <w:rFonts w:ascii="Times New Roman" w:hAnsi="Times New Roman"/>
        </w:rPr>
      </w:pPr>
    </w:p>
    <w:p w:rsidR="002B5DA5" w:rsidRPr="00AC5293" w:rsidRDefault="002B5DA5" w:rsidP="002B5DA5">
      <w:pPr>
        <w:ind w:firstLine="720"/>
        <w:jc w:val="both"/>
        <w:rPr>
          <w:rFonts w:ascii="Times New Roman" w:hAnsi="Times New Roman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843"/>
        <w:gridCol w:w="2835"/>
        <w:gridCol w:w="992"/>
        <w:gridCol w:w="1134"/>
        <w:gridCol w:w="993"/>
        <w:gridCol w:w="1275"/>
        <w:gridCol w:w="1701"/>
        <w:gridCol w:w="2127"/>
        <w:gridCol w:w="1417"/>
      </w:tblGrid>
      <w:tr w:rsidR="002B5DA5" w:rsidRPr="00AC5293" w:rsidTr="002922D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№</w:t>
            </w:r>
          </w:p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Наименование ведомственной целевой программы, основного мероприятия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Плановый срок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Фактический срок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Результаты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AC5293" w:rsidRDefault="002B5DA5" w:rsidP="005313E0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Проблемы, возникшие в ходе реализации мероприятия</w:t>
            </w:r>
            <w:hyperlink w:anchor="sub_1161" w:history="1">
              <w:r w:rsidRPr="00AC5293">
                <w:rPr>
                  <w:rStyle w:val="a4"/>
                  <w:rFonts w:ascii="Times New Roman" w:hAnsi="Times New Roman"/>
                  <w:color w:val="auto"/>
                </w:rPr>
                <w:t>*</w:t>
              </w:r>
            </w:hyperlink>
          </w:p>
        </w:tc>
      </w:tr>
      <w:tr w:rsidR="002B5DA5" w:rsidRPr="00AC5293" w:rsidTr="002922D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AC5293" w:rsidRDefault="002B5DA5" w:rsidP="00C67B86">
            <w:pPr>
              <w:pStyle w:val="a5"/>
              <w:ind w:right="-108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начала реали-зации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оконча-ния реали-зации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AC5293" w:rsidRDefault="002B5DA5" w:rsidP="00C67B86">
            <w:pPr>
              <w:pStyle w:val="a5"/>
              <w:ind w:right="-108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начала реали-зации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оконча-ния реали-зации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запланированные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достигнутые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2B5DA5" w:rsidRPr="00AC5293" w:rsidTr="002922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10</w:t>
            </w:r>
          </w:p>
        </w:tc>
      </w:tr>
      <w:tr w:rsidR="002B5DA5" w:rsidRPr="00AC5293" w:rsidTr="00C67B86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43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5313E0" w:rsidRPr="005313E0" w:rsidTr="005C59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E0" w:rsidRPr="005313E0" w:rsidRDefault="005313E0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5313E0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E0" w:rsidRPr="005313E0" w:rsidRDefault="005313E0" w:rsidP="0042277B">
            <w:pPr>
              <w:jc w:val="center"/>
              <w:rPr>
                <w:rFonts w:ascii="Times New Roman" w:hAnsi="Times New Roman"/>
              </w:rPr>
            </w:pPr>
            <w:r w:rsidRPr="005313E0">
              <w:rPr>
                <w:rFonts w:ascii="Times New Roman" w:hAnsi="Times New Roman"/>
              </w:rPr>
              <w:t>Строительство «Дошкольное образовательное учреждение (ДОУ) на 240 мест в Челябинской области, с. Аргаяш, ул. Березовая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E0" w:rsidRPr="005313E0" w:rsidRDefault="005313E0">
            <w:r w:rsidRPr="005313E0">
              <w:rPr>
                <w:rFonts w:ascii="Times New Roman" w:hAnsi="Times New Roman"/>
              </w:rPr>
              <w:t>Администрация Аргаяшского муниципального района (отдел строительства, инженерной инфраструктуры и ЖКХ и отдел архитектуры и градостроительства администрации Аргаяшского 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E0" w:rsidRPr="005313E0" w:rsidRDefault="005313E0" w:rsidP="00CE6499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E0" w:rsidRPr="005313E0" w:rsidRDefault="005313E0" w:rsidP="005313E0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E0" w:rsidRPr="005313E0" w:rsidRDefault="005313E0" w:rsidP="00CE6499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E0" w:rsidRPr="005313E0" w:rsidRDefault="005313E0" w:rsidP="00CE6499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E0" w:rsidRPr="005313E0" w:rsidRDefault="00EC2ED6" w:rsidP="0042277B">
            <w:pPr>
              <w:pStyle w:val="a5"/>
              <w:rPr>
                <w:rFonts w:ascii="Times New Roman" w:hAnsi="Times New Roman"/>
              </w:rPr>
            </w:pPr>
            <w:r w:rsidRPr="005313E0">
              <w:rPr>
                <w:rFonts w:ascii="Times New Roman" w:hAnsi="Times New Roman"/>
              </w:rPr>
              <w:t>Строительство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E0" w:rsidRPr="005313E0" w:rsidRDefault="00EC2ED6" w:rsidP="00EC2ED6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Ввод в эксплуатацию</w:t>
            </w:r>
            <w:r w:rsidR="005313E0" w:rsidRPr="005313E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E0" w:rsidRPr="00EC2ED6" w:rsidRDefault="00EC2ED6" w:rsidP="00C67B86">
            <w:pPr>
              <w:rPr>
                <w:rFonts w:ascii="Times New Roman" w:hAnsi="Times New Roman"/>
              </w:rPr>
            </w:pPr>
            <w:r w:rsidRPr="00EC2ED6">
              <w:rPr>
                <w:rFonts w:ascii="Times New Roman" w:hAnsi="Times New Roman"/>
              </w:rPr>
              <w:t>Изменения в проект</w:t>
            </w:r>
            <w:r>
              <w:rPr>
                <w:rFonts w:ascii="Times New Roman" w:hAnsi="Times New Roman"/>
              </w:rPr>
              <w:t>е (32 техрешения)</w:t>
            </w:r>
          </w:p>
        </w:tc>
      </w:tr>
      <w:tr w:rsidR="00EC2ED6" w:rsidRPr="005313E0" w:rsidTr="005C59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D6" w:rsidRPr="005313E0" w:rsidRDefault="00EC2ED6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5313E0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ED6" w:rsidRPr="005313E0" w:rsidRDefault="00EC2ED6" w:rsidP="0042277B">
            <w:pPr>
              <w:jc w:val="center"/>
              <w:rPr>
                <w:rFonts w:ascii="Times New Roman" w:hAnsi="Times New Roman"/>
              </w:rPr>
            </w:pPr>
            <w:r w:rsidRPr="005313E0">
              <w:rPr>
                <w:rFonts w:ascii="Times New Roman" w:hAnsi="Times New Roman"/>
              </w:rPr>
              <w:t xml:space="preserve">«Дошкольное образовательное учреждение (ДОУ) на 120 мест по адресу: Челябинская область, Аргаяшский район, с. Кулуево, ул. </w:t>
            </w:r>
            <w:r w:rsidRPr="005313E0">
              <w:rPr>
                <w:rFonts w:ascii="Times New Roman" w:hAnsi="Times New Roman"/>
              </w:rPr>
              <w:lastRenderedPageBreak/>
              <w:t>Школьная, 5А»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D6" w:rsidRPr="005313E0" w:rsidRDefault="00EC2ED6">
            <w:r w:rsidRPr="005313E0">
              <w:rPr>
                <w:rFonts w:ascii="Times New Roman" w:hAnsi="Times New Roman"/>
              </w:rPr>
              <w:lastRenderedPageBreak/>
              <w:t xml:space="preserve">Администрация Аргаяшского муниципального района (отдел строительства, инженерной инфраструктуры и ЖКХ и отдел архитектуры и градостроительства администрации Аргаяшского  </w:t>
            </w:r>
            <w:r w:rsidRPr="005313E0">
              <w:rPr>
                <w:rFonts w:ascii="Times New Roman" w:hAnsi="Times New Roman"/>
              </w:rPr>
              <w:lastRenderedPageBreak/>
              <w:t>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D6" w:rsidRPr="005313E0" w:rsidRDefault="00EC2ED6" w:rsidP="00CE6499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D6" w:rsidRPr="005313E0" w:rsidRDefault="00EC2ED6" w:rsidP="00CE6499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D6" w:rsidRPr="005313E0" w:rsidRDefault="00EC2ED6" w:rsidP="00CE6499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D6" w:rsidRPr="005313E0" w:rsidRDefault="00EC2ED6" w:rsidP="00CE6499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D6" w:rsidRPr="005313E0" w:rsidRDefault="00EC2ED6" w:rsidP="0042277B">
            <w:pPr>
              <w:pStyle w:val="a5"/>
              <w:rPr>
                <w:rFonts w:ascii="Times New Roman" w:hAnsi="Times New Roman"/>
              </w:rPr>
            </w:pPr>
            <w:r w:rsidRPr="005313E0">
              <w:rPr>
                <w:rFonts w:ascii="Times New Roman" w:hAnsi="Times New Roman"/>
              </w:rPr>
              <w:t xml:space="preserve">Выделение средств на выполнение запланированных мероприятий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D6" w:rsidRPr="005313E0" w:rsidRDefault="00EC2ED6" w:rsidP="0042277B">
            <w:pPr>
              <w:pStyle w:val="a5"/>
              <w:rPr>
                <w:rFonts w:ascii="Times New Roman" w:hAnsi="Times New Roman"/>
              </w:rPr>
            </w:pPr>
            <w:r w:rsidRPr="005313E0">
              <w:rPr>
                <w:rFonts w:ascii="Times New Roman" w:hAnsi="Times New Roman"/>
              </w:rPr>
              <w:t xml:space="preserve">Выделение средств на выполнение запланированных мероприятий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D6" w:rsidRPr="00AC5293" w:rsidRDefault="00EC2ED6" w:rsidP="0042277B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Одностороннее расторжение муниципального контракта с недобросовестным с застройщи</w:t>
            </w:r>
            <w:r>
              <w:rPr>
                <w:rFonts w:ascii="Times New Roman" w:hAnsi="Times New Roman"/>
              </w:rPr>
              <w:lastRenderedPageBreak/>
              <w:t>ком</w:t>
            </w:r>
          </w:p>
        </w:tc>
      </w:tr>
      <w:tr w:rsidR="00EC2ED6" w:rsidRPr="005313E0" w:rsidTr="005C59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D6" w:rsidRPr="005313E0" w:rsidRDefault="00EC2ED6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5313E0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ED6" w:rsidRPr="005313E0" w:rsidRDefault="00EC2ED6" w:rsidP="0042277B">
            <w:pPr>
              <w:jc w:val="center"/>
              <w:rPr>
                <w:rFonts w:ascii="Times New Roman" w:hAnsi="Times New Roman"/>
                <w:color w:val="000000"/>
              </w:rPr>
            </w:pPr>
            <w:r w:rsidRPr="005313E0">
              <w:rPr>
                <w:rFonts w:ascii="Times New Roman" w:hAnsi="Times New Roman"/>
                <w:color w:val="000000"/>
              </w:rPr>
              <w:t>Школа на 240 ученических мест с детским садом на 120 мест в Челябинской области, п. Ишалино, Аргаяшский район Челябинская область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D6" w:rsidRPr="005313E0" w:rsidRDefault="00EC2ED6">
            <w:r w:rsidRPr="005313E0">
              <w:rPr>
                <w:rFonts w:ascii="Times New Roman" w:hAnsi="Times New Roman"/>
              </w:rPr>
              <w:t>Администрация Аргаяшского муниципального района (отдел строительства, инженерной инфраструктуры и ЖКХ и отдел архитектуры и градостроительства администрации Аргаяшского 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D6" w:rsidRPr="005313E0" w:rsidRDefault="00EC2ED6" w:rsidP="00EC2ED6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D6" w:rsidRPr="005313E0" w:rsidRDefault="00EC2ED6" w:rsidP="00CE6499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D6" w:rsidRPr="005313E0" w:rsidRDefault="00EC2ED6" w:rsidP="0042277B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D6" w:rsidRPr="005313E0" w:rsidRDefault="00EC2ED6" w:rsidP="0042277B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D6" w:rsidRPr="005313E0" w:rsidRDefault="00EC2ED6" w:rsidP="0042277B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Получение положительной экспертизы</w:t>
            </w:r>
            <w:r w:rsidRPr="005313E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D6" w:rsidRPr="005313E0" w:rsidRDefault="00EC2ED6" w:rsidP="0042277B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Получение положительной экспертизы</w:t>
            </w:r>
            <w:r w:rsidRPr="005313E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D6" w:rsidRPr="005313E0" w:rsidRDefault="00EC2ED6" w:rsidP="00C67B86"/>
        </w:tc>
      </w:tr>
      <w:tr w:rsidR="00EC2ED6" w:rsidRPr="005313E0" w:rsidTr="00FA59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D6" w:rsidRPr="005313E0" w:rsidRDefault="00EC2ED6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5313E0">
              <w:rPr>
                <w:rFonts w:ascii="Times New Roman" w:hAnsi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ED6" w:rsidRPr="005313E0" w:rsidRDefault="00EC2ED6" w:rsidP="0042277B">
            <w:pPr>
              <w:jc w:val="center"/>
              <w:rPr>
                <w:rFonts w:ascii="Times New Roman" w:hAnsi="Times New Roman"/>
                <w:color w:val="000000"/>
              </w:rPr>
            </w:pPr>
            <w:r w:rsidRPr="005313E0">
              <w:rPr>
                <w:rFonts w:ascii="Times New Roman" w:hAnsi="Times New Roman"/>
                <w:color w:val="000000"/>
              </w:rPr>
              <w:t>Строительство «Физкультурно-оздоровительный комплекс с плавательным бассейном 25х8,5м в с. Аргаяш Челябинской области по адресу: Сквер на ул. Ленина»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D6" w:rsidRPr="005313E0" w:rsidRDefault="00EC2ED6">
            <w:r w:rsidRPr="005313E0">
              <w:rPr>
                <w:rFonts w:ascii="Times New Roman" w:hAnsi="Times New Roman"/>
              </w:rPr>
              <w:t>Администрация Аргаяшского муниципального района (отдел строительства, инженерной инфраструктуры и ЖКХ и отдел архитектуры и градостроительства администрации Аргаяшского 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D6" w:rsidRPr="005313E0" w:rsidRDefault="00EC2ED6" w:rsidP="0042277B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D6" w:rsidRPr="005313E0" w:rsidRDefault="00EC2ED6" w:rsidP="0042277B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D6" w:rsidRPr="005313E0" w:rsidRDefault="00EC2ED6" w:rsidP="0042277B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D6" w:rsidRPr="005313E0" w:rsidRDefault="00EC2ED6" w:rsidP="0042277B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D6" w:rsidRPr="005313E0" w:rsidRDefault="00EC2ED6" w:rsidP="0042277B">
            <w:pPr>
              <w:pStyle w:val="a5"/>
              <w:rPr>
                <w:rFonts w:ascii="Times New Roman" w:hAnsi="Times New Roman"/>
              </w:rPr>
            </w:pPr>
            <w:r w:rsidRPr="005313E0">
              <w:rPr>
                <w:rFonts w:ascii="Times New Roman" w:hAnsi="Times New Roman"/>
              </w:rPr>
              <w:t xml:space="preserve">Выделение средств на выполнение запланированных мероприятий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D6" w:rsidRPr="005313E0" w:rsidRDefault="00EC2ED6" w:rsidP="0042277B">
            <w:pPr>
              <w:pStyle w:val="a5"/>
              <w:rPr>
                <w:rFonts w:ascii="Times New Roman" w:hAnsi="Times New Roman"/>
              </w:rPr>
            </w:pPr>
            <w:r w:rsidRPr="005313E0">
              <w:rPr>
                <w:rFonts w:ascii="Times New Roman" w:hAnsi="Times New Roman"/>
              </w:rPr>
              <w:t xml:space="preserve">Выделение средств на выполнение запланированных мероприятий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D6" w:rsidRPr="00EC2ED6" w:rsidRDefault="00EC2ED6" w:rsidP="00EC2ED6">
            <w:pPr>
              <w:rPr>
                <w:rFonts w:ascii="Times New Roman" w:hAnsi="Times New Roman"/>
              </w:rPr>
            </w:pPr>
            <w:r w:rsidRPr="00EC2ED6">
              <w:rPr>
                <w:rFonts w:ascii="Times New Roman" w:hAnsi="Times New Roman"/>
              </w:rPr>
              <w:t>Изменения в проект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 (85 техрешений)</w:t>
            </w:r>
          </w:p>
        </w:tc>
      </w:tr>
      <w:tr w:rsidR="00EC2ED6" w:rsidRPr="005313E0" w:rsidTr="00FB3D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D6" w:rsidRPr="005313E0" w:rsidRDefault="00EC2ED6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ED6" w:rsidRPr="005313E0" w:rsidRDefault="00EC2ED6" w:rsidP="0042277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D6" w:rsidRPr="005313E0" w:rsidRDefault="00EC2ED6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D6" w:rsidRDefault="00EC2ED6" w:rsidP="0042277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D6" w:rsidRDefault="00EC2ED6" w:rsidP="0042277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D6" w:rsidRDefault="00EC2ED6" w:rsidP="0042277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D6" w:rsidRDefault="00EC2ED6" w:rsidP="0042277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D6" w:rsidRPr="005313E0" w:rsidRDefault="00EC2ED6" w:rsidP="0042277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D6" w:rsidRPr="005313E0" w:rsidRDefault="00EC2ED6" w:rsidP="0042277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D6" w:rsidRPr="00EC2ED6" w:rsidRDefault="00EC2ED6" w:rsidP="0042277B">
            <w:pPr>
              <w:rPr>
                <w:rFonts w:ascii="Times New Roman" w:hAnsi="Times New Roman"/>
              </w:rPr>
            </w:pPr>
          </w:p>
        </w:tc>
      </w:tr>
    </w:tbl>
    <w:p w:rsidR="002B5DA5" w:rsidRDefault="002B5DA5" w:rsidP="002B5DA5">
      <w:pPr>
        <w:jc w:val="both"/>
        <w:rPr>
          <w:rFonts w:ascii="Times New Roman" w:hAnsi="Times New Roman"/>
        </w:rPr>
      </w:pPr>
      <w:bookmarkStart w:id="2" w:name="sub_1161"/>
      <w:r w:rsidRPr="00AC5293">
        <w:rPr>
          <w:rFonts w:ascii="Times New Roman" w:hAnsi="Times New Roman"/>
        </w:rPr>
        <w:t>* При наличии отклонений плановых сроков реализации мероприятий от фактических приводится краткое описание проблем, а при отсутствии отклонений указывается «нет».</w:t>
      </w:r>
    </w:p>
    <w:p w:rsidR="002B5DA5" w:rsidRDefault="002B5DA5" w:rsidP="002B5DA5">
      <w:pPr>
        <w:jc w:val="both"/>
        <w:rPr>
          <w:rFonts w:ascii="Times New Roman" w:hAnsi="Times New Roman"/>
        </w:rPr>
      </w:pPr>
    </w:p>
    <w:p w:rsidR="002B5DA5" w:rsidRDefault="002B5DA5" w:rsidP="002B5DA5">
      <w:pPr>
        <w:jc w:val="both"/>
        <w:rPr>
          <w:rFonts w:ascii="Times New Roman" w:hAnsi="Times New Roman"/>
        </w:rPr>
      </w:pPr>
    </w:p>
    <w:p w:rsidR="002B5DA5" w:rsidRDefault="002B5DA5" w:rsidP="002B5DA5">
      <w:pPr>
        <w:jc w:val="both"/>
        <w:rPr>
          <w:rFonts w:ascii="Times New Roman" w:hAnsi="Times New Roman"/>
        </w:rPr>
      </w:pPr>
    </w:p>
    <w:p w:rsidR="002B5DA5" w:rsidRDefault="002B5DA5" w:rsidP="002B5DA5">
      <w:pPr>
        <w:jc w:val="both"/>
        <w:rPr>
          <w:rFonts w:ascii="Times New Roman" w:hAnsi="Times New Roman"/>
        </w:rPr>
      </w:pPr>
    </w:p>
    <w:bookmarkEnd w:id="2"/>
    <w:p w:rsidR="002B5DA5" w:rsidRDefault="002B5DA5" w:rsidP="001E2CDC">
      <w:pPr>
        <w:rPr>
          <w:rFonts w:ascii="Times New Roman" w:hAnsi="Times New Roman"/>
        </w:rPr>
      </w:pPr>
    </w:p>
    <w:p w:rsidR="001E2CDC" w:rsidRDefault="001E2CDC" w:rsidP="001E2CDC">
      <w:pPr>
        <w:rPr>
          <w:rStyle w:val="a3"/>
          <w:rFonts w:ascii="Times New Roman" w:hAnsi="Times New Roman"/>
          <w:b w:val="0"/>
          <w:bCs w:val="0"/>
          <w:color w:val="auto"/>
        </w:rPr>
      </w:pPr>
    </w:p>
    <w:p w:rsidR="002922DD" w:rsidRDefault="002922DD" w:rsidP="001E2CDC">
      <w:pPr>
        <w:rPr>
          <w:rStyle w:val="a3"/>
          <w:rFonts w:ascii="Times New Roman" w:hAnsi="Times New Roman"/>
          <w:b w:val="0"/>
          <w:bCs w:val="0"/>
          <w:color w:val="auto"/>
        </w:rPr>
      </w:pPr>
    </w:p>
    <w:p w:rsidR="002922DD" w:rsidRDefault="002922DD" w:rsidP="001E2CDC">
      <w:pPr>
        <w:rPr>
          <w:rStyle w:val="a3"/>
          <w:rFonts w:ascii="Times New Roman" w:hAnsi="Times New Roman"/>
          <w:b w:val="0"/>
          <w:bCs w:val="0"/>
          <w:color w:val="auto"/>
        </w:rPr>
      </w:pPr>
    </w:p>
    <w:p w:rsidR="002922DD" w:rsidRDefault="002922DD" w:rsidP="001E2CDC">
      <w:pPr>
        <w:rPr>
          <w:rStyle w:val="a3"/>
          <w:rFonts w:ascii="Times New Roman" w:hAnsi="Times New Roman"/>
          <w:b w:val="0"/>
          <w:bCs w:val="0"/>
          <w:color w:val="auto"/>
        </w:rPr>
      </w:pPr>
    </w:p>
    <w:p w:rsidR="002B5DA5" w:rsidRPr="00AC5293" w:rsidRDefault="002B5DA5" w:rsidP="002B5DA5">
      <w:pPr>
        <w:ind w:firstLine="720"/>
        <w:jc w:val="right"/>
        <w:rPr>
          <w:rFonts w:ascii="Times New Roman" w:hAnsi="Times New Roman"/>
        </w:rPr>
      </w:pPr>
      <w:r w:rsidRPr="00AC5293">
        <w:rPr>
          <w:rStyle w:val="a3"/>
          <w:rFonts w:ascii="Times New Roman" w:hAnsi="Times New Roman"/>
          <w:b w:val="0"/>
          <w:bCs w:val="0"/>
          <w:color w:val="auto"/>
        </w:rPr>
        <w:t xml:space="preserve">Таблица </w:t>
      </w:r>
      <w:r>
        <w:rPr>
          <w:rStyle w:val="a3"/>
          <w:rFonts w:ascii="Times New Roman" w:hAnsi="Times New Roman"/>
          <w:b w:val="0"/>
          <w:bCs w:val="0"/>
          <w:color w:val="auto"/>
        </w:rPr>
        <w:t>9</w:t>
      </w:r>
    </w:p>
    <w:p w:rsidR="002B5DA5" w:rsidRPr="00AC5293" w:rsidRDefault="002B5DA5" w:rsidP="002B5DA5">
      <w:pPr>
        <w:ind w:firstLine="720"/>
        <w:jc w:val="both"/>
        <w:rPr>
          <w:rFonts w:ascii="Times New Roman" w:hAnsi="Times New Roman"/>
        </w:rPr>
      </w:pPr>
    </w:p>
    <w:p w:rsidR="000B4CC6" w:rsidRDefault="002B5DA5" w:rsidP="000B4CC6">
      <w:pPr>
        <w:pStyle w:val="3"/>
        <w:jc w:val="center"/>
        <w:rPr>
          <w:rFonts w:ascii="Times New Roman" w:hAnsi="Times New Roman"/>
          <w:b w:val="0"/>
          <w:color w:val="auto"/>
        </w:rPr>
      </w:pPr>
      <w:r w:rsidRPr="001E2CDC">
        <w:rPr>
          <w:rFonts w:ascii="Times New Roman" w:hAnsi="Times New Roman"/>
          <w:b w:val="0"/>
          <w:bCs w:val="0"/>
          <w:color w:val="auto"/>
        </w:rPr>
        <w:t xml:space="preserve">Отчет об использовании бюджетных ассигнований местного бюджета на реализацию муниципальной программы </w:t>
      </w:r>
    </w:p>
    <w:p w:rsidR="000B4CC6" w:rsidRPr="000B4CC6" w:rsidRDefault="000B4CC6" w:rsidP="000B4CC6">
      <w:pPr>
        <w:pStyle w:val="3"/>
        <w:jc w:val="center"/>
        <w:rPr>
          <w:rFonts w:ascii="Times New Roman" w:hAnsi="Times New Roman" w:cs="Times New Roman"/>
          <w:b w:val="0"/>
          <w:color w:val="auto"/>
        </w:rPr>
      </w:pPr>
      <w:r w:rsidRPr="000B4CC6">
        <w:rPr>
          <w:rFonts w:ascii="Times New Roman" w:hAnsi="Times New Roman" w:cs="Times New Roman"/>
          <w:b w:val="0"/>
          <w:color w:val="auto"/>
        </w:rPr>
        <w:t>«Капитальное строительство в Аргаяшском муниципальном районе на 2024-год и на плановый 2025-2026 годов»</w:t>
      </w:r>
    </w:p>
    <w:p w:rsidR="002B5DA5" w:rsidRPr="000B4CC6" w:rsidRDefault="007D7127" w:rsidP="002B5DA5">
      <w:pPr>
        <w:pStyle w:val="1"/>
        <w:spacing w:before="0" w:after="0"/>
        <w:rPr>
          <w:rFonts w:ascii="Times New Roman" w:hAnsi="Times New Roman"/>
          <w:b w:val="0"/>
          <w:bCs w:val="0"/>
          <w:color w:val="auto"/>
        </w:rPr>
      </w:pPr>
      <w:r w:rsidRPr="000B4CC6">
        <w:rPr>
          <w:rFonts w:ascii="Times New Roman" w:hAnsi="Times New Roman"/>
          <w:b w:val="0"/>
          <w:color w:val="000000"/>
        </w:rPr>
        <w:t>за 202</w:t>
      </w:r>
      <w:r w:rsidR="00156327" w:rsidRPr="000B4CC6">
        <w:rPr>
          <w:rFonts w:ascii="Times New Roman" w:hAnsi="Times New Roman"/>
          <w:b w:val="0"/>
          <w:color w:val="000000"/>
        </w:rPr>
        <w:t>4</w:t>
      </w:r>
      <w:r w:rsidR="002B5DA5" w:rsidRPr="000B4CC6">
        <w:rPr>
          <w:rFonts w:ascii="Times New Roman" w:hAnsi="Times New Roman"/>
          <w:b w:val="0"/>
          <w:color w:val="000000"/>
        </w:rPr>
        <w:t xml:space="preserve"> год  </w:t>
      </w:r>
    </w:p>
    <w:p w:rsidR="002B5DA5" w:rsidRPr="00964EC9" w:rsidRDefault="002B5DA5" w:rsidP="002B5DA5">
      <w:pPr>
        <w:rPr>
          <w:rFonts w:ascii="Times New Roman" w:hAnsi="Times New Roman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85"/>
        <w:gridCol w:w="4961"/>
        <w:gridCol w:w="2126"/>
        <w:gridCol w:w="1418"/>
        <w:gridCol w:w="1559"/>
        <w:gridCol w:w="1559"/>
        <w:gridCol w:w="1418"/>
      </w:tblGrid>
      <w:tr w:rsidR="002B5DA5" w:rsidRPr="00964EC9" w:rsidTr="004F30E5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Статус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Наименование муниципальной программы, подпрограммы, ведомственной целевой программы, основного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Ответственный исполнитель, соисполнители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DA5" w:rsidRPr="00964EC9" w:rsidRDefault="002B5DA5" w:rsidP="00C67B86">
            <w:pPr>
              <w:pStyle w:val="a5"/>
              <w:ind w:left="-108" w:right="-17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 бюджетной классифи</w:t>
            </w:r>
            <w:r w:rsidRPr="00964EC9">
              <w:rPr>
                <w:rFonts w:ascii="Times New Roman" w:hAnsi="Times New Roman"/>
              </w:rPr>
              <w:t>кации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964EC9" w:rsidRDefault="002B5DA5" w:rsidP="002433FE">
            <w:pPr>
              <w:pStyle w:val="a5"/>
              <w:jc w:val="center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 xml:space="preserve">Расходы (тыс. рублей) по </w:t>
            </w:r>
            <w:r w:rsidR="000B4CC6">
              <w:rPr>
                <w:rFonts w:ascii="Times New Roman" w:hAnsi="Times New Roman"/>
              </w:rPr>
              <w:t>2024</w:t>
            </w:r>
            <w:r w:rsidRPr="00964EC9">
              <w:rPr>
                <w:rFonts w:ascii="Times New Roman" w:hAnsi="Times New Roman"/>
              </w:rPr>
              <w:t>годам</w:t>
            </w:r>
          </w:p>
        </w:tc>
      </w:tr>
      <w:tr w:rsidR="002B5DA5" w:rsidRPr="00964EC9" w:rsidTr="004F30E5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DA5" w:rsidRPr="00964EC9" w:rsidRDefault="002B5DA5" w:rsidP="00C67B86">
            <w:pPr>
              <w:pStyle w:val="a5"/>
              <w:ind w:right="-179" w:hanging="12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964EC9" w:rsidRDefault="002B5DA5" w:rsidP="00C67B86">
            <w:pPr>
              <w:pStyle w:val="a5"/>
              <w:ind w:left="-108" w:right="-108"/>
              <w:jc w:val="center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сводная бюджетная роспись, план</w:t>
            </w:r>
          </w:p>
          <w:p w:rsidR="002B5DA5" w:rsidRPr="00964EC9" w:rsidRDefault="002B5DA5" w:rsidP="00C67B86">
            <w:pPr>
              <w:pStyle w:val="a5"/>
              <w:ind w:left="-108" w:right="-108"/>
              <w:jc w:val="center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на 1 января отчетного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сводная бюджетная роспись на отчетную дату</w:t>
            </w:r>
            <w:hyperlink w:anchor="sub_1171" w:history="1">
              <w:r w:rsidRPr="00964EC9">
                <w:rPr>
                  <w:rStyle w:val="a4"/>
                  <w:rFonts w:ascii="Times New Roman" w:hAnsi="Times New Roman"/>
                  <w:color w:val="auto"/>
                </w:rPr>
                <w:t>*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964EC9" w:rsidRDefault="002B5DA5" w:rsidP="00C67B86">
            <w:pPr>
              <w:pStyle w:val="a5"/>
              <w:ind w:left="-108" w:right="-108"/>
              <w:jc w:val="center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кассовое исполнение</w:t>
            </w:r>
          </w:p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2B5DA5" w:rsidRPr="00964EC9" w:rsidTr="004F30E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7</w:t>
            </w:r>
          </w:p>
        </w:tc>
      </w:tr>
      <w:tr w:rsidR="004F30E5" w:rsidRPr="00964EC9" w:rsidTr="004F30E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E5" w:rsidRPr="00964EC9" w:rsidRDefault="004F30E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E5" w:rsidRPr="00964EC9" w:rsidRDefault="004F30E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E5" w:rsidRPr="00964EC9" w:rsidRDefault="004F30E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E5" w:rsidRPr="00964EC9" w:rsidRDefault="004F30E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E5" w:rsidRPr="00964EC9" w:rsidRDefault="004F30E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E5" w:rsidRPr="00964EC9" w:rsidRDefault="004F30E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E5" w:rsidRPr="00964EC9" w:rsidRDefault="004F30E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0B4CC6" w:rsidRPr="00964EC9" w:rsidTr="000B4CC6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CC6" w:rsidRPr="00081C2C" w:rsidRDefault="000B4CC6" w:rsidP="000B4CC6">
            <w:pPr>
              <w:pStyle w:val="a7"/>
              <w:jc w:val="center"/>
              <w:rPr>
                <w:rFonts w:ascii="Times New Roman" w:hAnsi="Times New Roman"/>
                <w:color w:val="000000"/>
              </w:rPr>
            </w:pPr>
            <w:r w:rsidRPr="00081C2C">
              <w:rPr>
                <w:rFonts w:ascii="Times New Roman" w:hAnsi="Times New Roman"/>
                <w:color w:val="000000"/>
              </w:rPr>
              <w:t>Муниципальная программа</w:t>
            </w:r>
          </w:p>
          <w:p w:rsidR="000B4CC6" w:rsidRPr="00081C2C" w:rsidRDefault="000B4CC6" w:rsidP="000B4CC6">
            <w:pPr>
              <w:pStyle w:val="a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CC6" w:rsidRPr="000B4CC6" w:rsidRDefault="000B4CC6" w:rsidP="0042277B">
            <w:pPr>
              <w:pStyle w:val="3"/>
              <w:rPr>
                <w:rFonts w:ascii="Times New Roman" w:hAnsi="Times New Roman" w:cs="Times New Roman"/>
                <w:b w:val="0"/>
                <w:color w:val="auto"/>
              </w:rPr>
            </w:pPr>
            <w:r w:rsidRPr="000B4CC6">
              <w:rPr>
                <w:rFonts w:ascii="Times New Roman" w:hAnsi="Times New Roman" w:cs="Times New Roman"/>
                <w:b w:val="0"/>
                <w:color w:val="auto"/>
              </w:rPr>
              <w:t>Муниципальная программа</w:t>
            </w:r>
            <w:r w:rsidRPr="000B4CC6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B4CC6">
              <w:rPr>
                <w:rFonts w:ascii="Times New Roman" w:hAnsi="Times New Roman" w:cs="Times New Roman"/>
                <w:b w:val="0"/>
                <w:color w:val="auto"/>
              </w:rPr>
              <w:t>«Капитальное строительство в Аргаяшском муниципальном районе на 2024-год и на плановый 2025-2026 годов»</w:t>
            </w:r>
          </w:p>
          <w:p w:rsidR="000B4CC6" w:rsidRPr="00AC5293" w:rsidRDefault="000B4CC6" w:rsidP="0042277B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CC6" w:rsidRPr="00081C2C" w:rsidRDefault="000B4CC6" w:rsidP="000B4CC6">
            <w:pPr>
              <w:pStyle w:val="ad"/>
              <w:ind w:left="601" w:hanging="601"/>
              <w:jc w:val="center"/>
              <w:rPr>
                <w:rFonts w:ascii="Times New Roman" w:hAnsi="Times New Roman"/>
                <w:color w:val="000000"/>
              </w:rPr>
            </w:pPr>
            <w:r w:rsidRPr="00081C2C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CC6" w:rsidRPr="00081C2C" w:rsidRDefault="000B4CC6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C6" w:rsidRPr="00081C2C" w:rsidRDefault="002433FE" w:rsidP="00272FD5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170170,20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C6" w:rsidRPr="00081C2C" w:rsidRDefault="002433FE" w:rsidP="002433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57133,64879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C6" w:rsidRPr="00081C2C" w:rsidRDefault="000B4CC6" w:rsidP="00D223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52544,22755</w:t>
            </w:r>
          </w:p>
        </w:tc>
      </w:tr>
      <w:tr w:rsidR="002433FE" w:rsidRPr="00964EC9" w:rsidTr="000B4CC6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FE" w:rsidRPr="00081C2C" w:rsidRDefault="002433FE" w:rsidP="00C67B86">
            <w:pPr>
              <w:pStyle w:val="a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FE" w:rsidRPr="00081C2C" w:rsidRDefault="002433FE" w:rsidP="00C67B86">
            <w:pPr>
              <w:pStyle w:val="a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3FE" w:rsidRPr="00F501D8" w:rsidRDefault="002433FE" w:rsidP="000B4CC6">
            <w:pPr>
              <w:pStyle w:val="a5"/>
              <w:jc w:val="center"/>
              <w:rPr>
                <w:rFonts w:ascii="Times New Roman" w:hAnsi="Times New Roman"/>
                <w:color w:val="000000"/>
              </w:rPr>
            </w:pPr>
            <w:r w:rsidRPr="00C90475">
              <w:rPr>
                <w:rFonts w:ascii="Times New Roman" w:hAnsi="Times New Roman"/>
              </w:rPr>
              <w:t>Отде</w:t>
            </w:r>
            <w:r>
              <w:rPr>
                <w:rFonts w:ascii="Times New Roman" w:hAnsi="Times New Roman"/>
              </w:rPr>
              <w:t>л строительства, инженерной инфраструктуры и 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3FE" w:rsidRPr="00081C2C" w:rsidRDefault="002433FE" w:rsidP="00C67B86">
            <w:pPr>
              <w:pStyle w:val="a5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FE" w:rsidRPr="00081C2C" w:rsidRDefault="002433FE" w:rsidP="0042277B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170170,20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FE" w:rsidRPr="00081C2C" w:rsidRDefault="002433FE" w:rsidP="004227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57133,64879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FE" w:rsidRPr="00081C2C" w:rsidRDefault="002433FE" w:rsidP="004227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52544,22755</w:t>
            </w:r>
          </w:p>
        </w:tc>
      </w:tr>
    </w:tbl>
    <w:p w:rsidR="002B5DA5" w:rsidRPr="00964EC9" w:rsidRDefault="002B5DA5" w:rsidP="002B5DA5">
      <w:pPr>
        <w:jc w:val="right"/>
        <w:rPr>
          <w:rFonts w:ascii="Times New Roman" w:hAnsi="Times New Roman"/>
          <w:b/>
          <w:bCs/>
        </w:rPr>
      </w:pPr>
      <w:r w:rsidRPr="007F6AF7">
        <w:rPr>
          <w:rFonts w:ascii="Times New Roman" w:hAnsi="Times New Roman"/>
          <w:sz w:val="20"/>
          <w:szCs w:val="20"/>
        </w:rPr>
        <w:br w:type="page"/>
      </w:r>
      <w:r w:rsidRPr="00964EC9">
        <w:rPr>
          <w:rStyle w:val="a3"/>
          <w:rFonts w:ascii="Times New Roman" w:hAnsi="Times New Roman"/>
          <w:b w:val="0"/>
          <w:bCs w:val="0"/>
          <w:color w:val="auto"/>
        </w:rPr>
        <w:lastRenderedPageBreak/>
        <w:t>Таблица 10</w:t>
      </w:r>
    </w:p>
    <w:p w:rsidR="002B5DA5" w:rsidRPr="00964EC9" w:rsidRDefault="002B5DA5" w:rsidP="002B5DA5">
      <w:pPr>
        <w:pStyle w:val="1"/>
        <w:spacing w:before="0" w:after="0"/>
        <w:rPr>
          <w:rFonts w:ascii="Times New Roman" w:hAnsi="Times New Roman"/>
          <w:b w:val="0"/>
          <w:bCs w:val="0"/>
          <w:color w:val="auto"/>
        </w:rPr>
      </w:pPr>
    </w:p>
    <w:p w:rsidR="002B5DA5" w:rsidRPr="00964EC9" w:rsidRDefault="002B5DA5" w:rsidP="002B5DA5">
      <w:pPr>
        <w:pStyle w:val="1"/>
        <w:spacing w:before="0" w:after="0"/>
        <w:rPr>
          <w:rFonts w:ascii="Times New Roman" w:hAnsi="Times New Roman"/>
          <w:bCs w:val="0"/>
          <w:color w:val="auto"/>
        </w:rPr>
      </w:pPr>
      <w:r w:rsidRPr="00964EC9">
        <w:rPr>
          <w:rFonts w:ascii="Times New Roman" w:hAnsi="Times New Roman"/>
          <w:bCs w:val="0"/>
          <w:color w:val="auto"/>
        </w:rPr>
        <w:t xml:space="preserve">Информация о расходах источников ресурсного обеспечения </w:t>
      </w:r>
    </w:p>
    <w:p w:rsidR="002B5DA5" w:rsidRPr="00964EC9" w:rsidRDefault="002B5DA5" w:rsidP="002B5DA5">
      <w:pPr>
        <w:pStyle w:val="1"/>
        <w:spacing w:before="0" w:after="0"/>
        <w:rPr>
          <w:rFonts w:ascii="Times New Roman" w:hAnsi="Times New Roman"/>
        </w:rPr>
      </w:pPr>
      <w:r w:rsidRPr="00964EC9">
        <w:rPr>
          <w:rFonts w:ascii="Times New Roman" w:hAnsi="Times New Roman"/>
          <w:bCs w:val="0"/>
          <w:color w:val="auto"/>
        </w:rPr>
        <w:t xml:space="preserve">на реализацию целей муниципальной программы </w:t>
      </w:r>
    </w:p>
    <w:p w:rsidR="002B5DA5" w:rsidRPr="00964EC9" w:rsidRDefault="002B5DA5" w:rsidP="002B5DA5">
      <w:pPr>
        <w:jc w:val="right"/>
        <w:rPr>
          <w:rFonts w:ascii="Times New Roman" w:hAnsi="Times New Roman"/>
        </w:rPr>
      </w:pPr>
      <w:r w:rsidRPr="00964EC9">
        <w:rPr>
          <w:rFonts w:ascii="Times New Roman" w:hAnsi="Times New Roman"/>
          <w:bCs/>
        </w:rPr>
        <w:t>(тыс. рублей)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85"/>
        <w:gridCol w:w="4536"/>
        <w:gridCol w:w="4111"/>
        <w:gridCol w:w="2126"/>
        <w:gridCol w:w="2410"/>
      </w:tblGrid>
      <w:tr w:rsidR="002B5DA5" w:rsidRPr="00964EC9" w:rsidTr="00C67B86">
        <w:trPr>
          <w:trHeight w:val="139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Статус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Наименование муниципальной программы, подпрограммы, ведомственной целевой программы, основного мероприятия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Источники ресурсного обеспечения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Оценка расходов</w:t>
            </w:r>
          </w:p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(в соответствии с муниципальной программой)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5DA5" w:rsidRPr="00964EC9" w:rsidRDefault="002B5DA5" w:rsidP="00C67B86">
            <w:pPr>
              <w:pStyle w:val="a5"/>
              <w:ind w:left="-95" w:right="-108"/>
              <w:jc w:val="center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Фактические расходы (кассовые расходы источников ресурсного обеспечения)</w:t>
            </w:r>
          </w:p>
        </w:tc>
      </w:tr>
      <w:tr w:rsidR="002B5DA5" w:rsidRPr="00964EC9" w:rsidTr="00C67B8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5</w:t>
            </w:r>
          </w:p>
        </w:tc>
      </w:tr>
      <w:tr w:rsidR="002B5DA5" w:rsidRPr="00964EC9" w:rsidTr="00C67B86">
        <w:trPr>
          <w:trHeight w:val="33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7"/>
              <w:rPr>
                <w:rFonts w:ascii="Times New Roman" w:hAnsi="Times New Roman"/>
                <w:color w:val="000000"/>
              </w:rPr>
            </w:pPr>
            <w:r w:rsidRPr="00964EC9">
              <w:rPr>
                <w:rFonts w:ascii="Times New Roman" w:hAnsi="Times New Roman"/>
                <w:color w:val="000000"/>
              </w:rPr>
              <w:t>Муниципальная программа</w:t>
            </w:r>
          </w:p>
          <w:p w:rsidR="002B5DA5" w:rsidRPr="00964EC9" w:rsidRDefault="002B5DA5" w:rsidP="00C67B86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DA5" w:rsidRPr="002453D4" w:rsidRDefault="001C7BD2" w:rsidP="002453D4">
            <w:pPr>
              <w:pStyle w:val="a5"/>
              <w:rPr>
                <w:rFonts w:ascii="Times New Roman" w:hAnsi="Times New Roman"/>
              </w:rPr>
            </w:pPr>
            <w:r w:rsidRPr="002453D4">
              <w:rPr>
                <w:rFonts w:ascii="Times New Roman" w:hAnsi="Times New Roman"/>
              </w:rPr>
              <w:t>«</w:t>
            </w:r>
            <w:r w:rsidR="002453D4" w:rsidRPr="002453D4">
              <w:rPr>
                <w:rFonts w:ascii="Times New Roman" w:hAnsi="Times New Roman"/>
              </w:rPr>
              <w:t>Капитальное строительство в Аргаяшском муниципальном районе на 2024</w:t>
            </w:r>
            <w:r w:rsidR="002453D4">
              <w:rPr>
                <w:rFonts w:ascii="Times New Roman" w:hAnsi="Times New Roman"/>
              </w:rPr>
              <w:t xml:space="preserve"> </w:t>
            </w:r>
            <w:r w:rsidR="002453D4" w:rsidRPr="002453D4">
              <w:rPr>
                <w:rFonts w:ascii="Times New Roman" w:hAnsi="Times New Roman"/>
              </w:rPr>
              <w:t>год и на плановый 2025-2026 годов»</w:t>
            </w:r>
            <w:r w:rsidRPr="002453D4">
              <w:rPr>
                <w:rFonts w:ascii="Times New Roman" w:hAnsi="Times New Roman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081C2C" w:rsidRDefault="002453D4" w:rsidP="001C21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57133,64879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081C2C" w:rsidRDefault="002453D4" w:rsidP="002453D4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52544,22755</w:t>
            </w:r>
          </w:p>
        </w:tc>
      </w:tr>
      <w:tr w:rsidR="002B5DA5" w:rsidRPr="00964EC9" w:rsidTr="00C67B86">
        <w:trPr>
          <w:trHeight w:val="33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 xml:space="preserve">бюджет Аргаяшского  муниципального района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453D4" w:rsidP="00FE7989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39017,38685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43" w:rsidRPr="00AC2643" w:rsidRDefault="00D518A8" w:rsidP="00E334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38921,40571</w:t>
            </w:r>
          </w:p>
        </w:tc>
      </w:tr>
      <w:tr w:rsidR="002B5DA5" w:rsidRPr="00964EC9" w:rsidTr="00C67B86">
        <w:trPr>
          <w:trHeight w:val="33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2B5DA5" w:rsidRPr="00964EC9" w:rsidTr="00C67B86">
        <w:trPr>
          <w:trHeight w:val="33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 xml:space="preserve">областной бюджет*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081C2C" w:rsidRDefault="00D518A8" w:rsidP="00FE7989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18116,26194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B34372" w:rsidRDefault="00D518A8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13622,82184</w:t>
            </w:r>
          </w:p>
        </w:tc>
      </w:tr>
      <w:tr w:rsidR="002B5DA5" w:rsidRPr="00964EC9" w:rsidTr="00C67B86">
        <w:trPr>
          <w:trHeight w:val="338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</w:tbl>
    <w:p w:rsidR="00F11C18" w:rsidRDefault="00F11C18" w:rsidP="002B5DA5">
      <w:pPr>
        <w:ind w:firstLine="720"/>
        <w:jc w:val="right"/>
      </w:pPr>
    </w:p>
    <w:sectPr w:rsidR="00F11C18" w:rsidSect="00E13FDC">
      <w:headerReference w:type="even" r:id="rId7"/>
      <w:headerReference w:type="default" r:id="rId8"/>
      <w:pgSz w:w="16837" w:h="11905" w:orient="landscape" w:code="9"/>
      <w:pgMar w:top="142" w:right="851" w:bottom="284" w:left="1134" w:header="1418" w:footer="720" w:gutter="0"/>
      <w:pgNumType w:start="1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5EEF" w:rsidRDefault="00165EEF" w:rsidP="00942735">
      <w:r>
        <w:separator/>
      </w:r>
    </w:p>
  </w:endnote>
  <w:endnote w:type="continuationSeparator" w:id="1">
    <w:p w:rsidR="00165EEF" w:rsidRDefault="00165EEF" w:rsidP="009427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5EEF" w:rsidRDefault="00165EEF" w:rsidP="00942735">
      <w:r>
        <w:separator/>
      </w:r>
    </w:p>
  </w:footnote>
  <w:footnote w:type="continuationSeparator" w:id="1">
    <w:p w:rsidR="00165EEF" w:rsidRDefault="00165EEF" w:rsidP="009427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32F" w:rsidRDefault="00F55B71" w:rsidP="00C67B8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D2232F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2232F" w:rsidRDefault="00D2232F" w:rsidP="00C67B86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32F" w:rsidRDefault="00D2232F" w:rsidP="00C67B86">
    <w:pPr>
      <w:pStyle w:val="a8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18A4"/>
    <w:rsid w:val="00016551"/>
    <w:rsid w:val="000229BE"/>
    <w:rsid w:val="000246FA"/>
    <w:rsid w:val="00041CB0"/>
    <w:rsid w:val="00046DD4"/>
    <w:rsid w:val="00066B16"/>
    <w:rsid w:val="000723E9"/>
    <w:rsid w:val="00086EF1"/>
    <w:rsid w:val="000B4CC6"/>
    <w:rsid w:val="000C0702"/>
    <w:rsid w:val="000E2243"/>
    <w:rsid w:val="000F2C2E"/>
    <w:rsid w:val="00102125"/>
    <w:rsid w:val="00103939"/>
    <w:rsid w:val="0011011F"/>
    <w:rsid w:val="00116700"/>
    <w:rsid w:val="00144BB3"/>
    <w:rsid w:val="001536B1"/>
    <w:rsid w:val="00156327"/>
    <w:rsid w:val="00165EEF"/>
    <w:rsid w:val="00185F86"/>
    <w:rsid w:val="001A432B"/>
    <w:rsid w:val="001C2170"/>
    <w:rsid w:val="001C6843"/>
    <w:rsid w:val="001C7BD2"/>
    <w:rsid w:val="001D0493"/>
    <w:rsid w:val="001D6E11"/>
    <w:rsid w:val="001E2CDC"/>
    <w:rsid w:val="001F6CD1"/>
    <w:rsid w:val="00200416"/>
    <w:rsid w:val="00201589"/>
    <w:rsid w:val="00220C3E"/>
    <w:rsid w:val="00222767"/>
    <w:rsid w:val="00236542"/>
    <w:rsid w:val="002433FE"/>
    <w:rsid w:val="002453D4"/>
    <w:rsid w:val="0026378B"/>
    <w:rsid w:val="00272FD5"/>
    <w:rsid w:val="002922DD"/>
    <w:rsid w:val="00293EB3"/>
    <w:rsid w:val="002A5D2D"/>
    <w:rsid w:val="002B3F62"/>
    <w:rsid w:val="002B5DA5"/>
    <w:rsid w:val="002C7747"/>
    <w:rsid w:val="002D72F0"/>
    <w:rsid w:val="002E06EE"/>
    <w:rsid w:val="0030047A"/>
    <w:rsid w:val="0031652C"/>
    <w:rsid w:val="00332576"/>
    <w:rsid w:val="00333AA5"/>
    <w:rsid w:val="00391665"/>
    <w:rsid w:val="003C7038"/>
    <w:rsid w:val="003D5133"/>
    <w:rsid w:val="003F02D7"/>
    <w:rsid w:val="003F0A21"/>
    <w:rsid w:val="004123A6"/>
    <w:rsid w:val="00423678"/>
    <w:rsid w:val="00432F99"/>
    <w:rsid w:val="0044451B"/>
    <w:rsid w:val="004532CE"/>
    <w:rsid w:val="00461879"/>
    <w:rsid w:val="004620A3"/>
    <w:rsid w:val="004A0C3E"/>
    <w:rsid w:val="004B0BD0"/>
    <w:rsid w:val="004B1E13"/>
    <w:rsid w:val="004D0EA3"/>
    <w:rsid w:val="004D37C5"/>
    <w:rsid w:val="004E086B"/>
    <w:rsid w:val="004F30E5"/>
    <w:rsid w:val="0051452B"/>
    <w:rsid w:val="005313E0"/>
    <w:rsid w:val="00537E9D"/>
    <w:rsid w:val="00565931"/>
    <w:rsid w:val="00566100"/>
    <w:rsid w:val="005825E1"/>
    <w:rsid w:val="00583159"/>
    <w:rsid w:val="005857D1"/>
    <w:rsid w:val="00590689"/>
    <w:rsid w:val="00593E4A"/>
    <w:rsid w:val="005B425E"/>
    <w:rsid w:val="005C4B2A"/>
    <w:rsid w:val="005C73EF"/>
    <w:rsid w:val="005E217F"/>
    <w:rsid w:val="00653D01"/>
    <w:rsid w:val="006835CE"/>
    <w:rsid w:val="00684261"/>
    <w:rsid w:val="00685FA5"/>
    <w:rsid w:val="006909CC"/>
    <w:rsid w:val="00694690"/>
    <w:rsid w:val="006956CA"/>
    <w:rsid w:val="006B1EC3"/>
    <w:rsid w:val="006C283E"/>
    <w:rsid w:val="006F6427"/>
    <w:rsid w:val="007223D9"/>
    <w:rsid w:val="007241CD"/>
    <w:rsid w:val="00724FE2"/>
    <w:rsid w:val="00730ED1"/>
    <w:rsid w:val="00743E1A"/>
    <w:rsid w:val="00746A0A"/>
    <w:rsid w:val="007658C9"/>
    <w:rsid w:val="00774180"/>
    <w:rsid w:val="00776712"/>
    <w:rsid w:val="0078147B"/>
    <w:rsid w:val="00781A96"/>
    <w:rsid w:val="007878D3"/>
    <w:rsid w:val="00793295"/>
    <w:rsid w:val="007A4068"/>
    <w:rsid w:val="007B09BE"/>
    <w:rsid w:val="007C5230"/>
    <w:rsid w:val="007D7127"/>
    <w:rsid w:val="007F5C8D"/>
    <w:rsid w:val="008106DF"/>
    <w:rsid w:val="00821160"/>
    <w:rsid w:val="00824C9D"/>
    <w:rsid w:val="0085486A"/>
    <w:rsid w:val="008621CB"/>
    <w:rsid w:val="00867DC0"/>
    <w:rsid w:val="00876C8E"/>
    <w:rsid w:val="00881F27"/>
    <w:rsid w:val="00891120"/>
    <w:rsid w:val="008A0EBD"/>
    <w:rsid w:val="008A2DD3"/>
    <w:rsid w:val="008A6C14"/>
    <w:rsid w:val="008C16C1"/>
    <w:rsid w:val="008C36D7"/>
    <w:rsid w:val="008C6399"/>
    <w:rsid w:val="008C6960"/>
    <w:rsid w:val="008E3315"/>
    <w:rsid w:val="008F3736"/>
    <w:rsid w:val="008F7748"/>
    <w:rsid w:val="00903328"/>
    <w:rsid w:val="00910090"/>
    <w:rsid w:val="00914451"/>
    <w:rsid w:val="0093663E"/>
    <w:rsid w:val="00942735"/>
    <w:rsid w:val="00950691"/>
    <w:rsid w:val="00973478"/>
    <w:rsid w:val="0098480F"/>
    <w:rsid w:val="0098742C"/>
    <w:rsid w:val="009A2570"/>
    <w:rsid w:val="009C1149"/>
    <w:rsid w:val="009C5BA3"/>
    <w:rsid w:val="009C7149"/>
    <w:rsid w:val="009D53B9"/>
    <w:rsid w:val="009F7DFD"/>
    <w:rsid w:val="00A02E05"/>
    <w:rsid w:val="00A27CC9"/>
    <w:rsid w:val="00A47A83"/>
    <w:rsid w:val="00A66550"/>
    <w:rsid w:val="00A718A4"/>
    <w:rsid w:val="00A720EF"/>
    <w:rsid w:val="00A975B4"/>
    <w:rsid w:val="00AA06B4"/>
    <w:rsid w:val="00AA0A99"/>
    <w:rsid w:val="00AA2A2A"/>
    <w:rsid w:val="00AC0255"/>
    <w:rsid w:val="00AC2643"/>
    <w:rsid w:val="00AC7199"/>
    <w:rsid w:val="00AD3791"/>
    <w:rsid w:val="00AD4D7B"/>
    <w:rsid w:val="00AE117F"/>
    <w:rsid w:val="00AE7F75"/>
    <w:rsid w:val="00AF2647"/>
    <w:rsid w:val="00AF7A3F"/>
    <w:rsid w:val="00B31813"/>
    <w:rsid w:val="00B34372"/>
    <w:rsid w:val="00B56360"/>
    <w:rsid w:val="00B57A60"/>
    <w:rsid w:val="00BA0E60"/>
    <w:rsid w:val="00BD07B8"/>
    <w:rsid w:val="00BE263E"/>
    <w:rsid w:val="00BE408A"/>
    <w:rsid w:val="00BF757D"/>
    <w:rsid w:val="00C0321D"/>
    <w:rsid w:val="00C04B45"/>
    <w:rsid w:val="00C0648E"/>
    <w:rsid w:val="00C121A4"/>
    <w:rsid w:val="00C13678"/>
    <w:rsid w:val="00C34052"/>
    <w:rsid w:val="00C4286E"/>
    <w:rsid w:val="00C54A13"/>
    <w:rsid w:val="00C67B86"/>
    <w:rsid w:val="00C82BCB"/>
    <w:rsid w:val="00C941AA"/>
    <w:rsid w:val="00CA0A1E"/>
    <w:rsid w:val="00CC2F53"/>
    <w:rsid w:val="00CC3F7B"/>
    <w:rsid w:val="00CC534C"/>
    <w:rsid w:val="00CE2AB5"/>
    <w:rsid w:val="00CE6499"/>
    <w:rsid w:val="00D03CE3"/>
    <w:rsid w:val="00D2232F"/>
    <w:rsid w:val="00D34AC7"/>
    <w:rsid w:val="00D35629"/>
    <w:rsid w:val="00D518A8"/>
    <w:rsid w:val="00D57BB1"/>
    <w:rsid w:val="00DA683B"/>
    <w:rsid w:val="00DC0587"/>
    <w:rsid w:val="00DC375F"/>
    <w:rsid w:val="00DC6E4D"/>
    <w:rsid w:val="00DF2244"/>
    <w:rsid w:val="00E039BE"/>
    <w:rsid w:val="00E13FDC"/>
    <w:rsid w:val="00E25F6C"/>
    <w:rsid w:val="00E33449"/>
    <w:rsid w:val="00E5755D"/>
    <w:rsid w:val="00E63924"/>
    <w:rsid w:val="00E80726"/>
    <w:rsid w:val="00EC2ED6"/>
    <w:rsid w:val="00EE4E16"/>
    <w:rsid w:val="00EF3E71"/>
    <w:rsid w:val="00EF614A"/>
    <w:rsid w:val="00F05545"/>
    <w:rsid w:val="00F10C39"/>
    <w:rsid w:val="00F11C18"/>
    <w:rsid w:val="00F12ACC"/>
    <w:rsid w:val="00F368DF"/>
    <w:rsid w:val="00F501D8"/>
    <w:rsid w:val="00F55B71"/>
    <w:rsid w:val="00F57202"/>
    <w:rsid w:val="00F9276D"/>
    <w:rsid w:val="00FC3954"/>
    <w:rsid w:val="00FD3F6A"/>
    <w:rsid w:val="00FD54D7"/>
    <w:rsid w:val="00FD5640"/>
    <w:rsid w:val="00FE7989"/>
    <w:rsid w:val="00FF0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8A4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718A4"/>
    <w:pPr>
      <w:spacing w:before="108" w:after="108"/>
      <w:jc w:val="center"/>
      <w:outlineLvl w:val="0"/>
    </w:pPr>
    <w:rPr>
      <w:b/>
      <w:bCs/>
      <w:color w:val="00008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5DA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18A4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character" w:customStyle="1" w:styleId="a3">
    <w:name w:val="Цветовое выделение"/>
    <w:rsid w:val="00A718A4"/>
    <w:rPr>
      <w:b/>
      <w:bCs/>
      <w:color w:val="000080"/>
    </w:rPr>
  </w:style>
  <w:style w:type="character" w:customStyle="1" w:styleId="a4">
    <w:name w:val="Гипертекстовая ссылка"/>
    <w:rsid w:val="00A718A4"/>
    <w:rPr>
      <w:b/>
      <w:bCs/>
      <w:color w:val="008000"/>
    </w:rPr>
  </w:style>
  <w:style w:type="paragraph" w:customStyle="1" w:styleId="a5">
    <w:name w:val="Нормальный (таблица)"/>
    <w:basedOn w:val="a"/>
    <w:next w:val="a"/>
    <w:rsid w:val="00A718A4"/>
    <w:pPr>
      <w:jc w:val="both"/>
    </w:pPr>
  </w:style>
  <w:style w:type="paragraph" w:customStyle="1" w:styleId="a6">
    <w:name w:val="Таблицы (моноширинный)"/>
    <w:basedOn w:val="a"/>
    <w:next w:val="a"/>
    <w:rsid w:val="00A718A4"/>
    <w:pPr>
      <w:jc w:val="both"/>
    </w:pPr>
    <w:rPr>
      <w:rFonts w:ascii="Courier New" w:hAnsi="Courier New"/>
    </w:rPr>
  </w:style>
  <w:style w:type="paragraph" w:customStyle="1" w:styleId="a7">
    <w:name w:val="Прижатый влево"/>
    <w:basedOn w:val="a"/>
    <w:next w:val="a"/>
    <w:rsid w:val="00A718A4"/>
  </w:style>
  <w:style w:type="paragraph" w:styleId="a8">
    <w:name w:val="header"/>
    <w:basedOn w:val="a"/>
    <w:link w:val="a9"/>
    <w:rsid w:val="00A718A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718A4"/>
    <w:rPr>
      <w:rFonts w:ascii="Arial" w:eastAsia="Times New Roman" w:hAnsi="Arial" w:cs="Times New Roman"/>
      <w:sz w:val="24"/>
      <w:szCs w:val="24"/>
      <w:lang w:eastAsia="ru-RU"/>
    </w:rPr>
  </w:style>
  <w:style w:type="character" w:styleId="aa">
    <w:name w:val="page number"/>
    <w:basedOn w:val="a0"/>
    <w:rsid w:val="00A718A4"/>
  </w:style>
  <w:style w:type="paragraph" w:styleId="ab">
    <w:name w:val="footer"/>
    <w:basedOn w:val="a"/>
    <w:link w:val="ac"/>
    <w:uiPriority w:val="99"/>
    <w:semiHidden/>
    <w:unhideWhenUsed/>
    <w:rsid w:val="0094273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42735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d">
    <w:name w:val="Комментарий пользователя"/>
    <w:basedOn w:val="a"/>
    <w:next w:val="a"/>
    <w:rsid w:val="002B5DA5"/>
    <w:rPr>
      <w:color w:val="000080"/>
    </w:rPr>
  </w:style>
  <w:style w:type="character" w:customStyle="1" w:styleId="30">
    <w:name w:val="Заголовок 3 Знак"/>
    <w:basedOn w:val="a0"/>
    <w:link w:val="3"/>
    <w:uiPriority w:val="9"/>
    <w:semiHidden/>
    <w:rsid w:val="002B5DA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ae">
    <w:name w:val="таблица"/>
    <w:basedOn w:val="a"/>
    <w:rsid w:val="002B5DA5"/>
    <w:pPr>
      <w:widowControl/>
      <w:autoSpaceDE/>
      <w:autoSpaceDN/>
      <w:adjustRightInd/>
    </w:pPr>
    <w:rPr>
      <w:rFonts w:ascii="Times New Roman" w:hAnsi="Times New Roman"/>
    </w:rPr>
  </w:style>
  <w:style w:type="paragraph" w:styleId="af">
    <w:name w:val="Balloon Text"/>
    <w:basedOn w:val="a"/>
    <w:link w:val="af0"/>
    <w:uiPriority w:val="99"/>
    <w:semiHidden/>
    <w:unhideWhenUsed/>
    <w:rsid w:val="003D513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D51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52D830-030F-45A9-BD50-BF62A7F07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Давлетов РИ</dc:creator>
  <cp:lastModifiedBy>ЖКХ3 пользователь</cp:lastModifiedBy>
  <cp:revision>2</cp:revision>
  <cp:lastPrinted>2024-02-22T09:06:00Z</cp:lastPrinted>
  <dcterms:created xsi:type="dcterms:W3CDTF">2025-02-26T10:18:00Z</dcterms:created>
  <dcterms:modified xsi:type="dcterms:W3CDTF">2025-02-26T10:18:00Z</dcterms:modified>
</cp:coreProperties>
</file>