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088" w:rsidRPr="00415300" w:rsidRDefault="00BE3088" w:rsidP="00BF3C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5300">
        <w:rPr>
          <w:rFonts w:ascii="Times New Roman" w:hAnsi="Times New Roman" w:cs="Times New Roman"/>
          <w:sz w:val="28"/>
          <w:szCs w:val="28"/>
        </w:rPr>
        <w:t>Приложение</w:t>
      </w:r>
    </w:p>
    <w:p w:rsidR="00BE3088" w:rsidRPr="00415300" w:rsidRDefault="00BE3088" w:rsidP="00BF3C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15300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E3088" w:rsidRPr="00415300" w:rsidRDefault="00BE3088" w:rsidP="00BF3C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</w:t>
      </w:r>
      <w:r w:rsidRPr="00415300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</w:p>
    <w:p w:rsidR="00BE3088" w:rsidRPr="008E6DF3" w:rsidRDefault="00BE3088" w:rsidP="00C832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</w:t>
      </w:r>
      <w:r w:rsidRPr="00415300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E6DF3">
        <w:rPr>
          <w:rFonts w:ascii="Times New Roman" w:hAnsi="Times New Roman" w:cs="Times New Roman"/>
          <w:sz w:val="28"/>
          <w:szCs w:val="28"/>
          <w:u w:val="single"/>
        </w:rPr>
        <w:t>13 мая 2020года</w:t>
      </w:r>
      <w:r>
        <w:rPr>
          <w:rFonts w:ascii="Times New Roman" w:hAnsi="Times New Roman" w:cs="Times New Roman"/>
          <w:sz w:val="28"/>
          <w:szCs w:val="28"/>
        </w:rPr>
        <w:t xml:space="preserve"> №   </w:t>
      </w:r>
      <w:r w:rsidRPr="008E6DF3">
        <w:rPr>
          <w:rFonts w:ascii="Times New Roman" w:hAnsi="Times New Roman" w:cs="Times New Roman"/>
          <w:sz w:val="28"/>
          <w:szCs w:val="28"/>
          <w:u w:val="single"/>
        </w:rPr>
        <w:t>308</w:t>
      </w:r>
    </w:p>
    <w:p w:rsidR="00BE3088" w:rsidRPr="00415300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415300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E3088" w:rsidRPr="007B436E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0"/>
      <w:bookmarkEnd w:id="0"/>
    </w:p>
    <w:p w:rsidR="00BE3088" w:rsidRPr="007B436E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36E">
        <w:rPr>
          <w:rFonts w:ascii="Times New Roman" w:hAnsi="Times New Roman" w:cs="Times New Roman"/>
          <w:sz w:val="28"/>
          <w:szCs w:val="28"/>
        </w:rPr>
        <w:t>ПОРЯДОК</w:t>
      </w:r>
    </w:p>
    <w:p w:rsidR="00BE3088" w:rsidRPr="007B436E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36E">
        <w:rPr>
          <w:rFonts w:ascii="Times New Roman" w:hAnsi="Times New Roman" w:cs="Times New Roman"/>
          <w:sz w:val="28"/>
          <w:szCs w:val="28"/>
        </w:rPr>
        <w:t>С</w:t>
      </w:r>
      <w:bookmarkStart w:id="1" w:name="_GoBack"/>
      <w:bookmarkEnd w:id="1"/>
      <w:r w:rsidRPr="007B436E">
        <w:rPr>
          <w:rFonts w:ascii="Times New Roman" w:hAnsi="Times New Roman" w:cs="Times New Roman"/>
          <w:sz w:val="28"/>
          <w:szCs w:val="28"/>
        </w:rPr>
        <w:t>ОЗДАНИЯ МЕСТ (ПЛОЩАДОК) НАКОПЛЕНИЯ</w:t>
      </w:r>
    </w:p>
    <w:p w:rsidR="00BE3088" w:rsidRPr="007B436E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36E">
        <w:rPr>
          <w:rFonts w:ascii="Times New Roman" w:hAnsi="Times New Roman" w:cs="Times New Roman"/>
          <w:sz w:val="28"/>
          <w:szCs w:val="28"/>
        </w:rPr>
        <w:t>ТВЕРДЫХ КОММУНАЛЬНЫХ ОТХОДОВ И ВЕДЕНИЯ РЕЕСТРА</w:t>
      </w:r>
    </w:p>
    <w:p w:rsidR="00BE3088" w:rsidRPr="007B436E" w:rsidRDefault="00BE3088" w:rsidP="00C83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436E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ОТХОДОВНА ТЕРРИТОРИИ АРГАЯШСКОГО МУНИЦИПАЛЬНОГО РАЙОНА ЧЕЛЯБИНСКОЙ ОБЛАСТИ</w:t>
      </w:r>
    </w:p>
    <w:p w:rsidR="00BE3088" w:rsidRPr="007B436E" w:rsidRDefault="00BE3088" w:rsidP="00C832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3088" w:rsidRPr="007B436E" w:rsidRDefault="00BE3088" w:rsidP="00BF3C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7B436E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7B436E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7B436E">
        <w:rPr>
          <w:rFonts w:ascii="Times New Roman" w:hAnsi="Times New Roman" w:cs="Times New Roman"/>
          <w:sz w:val="28"/>
          <w:szCs w:val="28"/>
        </w:rPr>
        <w:t xml:space="preserve"> ОБЩИЕ ПОЛОЖЕНИЯ</w:t>
      </w:r>
    </w:p>
    <w:p w:rsidR="00BE3088" w:rsidRDefault="00BE3088" w:rsidP="00A3284F">
      <w:pPr>
        <w:autoSpaceDE w:val="0"/>
        <w:autoSpaceDN w:val="0"/>
        <w:adjustRightInd w:val="0"/>
        <w:spacing w:after="0" w:line="240" w:lineRule="auto"/>
        <w:ind w:firstLine="426"/>
        <w:rPr>
          <w:rFonts w:ascii="Arial" w:hAnsi="Arial" w:cs="Arial"/>
          <w:sz w:val="20"/>
          <w:szCs w:val="20"/>
        </w:rPr>
      </w:pPr>
    </w:p>
    <w:p w:rsidR="00BE3088" w:rsidRPr="002A0CC9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810FE6">
        <w:rPr>
          <w:rFonts w:ascii="Times New Roman" w:hAnsi="Times New Roman" w:cs="Times New Roman"/>
          <w:sz w:val="28"/>
          <w:szCs w:val="28"/>
        </w:rPr>
        <w:t>1</w:t>
      </w:r>
      <w:r w:rsidRPr="002A0CC9">
        <w:rPr>
          <w:rFonts w:ascii="Times New Roman" w:hAnsi="Times New Roman" w:cs="Times New Roman"/>
          <w:sz w:val="28"/>
          <w:szCs w:val="28"/>
        </w:rPr>
        <w:t xml:space="preserve">. Настоящий Порядок определяет процедуру создания мест (площадок) накопления твердых коммунальных отходов, формирования и ведения реестра мест (площадок) накопления твердых коммунальных отходов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Аргаяшский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муниципальный район Челябинской области, требования к содержанию указанного реестра.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и санитарного содержания территорий населенных пунктов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 - Правила благоустройства).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Субъекты хозяйственной и иной деятельности, а также граждане (далее - заявители), осуществляющие свою деятельность на территории населенных пунктов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Аргаяшский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муниципальный район обязаны выполнять требования настоящего Порядка при накоплении отходов, не осуществлять действия, влекущие за собой нарушение прав других лиц на охрану здоровья и благоприятную окружающую среду.</w:t>
      </w:r>
    </w:p>
    <w:p w:rsidR="00BE3088" w:rsidRPr="002A0CC9" w:rsidRDefault="00BE3088" w:rsidP="00C94EAF">
      <w:pPr>
        <w:shd w:val="clear" w:color="auto" w:fill="FFFFFF"/>
        <w:spacing w:after="0" w:line="240" w:lineRule="auto"/>
        <w:ind w:left="-284" w:firstLine="710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</w:p>
    <w:p w:rsidR="00BE3088" w:rsidRPr="007B436E" w:rsidRDefault="00BE3088" w:rsidP="00C94EAF">
      <w:pPr>
        <w:shd w:val="clear" w:color="auto" w:fill="FFFFFF"/>
        <w:spacing w:after="0" w:line="240" w:lineRule="auto"/>
        <w:ind w:left="-284" w:firstLine="710"/>
        <w:jc w:val="both"/>
        <w:textAlignment w:val="baseline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7B436E">
        <w:rPr>
          <w:rFonts w:ascii="Times New Roman" w:hAnsi="Times New Roman" w:cs="Times New Roman"/>
          <w:spacing w:val="2"/>
          <w:sz w:val="28"/>
          <w:szCs w:val="28"/>
          <w:lang w:eastAsia="ru-RU"/>
        </w:rPr>
        <w:t>3.</w:t>
      </w:r>
      <w:r w:rsidRPr="002A0CC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Запрещается самовольное, без согласования с администрацией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Аргаяш</w:t>
      </w:r>
      <w:r w:rsidRPr="002A0CC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ского муниципального района, размещение мест (площадок) накопления </w:t>
      </w:r>
      <w:r w:rsidRPr="007B436E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твердых коммунальных отходов.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2A0CC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4. Допускается временная установка контейнеров для сбора строительных отходов вблизи мест производства аварийных, ремонтных работ и работ по уборке территорий после проведения данных работ на срок проведения работ, согласованный с администрацией </w:t>
      </w:r>
      <w:r>
        <w:rPr>
          <w:rFonts w:ascii="Times New Roman" w:hAnsi="Times New Roman" w:cs="Times New Roman"/>
          <w:spacing w:val="2"/>
          <w:sz w:val="28"/>
          <w:szCs w:val="28"/>
          <w:lang w:eastAsia="ru-RU"/>
        </w:rPr>
        <w:t>Аргаяшского</w:t>
      </w:r>
      <w:r w:rsidRPr="002A0CC9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района.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pacing w:val="2"/>
          <w:sz w:val="28"/>
          <w:szCs w:val="28"/>
          <w:lang w:eastAsia="ru-RU"/>
        </w:rPr>
        <w:t>5. При проведении культурно-массовых мероприятий, места и сроки временной установки контейнеров для сбора мусора должны быть согласованы с собственниками, пользователями территорий, на которых проводятся данные мероприятия.</w:t>
      </w:r>
    </w:p>
    <w:p w:rsidR="00BE3088" w:rsidRPr="002A0CC9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BE3088" w:rsidRPr="007B436E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BE3088" w:rsidRPr="007B436E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43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436E">
        <w:rPr>
          <w:rFonts w:ascii="Times New Roman" w:hAnsi="Times New Roman" w:cs="Times New Roman"/>
          <w:sz w:val="28"/>
          <w:szCs w:val="28"/>
        </w:rPr>
        <w:t>. ПОРЯДОК СОЗДАНИЯ МЕСТ (ПЛОЩАДОК)</w:t>
      </w:r>
    </w:p>
    <w:p w:rsidR="00BE3088" w:rsidRPr="007B436E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7B436E"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</w:t>
      </w:r>
    </w:p>
    <w:p w:rsidR="00BE3088" w:rsidRPr="002A0CC9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5"/>
      <w:bookmarkEnd w:id="2"/>
      <w:r w:rsidRPr="002A0CC9">
        <w:rPr>
          <w:rFonts w:ascii="Times New Roman" w:hAnsi="Times New Roman" w:cs="Times New Roman"/>
          <w:sz w:val="28"/>
          <w:szCs w:val="28"/>
        </w:rPr>
        <w:t xml:space="preserve">6. Места (площадки) накопления твердых коммунальных отходов создаются администрацией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района, за исключением установленных законодательством Российской Федерации случаев, когда такая обязанность лежит на других лицах,</w:t>
      </w:r>
    </w:p>
    <w:p w:rsidR="00BE3088" w:rsidRPr="002A0CC9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Создаваемые места (площадки) накопления твердых коммунальных отходов должны соответствовать требованиям Правил благоустройства,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BE3088" w:rsidRPr="002A0CC9" w:rsidRDefault="00BE3088" w:rsidP="00C94EAF">
      <w:pPr>
        <w:tabs>
          <w:tab w:val="left" w:pos="426"/>
        </w:tabs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7. В случае, если в соответствии с законодательством Российской Федерации обязанность по созданию места (площадки) накопления твердых коммунальных отходов лежит на других лицах, такие лица (далее – заявитель) согласовывают создание места (площадки) накопления твердых коммунальных отходов с уполномоченным органом на основании письменной </w:t>
      </w:r>
      <w:hyperlink w:anchor="Par113" w:history="1">
        <w:r w:rsidRPr="002A0CC9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по форме, согласно приложению 1 к настоящему Порядку.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8. Заявка подается в администрацию</w:t>
      </w:r>
      <w:r w:rsidRPr="00064A7D">
        <w:rPr>
          <w:rFonts w:ascii="Times New Roman" w:hAnsi="Times New Roman" w:cs="Times New Roman"/>
          <w:sz w:val="28"/>
          <w:szCs w:val="28"/>
        </w:rPr>
        <w:t xml:space="preserve"> </w:t>
      </w:r>
      <w:r w:rsidRPr="002A0CC9">
        <w:rPr>
          <w:rFonts w:ascii="Times New Roman" w:hAnsi="Times New Roman" w:cs="Times New Roman"/>
          <w:sz w:val="28"/>
          <w:szCs w:val="28"/>
        </w:rPr>
        <w:t>сельского поселения, на территории которого планируется создание места (площадки) накопления твердых коммунальных отходов.</w:t>
      </w:r>
      <w:r w:rsidRPr="00064A7D">
        <w:rPr>
          <w:rFonts w:ascii="Times New Roman" w:hAnsi="Times New Roman" w:cs="Times New Roman"/>
          <w:sz w:val="28"/>
          <w:szCs w:val="28"/>
        </w:rPr>
        <w:t xml:space="preserve"> </w:t>
      </w:r>
      <w:r w:rsidRPr="002A0CC9">
        <w:rPr>
          <w:rFonts w:ascii="Times New Roman" w:hAnsi="Times New Roman" w:cs="Times New Roman"/>
          <w:sz w:val="28"/>
          <w:szCs w:val="28"/>
        </w:rPr>
        <w:t>Администрация поселения рассматривает данную заявку</w:t>
      </w:r>
      <w:r w:rsidRPr="00064A7D">
        <w:rPr>
          <w:rFonts w:ascii="Times New Roman" w:hAnsi="Times New Roman" w:cs="Times New Roman"/>
          <w:sz w:val="28"/>
          <w:szCs w:val="28"/>
        </w:rPr>
        <w:t xml:space="preserve"> </w:t>
      </w:r>
      <w:r w:rsidRPr="002A0CC9">
        <w:rPr>
          <w:rFonts w:ascii="Times New Roman" w:hAnsi="Times New Roman" w:cs="Times New Roman"/>
          <w:sz w:val="28"/>
          <w:szCs w:val="28"/>
        </w:rPr>
        <w:t xml:space="preserve">в течение 3-х календарных дней с момента ее получения и вместе с заключением о возможности либо невозможности размещения места (площадки) накопления твердых коммунальных отходов направляет заявку в отдел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строительства, инженерной инфраструктуры и ЖКХ </w:t>
      </w:r>
      <w:r w:rsidRPr="002A0CC9">
        <w:rPr>
          <w:rFonts w:ascii="Times New Roman" w:hAnsi="Times New Roman" w:cs="Times New Roman"/>
          <w:sz w:val="28"/>
          <w:szCs w:val="28"/>
        </w:rPr>
        <w:t>администрации</w:t>
      </w:r>
      <w:r w:rsidRPr="00064A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 (далее</w:t>
      </w:r>
      <w:r w:rsidRPr="00064A7D">
        <w:rPr>
          <w:rFonts w:ascii="Times New Roman" w:hAnsi="Times New Roman" w:cs="Times New Roman"/>
          <w:sz w:val="28"/>
          <w:szCs w:val="28"/>
        </w:rPr>
        <w:t xml:space="preserve"> </w:t>
      </w:r>
      <w:r w:rsidRPr="002A0CC9">
        <w:rPr>
          <w:rFonts w:ascii="Times New Roman" w:hAnsi="Times New Roman" w:cs="Times New Roman"/>
          <w:sz w:val="28"/>
          <w:szCs w:val="28"/>
        </w:rPr>
        <w:t>- уполномоченный орган)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47"/>
      <w:bookmarkEnd w:id="3"/>
      <w:r w:rsidRPr="002A0CC9">
        <w:rPr>
          <w:rFonts w:ascii="Times New Roman" w:hAnsi="Times New Roman" w:cs="Times New Roman"/>
          <w:sz w:val="28"/>
          <w:szCs w:val="28"/>
        </w:rPr>
        <w:t>9. Уполномоченный орган рассматривает заявку в срок не позднее 10 календарных дней со дня ее поступления.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8"/>
      <w:bookmarkEnd w:id="4"/>
      <w:r w:rsidRPr="002A0CC9">
        <w:rPr>
          <w:rFonts w:ascii="Times New Roman" w:hAnsi="Times New Roman" w:cs="Times New Roman"/>
          <w:sz w:val="28"/>
          <w:szCs w:val="28"/>
        </w:rPr>
        <w:t>10.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уполномоченный орган запрашивает позицию соответствующего территориального органа федерального органа исполнительной власти, уполномоченного осуществлять федеральный государственный санитарно-эпидемиологический надзор (далее - запрос).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В случае направления запроса срок рассмотрения заявки может быть увеличен по решению уполномоченного органа до 20 календарных дней, при этом заявителю не позднее 3 календарных дней со дня принятия такого решения уполномоченным органом направляется соответствующее уведомление.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11. По результатам рассмотрения заявки уполномоченный орган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12. Основаниями отказа уполномоченного органа в согласовании создания места (площадки) накопления твердых коммунальных отходов являются: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а) несоответствие заявки установленной форме;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б) несоответствие места (площадки) накопления твердых коммунальных отходов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BE3088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13. О принятом решении уполномоченный орган уведомляет заявителя в срок, установленный </w:t>
      </w:r>
      <w:hyperlink w:anchor="Par47" w:history="1">
        <w:r w:rsidRPr="002A0CC9">
          <w:rPr>
            <w:rFonts w:ascii="Times New Roman" w:hAnsi="Times New Roman" w:cs="Times New Roman"/>
            <w:sz w:val="28"/>
            <w:szCs w:val="28"/>
          </w:rPr>
          <w:t>пунктами 9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и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436E">
        <w:rPr>
          <w:rFonts w:ascii="Times New Roman" w:hAnsi="Times New Roman" w:cs="Times New Roman"/>
          <w:sz w:val="28"/>
          <w:szCs w:val="28"/>
        </w:rPr>
        <w:t>настоящего Порядка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A0CC9">
        <w:rPr>
          <w:rFonts w:ascii="Times New Roman" w:hAnsi="Times New Roman" w:cs="Times New Roman"/>
          <w:sz w:val="28"/>
          <w:szCs w:val="28"/>
        </w:rPr>
        <w:t>В решении об отказе в согласовании создания места (площадки) накопления твердых коммунальных отходов указ</w:t>
      </w:r>
      <w:r>
        <w:rPr>
          <w:rFonts w:ascii="Times New Roman" w:hAnsi="Times New Roman" w:cs="Times New Roman"/>
          <w:sz w:val="28"/>
          <w:szCs w:val="28"/>
        </w:rPr>
        <w:t>ывается основание такого отказа.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14.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уполномоченный орган за согласованием создания места (площадки) накопления твердых коммунальных отходов в порядке, установленном настоящим разделом Порядка.</w:t>
      </w:r>
    </w:p>
    <w:p w:rsidR="00BE3088" w:rsidRPr="002A0CC9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BE3088" w:rsidRPr="007B436E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B436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7B436E">
        <w:rPr>
          <w:rFonts w:ascii="Times New Roman" w:hAnsi="Times New Roman" w:cs="Times New Roman"/>
          <w:sz w:val="28"/>
          <w:szCs w:val="28"/>
        </w:rPr>
        <w:t>. ФОРМИРОВАНИЕ И ВЕДЕНИЕ РЕЕСТРА МЕСТ (ПЛОЩАДОК) НАКОПЛЕНИЯ ТВЕРДЫХ КОММУНАЛЬНЫХ ОТХОДОВ,</w:t>
      </w:r>
    </w:p>
    <w:p w:rsidR="00BE3088" w:rsidRPr="002A0CC9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36E">
        <w:rPr>
          <w:rFonts w:ascii="Times New Roman" w:hAnsi="Times New Roman" w:cs="Times New Roman"/>
          <w:sz w:val="28"/>
          <w:szCs w:val="28"/>
        </w:rPr>
        <w:t>ТРЕБОВАНИЯ К ЕГО СОДЕРЖАНИЮ</w:t>
      </w:r>
    </w:p>
    <w:p w:rsidR="00BE3088" w:rsidRPr="002A0CC9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C94EAF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15. </w:t>
      </w:r>
      <w:hyperlink w:anchor="Par251" w:history="1">
        <w:r w:rsidRPr="002A0CC9">
          <w:rPr>
            <w:rFonts w:ascii="Times New Roman" w:hAnsi="Times New Roman" w:cs="Times New Roman"/>
            <w:sz w:val="28"/>
            <w:szCs w:val="28"/>
          </w:rPr>
          <w:t>Реестр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отходов, согласно приложению 3 к настоящему Порядку.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16.Реестр ведется на бумажном носителе и в электронном виде уполномоченным органом на основании реестров, составленных органами местного самоуправления сельских поселений. Сведения в реестр вносятся уполномоченным органом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BE3088" w:rsidRPr="002A0CC9" w:rsidRDefault="00BE3088" w:rsidP="00C94EAF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17.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 уполномоченным органом на официальном сайте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Аргаяшский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муниципальный район в информационно-телекоммуникационной сети "Интернет" с соблюдением требований законодательства Российской Федерации о персональных данных. Указанные сведения должны быть доступны для ознакомления неограниченному кругу лиц без взимания платы.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18. Реестр ведется на государственном языке Российской Федерации.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19. В соответствии с </w:t>
      </w:r>
      <w:hyperlink r:id="rId5" w:history="1">
        <w:r w:rsidRPr="002A0CC9">
          <w:rPr>
            <w:rFonts w:ascii="Times New Roman" w:hAnsi="Times New Roman" w:cs="Times New Roman"/>
            <w:sz w:val="28"/>
            <w:szCs w:val="28"/>
          </w:rPr>
          <w:t>пунктом 5 статьи 13.4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Федерального закона "Об отходах производства и потребления" реестр включает в себя следующие разделы: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256" w:history="1">
        <w:r w:rsidRPr="002A0CC9">
          <w:rPr>
            <w:rFonts w:ascii="Times New Roman" w:hAnsi="Times New Roman" w:cs="Times New Roman"/>
            <w:sz w:val="28"/>
            <w:szCs w:val="28"/>
          </w:rPr>
          <w:t>данные о нахождении мест (площадок)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отходов;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257" w:history="1">
        <w:r w:rsidRPr="002A0CC9">
          <w:rPr>
            <w:rFonts w:ascii="Times New Roman" w:hAnsi="Times New Roman" w:cs="Times New Roman"/>
            <w:sz w:val="28"/>
            <w:szCs w:val="28"/>
          </w:rPr>
          <w:t>данные о технических характеристиках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мест (площадок) накопления твердых коммунальных отходов;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258" w:history="1">
        <w:r w:rsidRPr="002A0CC9">
          <w:rPr>
            <w:rFonts w:ascii="Times New Roman" w:hAnsi="Times New Roman" w:cs="Times New Roman"/>
            <w:sz w:val="28"/>
            <w:szCs w:val="28"/>
          </w:rPr>
          <w:t>данные о собственниках мест (площадок)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накопления твердых коммунальных отходов;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line="240" w:lineRule="auto"/>
        <w:ind w:left="-284"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262" w:history="1">
        <w:r w:rsidRPr="002A0CC9">
          <w:rPr>
            <w:rFonts w:ascii="Times New Roman" w:hAnsi="Times New Roman" w:cs="Times New Roman"/>
            <w:sz w:val="28"/>
            <w:szCs w:val="28"/>
          </w:rPr>
          <w:t>данные об источниках образования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отходов, которые складируются в местах (на площадках) накопления твердых коммунальных отходов.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20. </w:t>
      </w:r>
      <w:hyperlink w:anchor="Par256" w:history="1">
        <w:r w:rsidRPr="002A0CC9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картах муниципальных образований, входящих в состав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Аргаяшский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муниципальный район, масштаба 1:2000.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21. </w:t>
      </w:r>
      <w:hyperlink w:anchor="Par257" w:history="1">
        <w:r w:rsidRPr="002A0CC9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Информация о планируемых к размещению контейнерах определяется уполномоченным органом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22. </w:t>
      </w:r>
      <w:hyperlink w:anchor="Par258" w:history="1">
        <w:r w:rsidRPr="002A0CC9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"Данные о собственниках мест (площадок) накопления твердых коммунальных отходов" содержит сведения: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для юридических лиц, в том числе органов государственной власти и местного самоуправления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BE3088" w:rsidRPr="002A0CC9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23. </w:t>
      </w:r>
      <w:hyperlink w:anchor="Par262" w:history="1">
        <w:r w:rsidRPr="002A0CC9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"Данные об источниках образования твердых коммунальных отходов, которые складируются в местах (площадках) 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(площадках) накопления твердых коммунальных отходов.</w:t>
      </w:r>
    </w:p>
    <w:p w:rsidR="00BE3088" w:rsidRPr="00E26CA5" w:rsidRDefault="00BE3088" w:rsidP="00D76982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24. В случае если место (площадка) накопления твердых коммунальных отходов создано уполномоченным органом </w:t>
      </w:r>
      <w:r w:rsidRPr="007B436E">
        <w:rPr>
          <w:rFonts w:ascii="Times New Roman" w:hAnsi="Times New Roman" w:cs="Times New Roman"/>
          <w:sz w:val="28"/>
          <w:szCs w:val="28"/>
        </w:rPr>
        <w:t xml:space="preserve">в соответствии с главой </w:t>
      </w:r>
      <w:r w:rsidRPr="007B436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B436E">
        <w:rPr>
          <w:rFonts w:ascii="Times New Roman" w:hAnsi="Times New Roman" w:cs="Times New Roman"/>
          <w:sz w:val="28"/>
          <w:szCs w:val="28"/>
        </w:rPr>
        <w:t>настоящего Порядка, сведения о таком месте (</w:t>
      </w:r>
      <w:r w:rsidRPr="002A0CC9">
        <w:rPr>
          <w:rFonts w:ascii="Times New Roman" w:hAnsi="Times New Roman" w:cs="Times New Roman"/>
          <w:sz w:val="28"/>
          <w:szCs w:val="28"/>
        </w:rPr>
        <w:t>площадке) накопления твердых коммунальных отходов подлежат включению уполномоченным органом в реестр в срок не позднее 3 рабочих дней со дня принятия решения о его создании.</w:t>
      </w:r>
      <w:r w:rsidRPr="00E26C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25. В случае если место (площадка) накопления твердых коммунальных отходов создано заявителем, он обязан обратиться в уполномоченный орган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2"/>
      <w:bookmarkEnd w:id="5"/>
      <w:r w:rsidRPr="002A0CC9">
        <w:rPr>
          <w:rFonts w:ascii="Times New Roman" w:hAnsi="Times New Roman" w:cs="Times New Roman"/>
          <w:sz w:val="28"/>
          <w:szCs w:val="28"/>
        </w:rPr>
        <w:t xml:space="preserve">26. Заявитель направляет в уполномоченный орган </w:t>
      </w:r>
      <w:hyperlink w:anchor="Par185" w:history="1">
        <w:r w:rsidRPr="002A0CC9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о включении сведений о месте (площадке) накопления твердых коммунальных отходов в реестр по форме, согласно приложению 2 к настоящему Порядку.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27. Рассмотрение заявки о включении сведений о месте (площадке) накопления твердых коммунальных отходов в реестр осуществляется уполномоченным органом в течение 10 рабочих дней со дня ее получения.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28. По результатам рассмотрения заявки о включении сведений о месте (площадке) накопления твердых коммунальных отходов в реестр уполномоченный орган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реестр, оформленное распоряжением уполномоченного органа.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29.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в) отсутствие согласования уполномоченным органом создания места (площадки) накопления твердых коммунальных отходов.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30. В решении об отказе во включении сведений о месте (площадке) накопления твердых коммунальных отходов в реестр указывается основание такого отказа.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90"/>
      <w:bookmarkEnd w:id="6"/>
      <w:r w:rsidRPr="002A0CC9">
        <w:rPr>
          <w:rFonts w:ascii="Times New Roman" w:hAnsi="Times New Roman" w:cs="Times New Roman"/>
          <w:sz w:val="28"/>
          <w:szCs w:val="28"/>
        </w:rPr>
        <w:t>31. Уполномоченный орган уведомляет заявителя о принятом решении в течение 3 рабочих дней со дня его принятия.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32.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 Заявка, поступившая в уполномоченный орган повторно, рассматривается в порядке и сроки, которые установлены </w:t>
      </w:r>
      <w:hyperlink w:anchor="Par82" w:history="1">
        <w:r w:rsidRPr="002A0CC9">
          <w:rPr>
            <w:rFonts w:ascii="Times New Roman" w:hAnsi="Times New Roman" w:cs="Times New Roman"/>
            <w:sz w:val="28"/>
            <w:szCs w:val="28"/>
          </w:rPr>
          <w:t>27</w:t>
        </w:r>
      </w:hyperlink>
      <w:r w:rsidRPr="002A0CC9">
        <w:rPr>
          <w:rFonts w:ascii="Times New Roman" w:hAnsi="Times New Roman" w:cs="Times New Roman"/>
          <w:sz w:val="28"/>
          <w:szCs w:val="28"/>
        </w:rPr>
        <w:t xml:space="preserve"> - 31 настоящего Порядка.</w:t>
      </w:r>
    </w:p>
    <w:p w:rsidR="00BE3088" w:rsidRPr="002A0CC9" w:rsidRDefault="00BE3088" w:rsidP="0003584D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33. 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BE3088" w:rsidRPr="002A0CC9" w:rsidRDefault="00BE3088" w:rsidP="0003584D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BE3088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Приложение N 1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 Порядку создания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мест (площадок) накопления твердых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коммунальных отходов и ведения реестра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мест (площадок) накопления твердых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коммунальных отходов на территории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Форма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13"/>
      <w:bookmarkEnd w:id="7"/>
      <w:r w:rsidRPr="002A0CC9">
        <w:rPr>
          <w:rFonts w:ascii="Times New Roman" w:hAnsi="Times New Roman" w:cs="Times New Roman"/>
          <w:sz w:val="28"/>
          <w:szCs w:val="28"/>
        </w:rPr>
        <w:t>Заявка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о согласовании с администрацией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 создания места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(площадки) накопления твердых коммунальных отходов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415300">
      <w:pPr>
        <w:autoSpaceDE w:val="0"/>
        <w:autoSpaceDN w:val="0"/>
        <w:adjustRightInd w:val="0"/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Прошу согласовать создание места (площадки) накопления твердых коммунальных отходов (далее–ТКО) на территории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района: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1. Данные о предполагаемом нахождении места (площадки) накопления ТКО: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1.1. Адрес: ________________________________________________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1.2. Географические координаты: ____________________________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2.1. покрытие, ограждение: _______________________________________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2.2. площадь: ______________________________________________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2.3. количество планируемых к размещению контейнеров и бункеров с указанием их объема:</w:t>
      </w:r>
    </w:p>
    <w:p w:rsidR="00BE3088" w:rsidRPr="002A0CC9" w:rsidRDefault="00BE3088" w:rsidP="00415300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E3088" w:rsidRPr="002A0CC9" w:rsidRDefault="00BE3088" w:rsidP="0095070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3. Данные о собственнике планируемого места (площадки) накопления ТКО (для юридических лиц: полное наименование, ОГРН записи в ЕГРЮЛ: фактический адрес; для индивидуальных предпринимателей: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CC9">
        <w:rPr>
          <w:rFonts w:ascii="Times New Roman" w:hAnsi="Times New Roman" w:cs="Times New Roman"/>
          <w:sz w:val="28"/>
          <w:szCs w:val="28"/>
        </w:rPr>
        <w:t>Ф.И.О., ОГРН записи в ЕГРИП, адрес регистрации по месту жительства; для физических лиц: Ф.И.О., серия, номер и дата выдачи паспорта или иного документа, удостоверяющего личность, адрес регистрации по месту жительства, контактные данные) _________________________________________________</w:t>
      </w:r>
    </w:p>
    <w:p w:rsidR="00BE3088" w:rsidRPr="002A0CC9" w:rsidRDefault="00BE3088" w:rsidP="00344BD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344BD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344BD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BF3C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4. Данные о предполагаемых источниках образования ТКО, которые планируются к складированию в месте (на площадке) накопления ТКО. 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ТКО):</w:t>
      </w:r>
    </w:p>
    <w:p w:rsidR="00BE3088" w:rsidRPr="002A0CC9" w:rsidRDefault="00BE3088" w:rsidP="00344BD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344BD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344BD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344BD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 заявке прилагается:</w:t>
      </w:r>
    </w:p>
    <w:p w:rsidR="00BE3088" w:rsidRPr="002A0CC9" w:rsidRDefault="00BE3088" w:rsidP="00344BD1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1. Схема размещения места (площадки) накопления ТКО на карте масштаба 1:2000.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Заявитель: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BE3088" w:rsidRPr="00307F88">
        <w:tc>
          <w:tcPr>
            <w:tcW w:w="4535" w:type="dxa"/>
          </w:tcPr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"__" ____________ 20__ года</w:t>
            </w:r>
          </w:p>
        </w:tc>
        <w:tc>
          <w:tcPr>
            <w:tcW w:w="4535" w:type="dxa"/>
          </w:tcPr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_________________/ __________/</w:t>
            </w:r>
          </w:p>
        </w:tc>
      </w:tr>
    </w:tbl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 Порядку создания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мест (площадок) накопления твердых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коммунальных отходов и ведения реестра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мест (площадок) накопления твердых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коммунальных отходов на территории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Форма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Главе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Par185"/>
      <w:bookmarkEnd w:id="8"/>
      <w:r w:rsidRPr="002A0CC9">
        <w:rPr>
          <w:rFonts w:ascii="Times New Roman" w:hAnsi="Times New Roman" w:cs="Times New Roman"/>
          <w:sz w:val="28"/>
          <w:szCs w:val="28"/>
        </w:rPr>
        <w:t>Заявка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для включения сведений о месте (площадке) накопления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твердых коммунальных отходов в реестр на территории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Прошу включить в Реестр мест (площадок) накопления твердых коммунальных отходов на территории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 место (площадку) накопления твердых коммунальных отходов: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1. Данные о предполагаемом нахождении места (площадки) накопления ТКО: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1.1. Адрес: 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1.2. Географические координаты: 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2. Данные о технических характеристиках предполагаемого места (площадки) накопления ТКО: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2.1. покрытие, ограждение: 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2.2. площадь: 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2.3. количество планируемых к размещению контейнеров и бункеров с указанием их объема: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left="-28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3. Данные о собственнике планируемого места (площадки) накопления ТКО (для юридических лиц: полное наименование, ОГРН записи в ЕГРЮЛ: фактический адрес; для индивидуальных предпринимателей: Ф.И.О., ОГРН записи в ЕГРИП, адрес регистрации по месту жительства; для физических лиц: Ф.И.О., серия, номер и дата выдачи паспорта или иного документа, удостоверяющего личность, адрес регистрации по месту жительства, контактные данные) 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4. Данные о предполагаемых источниках образования ТКО, которые планируются к складированию в месте (на площадке) накопления ТКО. 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соответствующем месте (на площадке) накопления ТКО):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E3088" w:rsidRPr="002A0CC9" w:rsidRDefault="00BE3088" w:rsidP="009C67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 заявке прилагается:</w:t>
      </w:r>
    </w:p>
    <w:p w:rsidR="00BE3088" w:rsidRPr="002A0CC9" w:rsidRDefault="00BE3088" w:rsidP="00BF3C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1. Схема размещения места (площадки) накопления ТКО на карте масштаба 1:2000.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Заявитель подтверждает подлинность и достоверность представленных сведений и документов.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Заявитель: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BE3088" w:rsidRPr="00307F88">
        <w:tc>
          <w:tcPr>
            <w:tcW w:w="4535" w:type="dxa"/>
          </w:tcPr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"__" ____________ 20__ года</w:t>
            </w:r>
          </w:p>
        </w:tc>
        <w:tc>
          <w:tcPr>
            <w:tcW w:w="4535" w:type="dxa"/>
          </w:tcPr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_________________/ __________/</w:t>
            </w:r>
          </w:p>
        </w:tc>
      </w:tr>
    </w:tbl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Приложение N 3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 Порядку создания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мест (площадок) накопления твердых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коммунальных отходов и ведения реестра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мест (площадок) накопления твердых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коммунальных отходов на территории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Форма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ar251"/>
      <w:bookmarkEnd w:id="9"/>
      <w:r w:rsidRPr="002A0CC9">
        <w:rPr>
          <w:rFonts w:ascii="Times New Roman" w:hAnsi="Times New Roman" w:cs="Times New Roman"/>
          <w:sz w:val="28"/>
          <w:szCs w:val="28"/>
        </w:rPr>
        <w:t>Реестр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0CC9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>Аргаяшского</w:t>
      </w:r>
      <w:r w:rsidRPr="002A0CC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928"/>
        <w:gridCol w:w="2240"/>
        <w:gridCol w:w="1898"/>
        <w:gridCol w:w="3206"/>
      </w:tblGrid>
      <w:tr w:rsidR="00BE3088" w:rsidRPr="00307F88" w:rsidTr="007B43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256"/>
            <w:bookmarkEnd w:id="10"/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Данные о нахождении мест (площадок) накопления ТКО (сведения об адресе и (или) географических координатах)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88" w:rsidRPr="00307F88" w:rsidRDefault="00BE3088" w:rsidP="002A0C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ar257"/>
            <w:bookmarkEnd w:id="11"/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Данные о технических характеристиках мест (площадок) накопления ТКО 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ar258"/>
            <w:bookmarkEnd w:id="12"/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Данные о собственниках мест (площадок) накопления ТКО</w:t>
            </w:r>
          </w:p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(для ЮЛ: полное наименование и ОГРН записи в ЕГРЮЛ, адрес;</w:t>
            </w:r>
          </w:p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для ИП: Ф.И.О., ОГРН записи в ЕГРИП, адрес регистрации по месту жительства;</w:t>
            </w:r>
          </w:p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для ФЛ: Ф.И.О., серия, номер и дата выдачи паспорта или иного документа, удостоверяющего личность, адрес регистрации по месту жительства, контактные данные)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088" w:rsidRPr="00307F88" w:rsidRDefault="00BE30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ar262"/>
            <w:bookmarkEnd w:id="13"/>
            <w:r w:rsidRPr="00307F88">
              <w:rPr>
                <w:rFonts w:ascii="Times New Roman" w:hAnsi="Times New Roman" w:cs="Times New Roman"/>
                <w:sz w:val="28"/>
                <w:szCs w:val="28"/>
              </w:rPr>
              <w:t>Данные об источниках образования твердых коммунальных отходов, которые складируются в местах (на площадках) накопления ТКО (сведения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соответствующих местах (на площадках) накопления ТКО)</w:t>
            </w:r>
          </w:p>
        </w:tc>
      </w:tr>
    </w:tbl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3088" w:rsidRPr="002A0CC9" w:rsidRDefault="00BE3088" w:rsidP="00BF3C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2A0CC9">
        <w:rPr>
          <w:rFonts w:ascii="Times New Roman" w:hAnsi="Times New Roman" w:cs="Times New Roman"/>
          <w:sz w:val="28"/>
          <w:szCs w:val="28"/>
        </w:rPr>
        <w:t>:</w:t>
      </w:r>
    </w:p>
    <w:p w:rsidR="00BE3088" w:rsidRPr="002A0CC9" w:rsidRDefault="00BE3088" w:rsidP="00BF3CA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Схемы</w:t>
      </w:r>
      <w:r w:rsidRPr="002A0CC9">
        <w:rPr>
          <w:rFonts w:ascii="Times New Roman" w:hAnsi="Times New Roman" w:cs="Times New Roman"/>
          <w:sz w:val="28"/>
          <w:szCs w:val="28"/>
        </w:rPr>
        <w:t xml:space="preserve"> размещения мест (площадок) накопления ТКО на карте масштаба 1:2000.</w:t>
      </w:r>
    </w:p>
    <w:p w:rsidR="00BE3088" w:rsidRPr="002A0CC9" w:rsidRDefault="00BE3088">
      <w:pPr>
        <w:rPr>
          <w:rFonts w:ascii="Times New Roman" w:hAnsi="Times New Roman" w:cs="Times New Roman"/>
          <w:sz w:val="28"/>
          <w:szCs w:val="28"/>
        </w:rPr>
      </w:pPr>
    </w:p>
    <w:sectPr w:rsidR="00BE3088" w:rsidRPr="002A0CC9" w:rsidSect="007B436E">
      <w:pgSz w:w="11905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3837DD"/>
    <w:multiLevelType w:val="hybridMultilevel"/>
    <w:tmpl w:val="DE26FB0E"/>
    <w:lvl w:ilvl="0" w:tplc="CC7A062C">
      <w:start w:val="1"/>
      <w:numFmt w:val="decimal"/>
      <w:lvlText w:val="%1."/>
      <w:lvlJc w:val="left"/>
      <w:pPr>
        <w:ind w:left="4134" w:hanging="144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39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6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3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60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7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5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82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95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3CAF"/>
    <w:rsid w:val="0003584D"/>
    <w:rsid w:val="00040B11"/>
    <w:rsid w:val="00051AE7"/>
    <w:rsid w:val="00064A7D"/>
    <w:rsid w:val="0007665E"/>
    <w:rsid w:val="0009543C"/>
    <w:rsid w:val="00122834"/>
    <w:rsid w:val="00275BCA"/>
    <w:rsid w:val="002A0CC9"/>
    <w:rsid w:val="002D2674"/>
    <w:rsid w:val="002E7504"/>
    <w:rsid w:val="003023C7"/>
    <w:rsid w:val="00307F88"/>
    <w:rsid w:val="00344BD1"/>
    <w:rsid w:val="003B418C"/>
    <w:rsid w:val="003F522E"/>
    <w:rsid w:val="00415300"/>
    <w:rsid w:val="005320CA"/>
    <w:rsid w:val="00542797"/>
    <w:rsid w:val="00584FE5"/>
    <w:rsid w:val="006233F5"/>
    <w:rsid w:val="00674BDF"/>
    <w:rsid w:val="00723314"/>
    <w:rsid w:val="007B436E"/>
    <w:rsid w:val="007D5F27"/>
    <w:rsid w:val="00810FE6"/>
    <w:rsid w:val="00826237"/>
    <w:rsid w:val="00885D1F"/>
    <w:rsid w:val="008E6DF3"/>
    <w:rsid w:val="00900796"/>
    <w:rsid w:val="00950702"/>
    <w:rsid w:val="009A1657"/>
    <w:rsid w:val="009C67FB"/>
    <w:rsid w:val="009F438B"/>
    <w:rsid w:val="00A3284F"/>
    <w:rsid w:val="00A50031"/>
    <w:rsid w:val="00BB7FFE"/>
    <w:rsid w:val="00BC010B"/>
    <w:rsid w:val="00BC4BC3"/>
    <w:rsid w:val="00BC5378"/>
    <w:rsid w:val="00BC7372"/>
    <w:rsid w:val="00BE3088"/>
    <w:rsid w:val="00BF3CAF"/>
    <w:rsid w:val="00C832B2"/>
    <w:rsid w:val="00C94EAF"/>
    <w:rsid w:val="00CF012F"/>
    <w:rsid w:val="00D76982"/>
    <w:rsid w:val="00E0395A"/>
    <w:rsid w:val="00E17220"/>
    <w:rsid w:val="00E26CA5"/>
    <w:rsid w:val="00F50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95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F01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54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8C189409C2A2DD3300E1D70534FBE104B11E5CBC86D940B3B07C3A923FC82ECE76AF5167E15E6A058A7332503EA3D1D1526F9B110u5H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12</Pages>
  <Words>3198</Words>
  <Characters>18235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 Николаевна Битюкова</dc:creator>
  <cp:keywords/>
  <dc:description/>
  <cp:lastModifiedBy>Охрана_труда</cp:lastModifiedBy>
  <cp:revision>3</cp:revision>
  <cp:lastPrinted>2020-05-25T06:16:00Z</cp:lastPrinted>
  <dcterms:created xsi:type="dcterms:W3CDTF">2020-05-20T08:41:00Z</dcterms:created>
  <dcterms:modified xsi:type="dcterms:W3CDTF">2020-05-25T06:17:00Z</dcterms:modified>
</cp:coreProperties>
</file>