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CB" w:rsidRDefault="005148CB" w:rsidP="00667337">
      <w:pPr>
        <w:jc w:val="center"/>
        <w:rPr>
          <w:sz w:val="28"/>
          <w:szCs w:val="28"/>
        </w:rPr>
      </w:pPr>
    </w:p>
    <w:p w:rsidR="005148CB" w:rsidRPr="00C536DA" w:rsidRDefault="005148CB" w:rsidP="00667337">
      <w:pPr>
        <w:jc w:val="center"/>
        <w:rPr>
          <w:sz w:val="28"/>
          <w:szCs w:val="28"/>
        </w:rPr>
      </w:pPr>
      <w:r w:rsidRPr="00A30485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2.5pt;height:88.5pt;visibility:visible">
            <v:imagedata r:id="rId7" o:title="" blacklevel="1966f"/>
          </v:shape>
        </w:pict>
      </w:r>
    </w:p>
    <w:p w:rsidR="005148CB" w:rsidRPr="00C536DA" w:rsidRDefault="005148CB" w:rsidP="00667337">
      <w:pPr>
        <w:jc w:val="center"/>
        <w:rPr>
          <w:b/>
          <w:sz w:val="28"/>
          <w:szCs w:val="28"/>
        </w:rPr>
      </w:pPr>
      <w:r w:rsidRPr="00C536DA">
        <w:rPr>
          <w:b/>
          <w:sz w:val="28"/>
          <w:szCs w:val="28"/>
        </w:rPr>
        <w:t xml:space="preserve">   АДМИНИСТРАЦИЯ АРГАЯШСКОГО МУНИЦИПАЛЬНОГО РАЙОНА </w:t>
      </w:r>
    </w:p>
    <w:p w:rsidR="005148CB" w:rsidRPr="00C536DA" w:rsidRDefault="005148CB" w:rsidP="00667337">
      <w:pPr>
        <w:jc w:val="center"/>
        <w:rPr>
          <w:b/>
          <w:sz w:val="28"/>
          <w:szCs w:val="28"/>
        </w:rPr>
      </w:pPr>
      <w:r w:rsidRPr="00C536DA">
        <w:rPr>
          <w:b/>
          <w:sz w:val="28"/>
          <w:szCs w:val="28"/>
        </w:rPr>
        <w:t>ЧЕЛЯБИНСКОЙ ОБЛАСТИ</w:t>
      </w:r>
    </w:p>
    <w:p w:rsidR="005148CB" w:rsidRPr="00C536DA" w:rsidRDefault="005148CB" w:rsidP="00667337">
      <w:pPr>
        <w:jc w:val="center"/>
        <w:rPr>
          <w:sz w:val="28"/>
          <w:szCs w:val="28"/>
        </w:rPr>
      </w:pPr>
    </w:p>
    <w:p w:rsidR="005148CB" w:rsidRPr="00C536DA" w:rsidRDefault="005148CB" w:rsidP="00667337">
      <w:pPr>
        <w:jc w:val="center"/>
        <w:rPr>
          <w:b/>
          <w:sz w:val="28"/>
          <w:szCs w:val="28"/>
        </w:rPr>
      </w:pPr>
      <w:r w:rsidRPr="00C536DA">
        <w:rPr>
          <w:b/>
          <w:sz w:val="28"/>
          <w:szCs w:val="28"/>
        </w:rPr>
        <w:t xml:space="preserve"> ПОСТАНОВЛЕНИЕ</w:t>
      </w:r>
    </w:p>
    <w:p w:rsidR="005148CB" w:rsidRPr="00C536DA" w:rsidRDefault="005148CB" w:rsidP="00667337">
      <w:pPr>
        <w:jc w:val="center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-16.85pt,1.2pt" to="497.4pt,1.2pt" o:allowincell="f" strokeweight="4.5pt">
            <v:stroke linestyle="thickThin"/>
          </v:line>
        </w:pict>
      </w:r>
    </w:p>
    <w:p w:rsidR="005148CB" w:rsidRPr="00C536DA" w:rsidRDefault="005148CB" w:rsidP="00812B4A">
      <w:pPr>
        <w:rPr>
          <w:sz w:val="28"/>
          <w:szCs w:val="28"/>
        </w:rPr>
      </w:pPr>
      <w:r w:rsidRPr="00C536DA">
        <w:rPr>
          <w:sz w:val="28"/>
          <w:szCs w:val="28"/>
        </w:rPr>
        <w:t>"</w:t>
      </w:r>
      <w:r>
        <w:rPr>
          <w:sz w:val="28"/>
          <w:szCs w:val="28"/>
        </w:rPr>
        <w:t xml:space="preserve"> 27 </w:t>
      </w:r>
      <w:r w:rsidRPr="00C536DA">
        <w:rPr>
          <w:sz w:val="28"/>
          <w:szCs w:val="28"/>
        </w:rPr>
        <w:t>"</w:t>
      </w:r>
      <w:r>
        <w:rPr>
          <w:sz w:val="28"/>
          <w:szCs w:val="28"/>
        </w:rPr>
        <w:t xml:space="preserve"> декабря</w:t>
      </w:r>
      <w:r w:rsidRPr="00C536D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C536DA">
          <w:rPr>
            <w:sz w:val="28"/>
            <w:szCs w:val="28"/>
          </w:rPr>
          <w:t>20</w:t>
        </w:r>
        <w:r>
          <w:rPr>
            <w:sz w:val="28"/>
            <w:szCs w:val="28"/>
          </w:rPr>
          <w:t>19</w:t>
        </w:r>
        <w:r w:rsidRPr="00C536DA">
          <w:rPr>
            <w:sz w:val="28"/>
            <w:szCs w:val="28"/>
          </w:rPr>
          <w:t xml:space="preserve"> г</w:t>
        </w:r>
      </w:smartTag>
      <w:r w:rsidRPr="00C536DA">
        <w:rPr>
          <w:sz w:val="28"/>
          <w:szCs w:val="28"/>
        </w:rPr>
        <w:t xml:space="preserve">. </w:t>
      </w:r>
      <w:r>
        <w:rPr>
          <w:sz w:val="28"/>
          <w:szCs w:val="28"/>
        </w:rPr>
        <w:t>№ 1014</w:t>
      </w:r>
    </w:p>
    <w:tbl>
      <w:tblPr>
        <w:tblW w:w="9712" w:type="dxa"/>
        <w:tblLook w:val="00A0"/>
      </w:tblPr>
      <w:tblGrid>
        <w:gridCol w:w="4786"/>
        <w:gridCol w:w="4926"/>
      </w:tblGrid>
      <w:tr w:rsidR="005148CB" w:rsidRPr="00C536DA" w:rsidTr="007B052C">
        <w:tc>
          <w:tcPr>
            <w:tcW w:w="4786" w:type="dxa"/>
          </w:tcPr>
          <w:p w:rsidR="005148CB" w:rsidRPr="00A30485" w:rsidRDefault="005148CB" w:rsidP="001938BC">
            <w:pPr>
              <w:pStyle w:val="Heading1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  <w:p w:rsidR="005148CB" w:rsidRPr="00A30485" w:rsidRDefault="005148CB" w:rsidP="001938BC">
            <w:pPr>
              <w:pStyle w:val="Heading1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A30485">
              <w:rPr>
                <w:rFonts w:ascii="Times New Roman" w:hAnsi="Times New Roman"/>
                <w:b w:val="0"/>
                <w:color w:val="auto"/>
              </w:rPr>
              <w:t>Об утверждении муниципальной  программы «Содействие развитию малого и среднего предпринимательства в Аргаяшском муниципальном районе»</w:t>
            </w:r>
          </w:p>
          <w:p w:rsidR="005148CB" w:rsidRPr="00C536DA" w:rsidRDefault="005148CB" w:rsidP="001938BC">
            <w:pPr>
              <w:shd w:val="clear" w:color="auto" w:fill="FFFFFF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926" w:type="dxa"/>
          </w:tcPr>
          <w:p w:rsidR="005148CB" w:rsidRPr="00C536DA" w:rsidRDefault="005148CB" w:rsidP="001938BC">
            <w:pPr>
              <w:rPr>
                <w:sz w:val="28"/>
                <w:szCs w:val="28"/>
              </w:rPr>
            </w:pPr>
          </w:p>
        </w:tc>
      </w:tr>
    </w:tbl>
    <w:p w:rsidR="005148CB" w:rsidRPr="00C536DA" w:rsidRDefault="005148CB" w:rsidP="00667337">
      <w:pPr>
        <w:shd w:val="clear" w:color="auto" w:fill="FFFFFF"/>
        <w:spacing w:before="375" w:after="375"/>
        <w:ind w:firstLine="540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В соответствии с Федеральным законом Федерального закона от 24 июля 2007 года № 209-ФЗ «О развитии малого и среднего предпринимательства в Российской Федерации», стратегии социально-экономического развития Аргаяшского муниципального района Челябинской области до 2020 года, утвержденной Решением Собрания депутатов Аргаяшского муниципального района от 22.10.2008 №101 «О принятии Стратегии социально-экономического развития Аргаяшского муниципального района Челябинской области до 2020 года»</w:t>
      </w:r>
    </w:p>
    <w:p w:rsidR="005148CB" w:rsidRPr="00C536DA" w:rsidRDefault="005148CB" w:rsidP="00667337">
      <w:pPr>
        <w:adjustRightInd w:val="0"/>
        <w:ind w:firstLine="540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администрация Аргаяшского муниципального района ПОСТАНОВЛЯЕТ:</w:t>
      </w:r>
    </w:p>
    <w:p w:rsidR="005148CB" w:rsidRPr="00C536DA" w:rsidRDefault="005148CB" w:rsidP="00667337">
      <w:pPr>
        <w:ind w:firstLine="540"/>
        <w:jc w:val="both"/>
        <w:rPr>
          <w:sz w:val="28"/>
          <w:szCs w:val="28"/>
        </w:rPr>
      </w:pPr>
    </w:p>
    <w:p w:rsidR="005148CB" w:rsidRDefault="005148CB" w:rsidP="00FF7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F21A1">
        <w:rPr>
          <w:sz w:val="28"/>
          <w:szCs w:val="28"/>
        </w:rPr>
        <w:t xml:space="preserve">Утвердить муниципальную  программу </w:t>
      </w:r>
      <w:r w:rsidRPr="003F21A1">
        <w:rPr>
          <w:color w:val="auto"/>
          <w:sz w:val="28"/>
          <w:szCs w:val="28"/>
        </w:rPr>
        <w:t>«Содействие развитию малого и среднего предпринимательства в Аргаяшском муниципальном районе».</w:t>
      </w:r>
    </w:p>
    <w:p w:rsidR="005148CB" w:rsidRDefault="005148CB" w:rsidP="00FF7879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2. Отменить муниципальную  </w:t>
      </w:r>
      <w:r>
        <w:rPr>
          <w:sz w:val="28"/>
          <w:szCs w:val="28"/>
        </w:rPr>
        <w:t>подпро</w:t>
      </w:r>
      <w:r w:rsidRPr="00C536DA">
        <w:rPr>
          <w:sz w:val="28"/>
          <w:szCs w:val="28"/>
        </w:rPr>
        <w:t>грамму «Развитие муниципального управления Аргаяшского муниципального района на  2018</w:t>
      </w:r>
      <w:r>
        <w:rPr>
          <w:sz w:val="28"/>
          <w:szCs w:val="28"/>
        </w:rPr>
        <w:t>-2020 годы» от 28.122017 № 1479, в части планового периода 2020 года с 31.12.2019.</w:t>
      </w:r>
    </w:p>
    <w:p w:rsidR="005148CB" w:rsidRDefault="005148CB" w:rsidP="00FF7879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3. Контроль за исполнением настоящего постановления возложить на заместителя Главы по вопросам экономического развития</w:t>
      </w:r>
      <w:r>
        <w:rPr>
          <w:sz w:val="28"/>
          <w:szCs w:val="28"/>
        </w:rPr>
        <w:t>, руководителя аппарата</w:t>
      </w:r>
      <w:r w:rsidRPr="00C536DA">
        <w:rPr>
          <w:sz w:val="28"/>
          <w:szCs w:val="28"/>
        </w:rPr>
        <w:t xml:space="preserve"> Ишимова И.В.</w:t>
      </w:r>
    </w:p>
    <w:p w:rsidR="005148CB" w:rsidRPr="00C536DA" w:rsidRDefault="005148CB" w:rsidP="00FF7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01.01.2020.</w:t>
      </w:r>
    </w:p>
    <w:p w:rsidR="005148CB" w:rsidRPr="00C536DA" w:rsidRDefault="005148CB" w:rsidP="00667337">
      <w:pPr>
        <w:adjustRightInd w:val="0"/>
        <w:jc w:val="both"/>
        <w:rPr>
          <w:sz w:val="28"/>
          <w:szCs w:val="28"/>
        </w:rPr>
      </w:pPr>
    </w:p>
    <w:p w:rsidR="005148CB" w:rsidRPr="00C536DA" w:rsidRDefault="005148CB" w:rsidP="00667337">
      <w:pPr>
        <w:adjustRightInd w:val="0"/>
        <w:jc w:val="both"/>
        <w:rPr>
          <w:sz w:val="28"/>
          <w:szCs w:val="28"/>
        </w:rPr>
      </w:pPr>
    </w:p>
    <w:p w:rsidR="005148CB" w:rsidRPr="00C536DA" w:rsidRDefault="005148CB" w:rsidP="00667337">
      <w:pPr>
        <w:adjustRightInd w:val="0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Глава Аргаяшского                                           </w:t>
      </w:r>
      <w:r>
        <w:rPr>
          <w:sz w:val="28"/>
          <w:szCs w:val="28"/>
        </w:rPr>
        <w:t xml:space="preserve">                                 </w:t>
      </w:r>
    </w:p>
    <w:p w:rsidR="005148CB" w:rsidRPr="0089001B" w:rsidRDefault="005148CB" w:rsidP="00667337">
      <w:pPr>
        <w:rPr>
          <w:sz w:val="20"/>
          <w:szCs w:val="20"/>
        </w:rPr>
      </w:pPr>
      <w:r w:rsidRPr="00C536DA">
        <w:rPr>
          <w:sz w:val="28"/>
          <w:szCs w:val="28"/>
        </w:rPr>
        <w:t xml:space="preserve">муниципального района                                              </w:t>
      </w:r>
      <w:r>
        <w:rPr>
          <w:sz w:val="28"/>
          <w:szCs w:val="28"/>
        </w:rPr>
        <w:t xml:space="preserve">                      </w:t>
      </w:r>
      <w:r w:rsidRPr="00C536DA">
        <w:rPr>
          <w:sz w:val="28"/>
          <w:szCs w:val="28"/>
        </w:rPr>
        <w:t xml:space="preserve">   И. М</w:t>
      </w:r>
      <w:r>
        <w:rPr>
          <w:sz w:val="28"/>
          <w:szCs w:val="28"/>
        </w:rPr>
        <w:t>.</w:t>
      </w:r>
      <w:r w:rsidRPr="00C536DA">
        <w:rPr>
          <w:sz w:val="28"/>
          <w:szCs w:val="28"/>
        </w:rPr>
        <w:t xml:space="preserve"> Валишин</w:t>
      </w:r>
    </w:p>
    <w:p w:rsidR="005148CB" w:rsidRPr="00C536DA" w:rsidRDefault="005148CB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</w:p>
    <w:p w:rsidR="005148CB" w:rsidRDefault="005148CB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</w:p>
    <w:p w:rsidR="005148CB" w:rsidRPr="00C536DA" w:rsidRDefault="005148CB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</w:p>
    <w:p w:rsidR="005148CB" w:rsidRPr="00C536DA" w:rsidRDefault="005148CB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5148CB" w:rsidRPr="00C536DA" w:rsidTr="00A30485">
        <w:tc>
          <w:tcPr>
            <w:tcW w:w="4785" w:type="dxa"/>
          </w:tcPr>
          <w:p w:rsidR="005148CB" w:rsidRPr="00A30485" w:rsidRDefault="005148CB" w:rsidP="001938B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148CB" w:rsidRPr="00A30485" w:rsidRDefault="005148CB" w:rsidP="00A30485">
            <w:pPr>
              <w:jc w:val="right"/>
              <w:rPr>
                <w:sz w:val="28"/>
                <w:szCs w:val="28"/>
              </w:rPr>
            </w:pPr>
            <w:r w:rsidRPr="00A30485">
              <w:rPr>
                <w:sz w:val="28"/>
                <w:szCs w:val="28"/>
              </w:rPr>
              <w:t>Приложение</w:t>
            </w:r>
          </w:p>
          <w:p w:rsidR="005148CB" w:rsidRPr="00A30485" w:rsidRDefault="005148CB" w:rsidP="00A30485">
            <w:pPr>
              <w:jc w:val="right"/>
              <w:rPr>
                <w:sz w:val="28"/>
                <w:szCs w:val="28"/>
              </w:rPr>
            </w:pPr>
            <w:r w:rsidRPr="00A30485">
              <w:rPr>
                <w:sz w:val="28"/>
                <w:szCs w:val="28"/>
              </w:rPr>
              <w:t>к постановлению</w:t>
            </w:r>
          </w:p>
          <w:p w:rsidR="005148CB" w:rsidRPr="00A30485" w:rsidRDefault="005148CB" w:rsidP="00A30485">
            <w:pPr>
              <w:jc w:val="right"/>
              <w:rPr>
                <w:sz w:val="28"/>
                <w:szCs w:val="28"/>
              </w:rPr>
            </w:pPr>
            <w:r w:rsidRPr="00A30485">
              <w:rPr>
                <w:sz w:val="28"/>
                <w:szCs w:val="28"/>
              </w:rPr>
              <w:t>администрации Аргаяшского</w:t>
            </w:r>
          </w:p>
          <w:p w:rsidR="005148CB" w:rsidRPr="00A30485" w:rsidRDefault="005148CB" w:rsidP="00A30485">
            <w:pPr>
              <w:jc w:val="right"/>
              <w:rPr>
                <w:sz w:val="28"/>
                <w:szCs w:val="28"/>
              </w:rPr>
            </w:pPr>
            <w:r w:rsidRPr="00A30485">
              <w:rPr>
                <w:sz w:val="28"/>
                <w:szCs w:val="28"/>
              </w:rPr>
              <w:t>муниципального района</w:t>
            </w:r>
          </w:p>
          <w:p w:rsidR="005148CB" w:rsidRPr="00A30485" w:rsidRDefault="005148CB" w:rsidP="00A30485">
            <w:pPr>
              <w:jc w:val="right"/>
              <w:rPr>
                <w:sz w:val="28"/>
                <w:szCs w:val="28"/>
              </w:rPr>
            </w:pPr>
            <w:r w:rsidRPr="00A30485">
              <w:rPr>
                <w:sz w:val="28"/>
                <w:szCs w:val="28"/>
              </w:rPr>
              <w:t>Челябинской области</w:t>
            </w:r>
          </w:p>
          <w:p w:rsidR="005148CB" w:rsidRPr="00A30485" w:rsidRDefault="005148CB" w:rsidP="00A30485">
            <w:pPr>
              <w:jc w:val="right"/>
              <w:rPr>
                <w:sz w:val="28"/>
                <w:szCs w:val="28"/>
              </w:rPr>
            </w:pPr>
            <w:r w:rsidRPr="00A3048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27.12.2019</w:t>
            </w:r>
            <w:r w:rsidRPr="00A3048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1014</w:t>
            </w:r>
          </w:p>
          <w:p w:rsidR="005148CB" w:rsidRPr="00A30485" w:rsidRDefault="005148CB" w:rsidP="00A30485">
            <w:pPr>
              <w:jc w:val="right"/>
              <w:rPr>
                <w:sz w:val="28"/>
                <w:szCs w:val="28"/>
              </w:rPr>
            </w:pPr>
          </w:p>
        </w:tc>
      </w:tr>
    </w:tbl>
    <w:p w:rsidR="005148CB" w:rsidRPr="00C536DA" w:rsidRDefault="005148CB" w:rsidP="003709D8">
      <w:pPr>
        <w:spacing w:before="100" w:beforeAutospacing="1" w:after="100" w:afterAutospacing="1"/>
        <w:jc w:val="center"/>
        <w:rPr>
          <w:sz w:val="28"/>
          <w:szCs w:val="28"/>
        </w:rPr>
      </w:pPr>
      <w:r w:rsidRPr="00C536DA">
        <w:rPr>
          <w:sz w:val="28"/>
          <w:szCs w:val="28"/>
        </w:rPr>
        <w:t>ПАСПОРТ</w:t>
      </w:r>
    </w:p>
    <w:p w:rsidR="005148CB" w:rsidRPr="00C536DA" w:rsidRDefault="005148CB" w:rsidP="003709D8">
      <w:pPr>
        <w:spacing w:before="100" w:beforeAutospacing="1" w:after="100" w:afterAutospacing="1"/>
        <w:jc w:val="center"/>
        <w:rPr>
          <w:sz w:val="28"/>
          <w:szCs w:val="28"/>
        </w:rPr>
      </w:pPr>
      <w:r w:rsidRPr="00C536DA">
        <w:rPr>
          <w:sz w:val="28"/>
          <w:szCs w:val="28"/>
        </w:rPr>
        <w:t>муниципальной  программы «</w:t>
      </w:r>
      <w:r>
        <w:rPr>
          <w:sz w:val="28"/>
          <w:szCs w:val="28"/>
        </w:rPr>
        <w:t>Содействие развитию м</w:t>
      </w:r>
      <w:r w:rsidRPr="00C536DA">
        <w:rPr>
          <w:sz w:val="28"/>
          <w:szCs w:val="28"/>
        </w:rPr>
        <w:t xml:space="preserve">алого и среднего предпринимательства в Аргаяшском муниципальном районе»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329"/>
        <w:gridCol w:w="5056"/>
      </w:tblGrid>
      <w:tr w:rsidR="005148CB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 xml:space="preserve">Комитет по экономике администрации Аргаяшского муниципального района  </w:t>
            </w:r>
          </w:p>
        </w:tc>
      </w:tr>
      <w:tr w:rsidR="005148CB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Администрация Аргаяшского муниципального района, администрации органов местного самоуправления и иных главных распорядителей средств местного бюджета Аргаяшского муниципального района, субъекты малого и среднего предпринимательства</w:t>
            </w:r>
          </w:p>
        </w:tc>
      </w:tr>
      <w:tr w:rsidR="005148CB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Участники муниципальной  программы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Образовательные учреждения (по согласованию), администрация Аргаяшского муниципального района, субъекты малого и среднего предпринимательства</w:t>
            </w:r>
          </w:p>
        </w:tc>
      </w:tr>
      <w:tr w:rsidR="005148CB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благоприятной среды для  развития малого и среднего предпринимательства</w:t>
            </w:r>
          </w:p>
        </w:tc>
      </w:tr>
      <w:tr w:rsidR="005148CB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Предоставление финансовой  поддержки:</w:t>
            </w:r>
          </w:p>
          <w:p w:rsidR="005148CB" w:rsidRPr="00C536DA" w:rsidRDefault="005148CB" w:rsidP="001938B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1) содействие субъектам малого и среднего предпринимательства:</w:t>
            </w:r>
          </w:p>
          <w:p w:rsidR="005148CB" w:rsidRPr="00C536DA" w:rsidRDefault="005148CB" w:rsidP="001938B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– в приобретении оборудования</w:t>
            </w:r>
          </w:p>
          <w:p w:rsidR="005148CB" w:rsidRPr="00C536DA" w:rsidRDefault="005148CB" w:rsidP="001938B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– повышении уровня квалификации и переподготовки кадров;</w:t>
            </w:r>
          </w:p>
          <w:p w:rsidR="005148CB" w:rsidRPr="00C536DA" w:rsidRDefault="005148CB" w:rsidP="001938B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2) предоставление информационно-консультационной поддержки:</w:t>
            </w:r>
          </w:p>
          <w:p w:rsidR="005148CB" w:rsidRPr="00C536DA" w:rsidRDefault="005148CB" w:rsidP="001938B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– повышение уровня информированности по вопросам ведения предпринимательской деятельности.</w:t>
            </w:r>
          </w:p>
          <w:p w:rsidR="005148CB" w:rsidRPr="00C536DA" w:rsidRDefault="005148CB" w:rsidP="001938BC">
            <w:pPr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2) предоставление имущественной поддержки субъектам малого и среднего предпринимательства.</w:t>
            </w:r>
          </w:p>
          <w:p w:rsidR="005148CB" w:rsidRPr="00C536DA" w:rsidRDefault="005148CB" w:rsidP="001938BC">
            <w:pPr>
              <w:rPr>
                <w:sz w:val="28"/>
                <w:szCs w:val="28"/>
              </w:rPr>
            </w:pPr>
          </w:p>
        </w:tc>
      </w:tr>
      <w:tr w:rsidR="005148CB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Целевые индикаторы и показатели муниципальной программы</w:t>
            </w:r>
          </w:p>
          <w:p w:rsidR="005148CB" w:rsidRPr="00C536DA" w:rsidRDefault="005148CB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 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 xml:space="preserve">1. Количество субсидий, предоставленных субъектам малого и среднего предпринимательства (единиц): </w:t>
            </w:r>
          </w:p>
          <w:p w:rsidR="005148CB" w:rsidRPr="00C536DA" w:rsidRDefault="005148CB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2020 год – 2</w:t>
            </w:r>
          </w:p>
          <w:p w:rsidR="005148CB" w:rsidRPr="00C536DA" w:rsidRDefault="005148CB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2021 год – 2</w:t>
            </w:r>
          </w:p>
          <w:p w:rsidR="005148CB" w:rsidRPr="00C536DA" w:rsidRDefault="005148CB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2022 год – 2</w:t>
            </w:r>
          </w:p>
          <w:p w:rsidR="005148CB" w:rsidRPr="00C536DA" w:rsidRDefault="005148CB" w:rsidP="00193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 xml:space="preserve">2. Количество семинаров, круглых столов, конференций и других мероприятий для предпринимателей (единиц): </w:t>
            </w:r>
          </w:p>
          <w:p w:rsidR="005148CB" w:rsidRPr="00C536DA" w:rsidRDefault="005148CB" w:rsidP="00193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 xml:space="preserve">2020 год – 6 </w:t>
            </w:r>
          </w:p>
          <w:p w:rsidR="005148CB" w:rsidRPr="00C536DA" w:rsidRDefault="005148CB" w:rsidP="00193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2021 год – 5</w:t>
            </w:r>
          </w:p>
          <w:p w:rsidR="005148CB" w:rsidRPr="00C536DA" w:rsidRDefault="005148CB" w:rsidP="00193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2022 год – 5</w:t>
            </w:r>
          </w:p>
          <w:p w:rsidR="005148CB" w:rsidRPr="00C536DA" w:rsidRDefault="005148CB" w:rsidP="00193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3. Количество объектов муниципального имущества, предоставленных в аренду субъектам малого и среднего предпринимательства (единиц):</w:t>
            </w:r>
          </w:p>
          <w:p w:rsidR="005148CB" w:rsidRPr="00C536DA" w:rsidRDefault="005148CB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2020 год – 5</w:t>
            </w:r>
          </w:p>
          <w:p w:rsidR="005148CB" w:rsidRPr="00C536DA" w:rsidRDefault="005148CB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2021 год – 5</w:t>
            </w:r>
          </w:p>
          <w:p w:rsidR="005148CB" w:rsidRPr="00C536DA" w:rsidRDefault="005148CB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2022 год – 5;</w:t>
            </w:r>
          </w:p>
          <w:p w:rsidR="005148CB" w:rsidRPr="00C536DA" w:rsidRDefault="005148CB" w:rsidP="00193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 xml:space="preserve">4. Количество объектов муниципального имущества, отчужденных субъектам малого и среднего предпринимательства (единиц): </w:t>
            </w:r>
          </w:p>
          <w:p w:rsidR="005148CB" w:rsidRPr="00C536DA" w:rsidRDefault="005148CB" w:rsidP="00193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2020 год – 1;</w:t>
            </w:r>
          </w:p>
          <w:p w:rsidR="005148CB" w:rsidRPr="00C536DA" w:rsidRDefault="005148CB" w:rsidP="001938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6DA">
              <w:rPr>
                <w:rFonts w:ascii="Times New Roman" w:hAnsi="Times New Roman" w:cs="Times New Roman"/>
                <w:sz w:val="28"/>
                <w:szCs w:val="28"/>
              </w:rPr>
              <w:t>2021 год – 1;</w:t>
            </w:r>
          </w:p>
          <w:p w:rsidR="005148CB" w:rsidRPr="00C536DA" w:rsidRDefault="005148CB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2022 год – 1.</w:t>
            </w:r>
          </w:p>
        </w:tc>
      </w:tr>
      <w:tr w:rsidR="005148CB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 xml:space="preserve">Сроки реализации </w:t>
            </w:r>
          </w:p>
          <w:p w:rsidR="005148CB" w:rsidRPr="00C536DA" w:rsidRDefault="005148CB" w:rsidP="001938BC">
            <w:pPr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Программы  2020-2022 годы</w:t>
            </w:r>
          </w:p>
        </w:tc>
      </w:tr>
      <w:tr w:rsidR="005148CB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Объемы бюджетных ассигнований  муниципальной программы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Программа финансируется за счет средств бюджета Аргаяшского муниципального района.Объем финансирования: 645,0   тыс. рублей , в том числе:</w:t>
            </w:r>
          </w:p>
          <w:p w:rsidR="005148CB" w:rsidRPr="00C536DA" w:rsidRDefault="005148CB" w:rsidP="001938BC">
            <w:pPr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2020-215,00 тысяч рублей</w:t>
            </w:r>
          </w:p>
          <w:p w:rsidR="005148CB" w:rsidRPr="00C536DA" w:rsidRDefault="005148CB" w:rsidP="001938BC">
            <w:pPr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2021-215,00 тысяч рублей</w:t>
            </w:r>
          </w:p>
          <w:p w:rsidR="005148CB" w:rsidRPr="00C536DA" w:rsidRDefault="005148CB" w:rsidP="001938BC">
            <w:pPr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2022-215,00 тысяч рублей</w:t>
            </w:r>
          </w:p>
        </w:tc>
      </w:tr>
      <w:tr w:rsidR="005148CB" w:rsidRPr="00C536DA" w:rsidTr="001938BC">
        <w:trPr>
          <w:tblCellSpacing w:w="0" w:type="dxa"/>
        </w:trPr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48CB" w:rsidRPr="00C536DA" w:rsidRDefault="005148CB" w:rsidP="001938BC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1.Упрощение для субъектов малого и среднего предпринимательства  участия в конкурсе на предоставление субсидий;</w:t>
            </w:r>
            <w:r>
              <w:rPr>
                <w:sz w:val="28"/>
                <w:szCs w:val="28"/>
              </w:rPr>
              <w:t>-6 СМСП.</w:t>
            </w:r>
            <w:r w:rsidRPr="00C536DA">
              <w:rPr>
                <w:sz w:val="28"/>
                <w:szCs w:val="28"/>
              </w:rPr>
              <w:t xml:space="preserve"> </w:t>
            </w:r>
          </w:p>
          <w:p w:rsidR="005148CB" w:rsidRPr="00C536DA" w:rsidRDefault="005148CB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2.Повышение компетенций по ведению предпринимател</w:t>
            </w:r>
            <w:r>
              <w:rPr>
                <w:sz w:val="28"/>
                <w:szCs w:val="28"/>
              </w:rPr>
              <w:t>ьской деятельности –  не менее 9</w:t>
            </w:r>
            <w:r w:rsidRPr="00C536DA">
              <w:rPr>
                <w:sz w:val="28"/>
                <w:szCs w:val="28"/>
              </w:rPr>
              <w:t>0 человек.</w:t>
            </w:r>
          </w:p>
          <w:p w:rsidR="005148CB" w:rsidRPr="00C536DA" w:rsidRDefault="005148CB" w:rsidP="001938BC">
            <w:pPr>
              <w:jc w:val="both"/>
              <w:rPr>
                <w:sz w:val="28"/>
                <w:szCs w:val="28"/>
              </w:rPr>
            </w:pPr>
            <w:r w:rsidRPr="00C536DA">
              <w:rPr>
                <w:sz w:val="28"/>
                <w:szCs w:val="28"/>
              </w:rPr>
              <w:t>3. Обеспечение потребности малого и среднего бизнеса в помещениях для ведения предпринимательской деятельности –  не менее 5 объектов.</w:t>
            </w:r>
          </w:p>
        </w:tc>
      </w:tr>
    </w:tbl>
    <w:p w:rsidR="005148CB" w:rsidRPr="00C536DA" w:rsidRDefault="005148C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148CB" w:rsidRPr="00C536DA" w:rsidRDefault="005148CB" w:rsidP="00C536DA">
      <w:pPr>
        <w:ind w:firstLine="720"/>
        <w:jc w:val="center"/>
        <w:rPr>
          <w:sz w:val="28"/>
          <w:szCs w:val="28"/>
        </w:rPr>
      </w:pPr>
      <w:smartTag w:uri="urn:schemas-microsoft-com:office:smarttags" w:element="place">
        <w:r w:rsidRPr="00C536DA">
          <w:rPr>
            <w:sz w:val="28"/>
            <w:szCs w:val="28"/>
            <w:lang w:val="en-US"/>
          </w:rPr>
          <w:t>I</w:t>
        </w:r>
        <w:r w:rsidRPr="00C536DA">
          <w:rPr>
            <w:sz w:val="28"/>
            <w:szCs w:val="28"/>
          </w:rPr>
          <w:t>.</w:t>
        </w:r>
      </w:smartTag>
      <w:r w:rsidRPr="00C536DA">
        <w:rPr>
          <w:sz w:val="28"/>
          <w:szCs w:val="28"/>
          <w:lang w:val="en-US"/>
        </w:rPr>
        <w:t> </w:t>
      </w:r>
      <w:r w:rsidRPr="00C536DA">
        <w:rPr>
          <w:sz w:val="28"/>
          <w:szCs w:val="28"/>
        </w:rPr>
        <w:t>Характеристика проблемы,</w:t>
      </w:r>
    </w:p>
    <w:p w:rsidR="005148CB" w:rsidRPr="00C536DA" w:rsidRDefault="005148CB">
      <w:pPr>
        <w:jc w:val="center"/>
        <w:rPr>
          <w:sz w:val="28"/>
          <w:szCs w:val="28"/>
        </w:rPr>
      </w:pPr>
      <w:r w:rsidRPr="00C536DA">
        <w:rPr>
          <w:sz w:val="28"/>
          <w:szCs w:val="28"/>
        </w:rPr>
        <w:t xml:space="preserve">решение которой осуществляется путем реализации муниципальной программы </w:t>
      </w:r>
    </w:p>
    <w:p w:rsidR="005148CB" w:rsidRPr="00C536DA" w:rsidRDefault="005148CB">
      <w:pPr>
        <w:rPr>
          <w:color w:val="800000"/>
          <w:sz w:val="28"/>
          <w:szCs w:val="28"/>
        </w:rPr>
      </w:pP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Малый и средний бизнес играет значительную роль в решении экономических и социальных задач </w:t>
      </w:r>
      <w:r>
        <w:rPr>
          <w:sz w:val="28"/>
          <w:szCs w:val="28"/>
        </w:rPr>
        <w:t>Аргаяшского муниципального района</w:t>
      </w:r>
      <w:r w:rsidRPr="00C536DA">
        <w:rPr>
          <w:sz w:val="28"/>
          <w:szCs w:val="28"/>
        </w:rPr>
        <w:t xml:space="preserve">, способствует формированию конкурентной среды, обеспечивает занятость и экономическую самостоятельность населения </w:t>
      </w:r>
      <w:r>
        <w:rPr>
          <w:sz w:val="28"/>
          <w:szCs w:val="28"/>
        </w:rPr>
        <w:t>Аргаяшского муниципального района</w:t>
      </w:r>
      <w:r w:rsidRPr="00C536DA">
        <w:rPr>
          <w:sz w:val="28"/>
          <w:szCs w:val="28"/>
        </w:rPr>
        <w:t>, стабильность налоговых поступлений в бюджеты всех уровней.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По данным Единого реестра субъектов малого и среднего предпринимательства Федеральной налоговой службы России, </w:t>
      </w:r>
      <w:r>
        <w:rPr>
          <w:sz w:val="28"/>
          <w:szCs w:val="28"/>
        </w:rPr>
        <w:t xml:space="preserve"> в Аргаяшском муниципальном районе </w:t>
      </w:r>
      <w:r w:rsidRPr="00C536DA">
        <w:rPr>
          <w:sz w:val="28"/>
          <w:szCs w:val="28"/>
        </w:rPr>
        <w:t xml:space="preserve">по состоянию на 1 января 2019 года зарегистрировано более </w:t>
      </w:r>
      <w:r>
        <w:rPr>
          <w:sz w:val="28"/>
          <w:szCs w:val="28"/>
        </w:rPr>
        <w:t>883</w:t>
      </w:r>
      <w:r w:rsidRPr="00C536DA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а</w:t>
      </w:r>
      <w:r w:rsidRPr="00C536DA">
        <w:rPr>
          <w:sz w:val="28"/>
          <w:szCs w:val="28"/>
        </w:rPr>
        <w:t xml:space="preserve"> малого и среднего предпринимательства.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В сфере малого и среднего бизнеса занято более</w:t>
      </w:r>
      <w:r>
        <w:rPr>
          <w:sz w:val="28"/>
          <w:szCs w:val="28"/>
        </w:rPr>
        <w:t xml:space="preserve"> 200</w:t>
      </w:r>
      <w:r w:rsidRPr="00C536DA">
        <w:rPr>
          <w:sz w:val="28"/>
          <w:szCs w:val="28"/>
        </w:rPr>
        <w:t xml:space="preserve">0 человек, что составляет более </w:t>
      </w:r>
      <w:r>
        <w:rPr>
          <w:sz w:val="28"/>
          <w:szCs w:val="28"/>
        </w:rPr>
        <w:t>3</w:t>
      </w:r>
      <w:r w:rsidRPr="00C536DA">
        <w:rPr>
          <w:sz w:val="28"/>
          <w:szCs w:val="28"/>
        </w:rPr>
        <w:t xml:space="preserve">0 % от численности занятых в экономике </w:t>
      </w:r>
      <w:r>
        <w:rPr>
          <w:sz w:val="28"/>
          <w:szCs w:val="28"/>
        </w:rPr>
        <w:t>Аргаяшского муниципального района</w:t>
      </w:r>
      <w:r w:rsidRPr="00C536DA">
        <w:rPr>
          <w:sz w:val="28"/>
          <w:szCs w:val="28"/>
        </w:rPr>
        <w:t xml:space="preserve">. Вклад предпринимательства в общий объем налоговых поступлений в бюджет </w:t>
      </w:r>
      <w:r>
        <w:rPr>
          <w:sz w:val="28"/>
          <w:szCs w:val="28"/>
        </w:rPr>
        <w:t xml:space="preserve">Аргаяшского муниципального района </w:t>
      </w:r>
      <w:r w:rsidRPr="00C536DA">
        <w:rPr>
          <w:sz w:val="28"/>
          <w:szCs w:val="28"/>
        </w:rPr>
        <w:t xml:space="preserve"> составляет более </w:t>
      </w:r>
      <w:r>
        <w:rPr>
          <w:sz w:val="28"/>
          <w:szCs w:val="28"/>
        </w:rPr>
        <w:t>28</w:t>
      </w:r>
      <w:r w:rsidRPr="00C536DA">
        <w:rPr>
          <w:sz w:val="28"/>
          <w:szCs w:val="28"/>
        </w:rPr>
        <w:t xml:space="preserve">%. 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В отраслевой структуре малых и средних предприятий наибольшую долю занимает торговля – 4</w:t>
      </w:r>
      <w:r>
        <w:rPr>
          <w:sz w:val="28"/>
          <w:szCs w:val="28"/>
        </w:rPr>
        <w:t>2</w:t>
      </w:r>
      <w:r w:rsidRPr="00C536DA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C536DA">
        <w:rPr>
          <w:sz w:val="28"/>
          <w:szCs w:val="28"/>
        </w:rPr>
        <w:t xml:space="preserve"> %, транспорт </w:t>
      </w:r>
      <w:r>
        <w:rPr>
          <w:sz w:val="28"/>
          <w:szCs w:val="28"/>
        </w:rPr>
        <w:t>14,2</w:t>
      </w:r>
      <w:r w:rsidRPr="00C536DA">
        <w:rPr>
          <w:sz w:val="28"/>
          <w:szCs w:val="28"/>
        </w:rPr>
        <w:t xml:space="preserve">% </w:t>
      </w:r>
      <w:r>
        <w:rPr>
          <w:sz w:val="28"/>
          <w:szCs w:val="28"/>
        </w:rPr>
        <w:t>, 6</w:t>
      </w:r>
      <w:r w:rsidRPr="00C536DA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C536DA">
        <w:rPr>
          <w:sz w:val="28"/>
          <w:szCs w:val="28"/>
        </w:rPr>
        <w:t xml:space="preserve"> % представляют сферу услуг, </w:t>
      </w:r>
      <w:r>
        <w:rPr>
          <w:sz w:val="28"/>
          <w:szCs w:val="28"/>
        </w:rPr>
        <w:t>6,1%- сельское хозяйство, рыболовство и рыбоводство, 6</w:t>
      </w:r>
      <w:r w:rsidRPr="00C536DA">
        <w:rPr>
          <w:sz w:val="28"/>
          <w:szCs w:val="28"/>
        </w:rPr>
        <w:t> % – обрабат</w:t>
      </w:r>
      <w:r>
        <w:rPr>
          <w:sz w:val="28"/>
          <w:szCs w:val="28"/>
        </w:rPr>
        <w:t>ывающие производства, здравоохранение -2%,  22,2</w:t>
      </w:r>
      <w:r w:rsidRPr="00C536DA">
        <w:rPr>
          <w:sz w:val="28"/>
          <w:szCs w:val="28"/>
        </w:rPr>
        <w:t xml:space="preserve"> % – прочие отрасли.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Важным для </w:t>
      </w:r>
      <w:r>
        <w:rPr>
          <w:sz w:val="28"/>
          <w:szCs w:val="28"/>
        </w:rPr>
        <w:t>Аргаяшского муниципального района</w:t>
      </w:r>
      <w:r w:rsidRPr="00C536DA">
        <w:rPr>
          <w:sz w:val="28"/>
          <w:szCs w:val="28"/>
        </w:rPr>
        <w:t xml:space="preserve"> является изменение пропорций в отраслевой структуре организаций малого и среднего бизнеса в сторону увеличения сферы</w:t>
      </w:r>
      <w:r>
        <w:rPr>
          <w:sz w:val="28"/>
          <w:szCs w:val="28"/>
        </w:rPr>
        <w:t xml:space="preserve"> транспортных услуг (на 1,3%),</w:t>
      </w:r>
      <w:r w:rsidRPr="00C536DA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ельское хозяйство, рыболовство и рыбоводство (на 0,7</w:t>
      </w:r>
      <w:r w:rsidRPr="00C536DA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C536DA">
        <w:rPr>
          <w:sz w:val="28"/>
          <w:szCs w:val="28"/>
        </w:rPr>
        <w:t>обрабатывающих производств (на 0,</w:t>
      </w:r>
      <w:r>
        <w:rPr>
          <w:sz w:val="28"/>
          <w:szCs w:val="28"/>
        </w:rPr>
        <w:t>3</w:t>
      </w:r>
      <w:r w:rsidRPr="00C536DA">
        <w:rPr>
          <w:sz w:val="28"/>
          <w:szCs w:val="28"/>
        </w:rPr>
        <w:t xml:space="preserve"> %), сферы бизнеса, предоставляющего востребованные социальные услуги населению (на 0,</w:t>
      </w:r>
      <w:r>
        <w:rPr>
          <w:sz w:val="28"/>
          <w:szCs w:val="28"/>
        </w:rPr>
        <w:t>3</w:t>
      </w:r>
      <w:r w:rsidRPr="00C536DA">
        <w:rPr>
          <w:sz w:val="28"/>
          <w:szCs w:val="28"/>
        </w:rPr>
        <w:t xml:space="preserve">%). Следует отметить, что доля розничной торговли снизилась на  </w:t>
      </w:r>
      <w:r>
        <w:rPr>
          <w:sz w:val="28"/>
          <w:szCs w:val="28"/>
        </w:rPr>
        <w:t>4,</w:t>
      </w:r>
      <w:r w:rsidRPr="00C536DA">
        <w:rPr>
          <w:sz w:val="28"/>
          <w:szCs w:val="28"/>
        </w:rPr>
        <w:t>7 %.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Согласно Стратегии развития малого и среднего предпринимательства в Российской Федерации на период до 203</w:t>
      </w:r>
      <w:r>
        <w:rPr>
          <w:sz w:val="28"/>
          <w:szCs w:val="28"/>
        </w:rPr>
        <w:t>5</w:t>
      </w:r>
      <w:r w:rsidRPr="00C536DA">
        <w:rPr>
          <w:sz w:val="28"/>
          <w:szCs w:val="28"/>
        </w:rPr>
        <w:t xml:space="preserve"> года в рамках предоставления прямой финансовой поддержки в виде субсидий необходима приоритизация целевых групп – возможных получателей поддержки, в </w:t>
      </w:r>
      <w:r>
        <w:rPr>
          <w:sz w:val="28"/>
          <w:szCs w:val="28"/>
        </w:rPr>
        <w:t xml:space="preserve">Аргаяшском муниципальном районе </w:t>
      </w:r>
      <w:r w:rsidRPr="00C536DA">
        <w:rPr>
          <w:sz w:val="28"/>
          <w:szCs w:val="28"/>
        </w:rPr>
        <w:t xml:space="preserve"> это: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- субъекты малого и среднего предпринимательства с основным видом деятельности раздела ОКВЭД «</w:t>
      </w:r>
      <w:r w:rsidRPr="00D94D14">
        <w:rPr>
          <w:sz w:val="28"/>
          <w:szCs w:val="28"/>
        </w:rPr>
        <w:t xml:space="preserve">Обрабатывающие производства» и «Сельское хозяйство» – </w:t>
      </w:r>
      <w:bookmarkStart w:id="0" w:name="__DdeLink__709_1598605264"/>
      <w:r w:rsidRPr="00D94D14">
        <w:rPr>
          <w:sz w:val="28"/>
          <w:szCs w:val="28"/>
        </w:rPr>
        <w:t>приоритет обеспечивается</w:t>
      </w:r>
      <w:bookmarkEnd w:id="0"/>
      <w:r w:rsidRPr="00D94D14">
        <w:rPr>
          <w:sz w:val="28"/>
          <w:szCs w:val="28"/>
        </w:rPr>
        <w:t xml:space="preserve"> при</w:t>
      </w:r>
      <w:r w:rsidRPr="00C536DA">
        <w:rPr>
          <w:sz w:val="28"/>
          <w:szCs w:val="28"/>
        </w:rPr>
        <w:t xml:space="preserve"> проведении конкурсного отбора на предоставление субсидии на развитие бизнеса установлением критерия значимости основного вида деятельности;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Одним из направлений поддержки является помощь в обновлении основных средств малого и среднего бизнеса с целью повышения конкурентоспособности и производительности труда.</w:t>
      </w:r>
    </w:p>
    <w:p w:rsidR="005148CB" w:rsidRPr="00C536DA" w:rsidRDefault="005148CB">
      <w:pPr>
        <w:pStyle w:val="ConsPlusCell"/>
        <w:widowControl/>
        <w:ind w:firstLine="709"/>
        <w:jc w:val="both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Чтобы сохранять и развивать свой производственный потенциал, а также повышать производительность труда, наряду с современным оборудованием предприятию необходима качественная рабочая сила. Поэтому фактором эффективной работы предприятия является  периодическая переподготовка персонала. Между квалификацией работника и эффективностью его труда существует прямая зависимость: чем выше его разряд, тем выше производительность его труда. Требуются новые подходы к решению современных задач, освоение новых профессий, приобретение новых компетенций работников.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Для всех субъектов малого и среднего предпринимательства важным для успешного ведения деятельности является продвижение продукции и услуг. Одним из эффективных инструментов продвижения является участие предпринимателей в выставках и ярмарках.</w:t>
      </w:r>
      <w:r w:rsidRPr="00C536DA">
        <w:rPr>
          <w:i/>
          <w:iCs/>
          <w:sz w:val="28"/>
          <w:szCs w:val="28"/>
        </w:rPr>
        <w:t xml:space="preserve"> </w:t>
      </w:r>
      <w:r w:rsidRPr="00C536DA">
        <w:rPr>
          <w:sz w:val="28"/>
          <w:szCs w:val="28"/>
        </w:rPr>
        <w:t xml:space="preserve">Существующая тенденция такова: малые и микропредприятия участвуют в выставках и ярмарках нерегулярно и ограничиваются обычно мероприятиями местного масштаба. В то же время современный уровень развития выставок предоставляет малым и средним предприятиям широкие перспективы для расширения возможности поиска новых деловых партнеров и формирования деловых связей. 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Во исполнение Стратегии развития информационного общества в Российской федерации на 2017–2030 годы необходимо создать условия для формирования пространства знаний и предоставления доступа к нему, совершенствовать механизмы распространения знаний, их применение на практике. Необходимо обеспечить право граждан и субъектов малого и среднего предпринимательства на объективную, безопасную информацию, получение качественных и достоверных сведений, новых компетенций, расширение кругозора. Бизнесу требуется своевременная и достоверная информация об изменениях в законодательстве, новых технологиях ведения бизнеса, наличие дискуссионной площадки для обсуждения общих проблем. Такой площадкой являются семинары для предпринимателей, которые проводятся на безвозмездной основе</w:t>
      </w:r>
      <w:r>
        <w:rPr>
          <w:sz w:val="28"/>
          <w:szCs w:val="28"/>
        </w:rPr>
        <w:t xml:space="preserve"> ЦК «Территория бизнеса»</w:t>
      </w:r>
      <w:r w:rsidRPr="00C536DA">
        <w:rPr>
          <w:sz w:val="28"/>
          <w:szCs w:val="28"/>
        </w:rPr>
        <w:t xml:space="preserve">. 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Значительным фактором, способствующим созданию благоприятных условий для развития малого и среднего предпринимательства, является удовлетворение потребностей субъектов малого и среднего предпринимательства в нежилых помещениях. В соответствии со статьей 18 Федерального закона от 24.07.2007</w:t>
      </w:r>
      <w:r w:rsidRPr="00C536DA">
        <w:rPr>
          <w:sz w:val="28"/>
          <w:szCs w:val="28"/>
        </w:rPr>
        <w:br/>
        <w:t xml:space="preserve">№ 209-ФЗ «О развитии малого и среднего предпринимательства в Российской Федерации» оказание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предпринимательства, осуществляется органами местного самоуправления в виде передачи во владение и (или) пользование муниципального имущества. </w:t>
      </w:r>
    </w:p>
    <w:p w:rsidR="005148CB" w:rsidRPr="00C536DA" w:rsidRDefault="005148CB">
      <w:pPr>
        <w:pStyle w:val="BodyText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В 2018 году принят Федеральный закон от 03.07.2018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который предусматривает расширение возможностей участия малого и среднего бизнеса в процедурах выкупа государственного или муниципального имущества и приобретения в аренду земельных участков.</w:t>
      </w:r>
    </w:p>
    <w:p w:rsidR="005148CB" w:rsidRPr="00C536DA" w:rsidRDefault="005148CB">
      <w:pPr>
        <w:pStyle w:val="BodyText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Поправками закреплено бессрочное право выкупа арендуемого государственного и муниципального имущества. Ранее срок реализации такого преимущественного права был ограничен 1 июля 2018 года. </w:t>
      </w:r>
    </w:p>
    <w:p w:rsidR="005148CB" w:rsidRPr="00C536DA" w:rsidRDefault="005148CB">
      <w:pPr>
        <w:ind w:firstLine="709"/>
        <w:contextualSpacing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По общему правилу арендатор муниципальной собственности из числа субъектов малого и среднего предпринимательства может без торгов выкупить  имущество, если:</w:t>
      </w:r>
    </w:p>
    <w:p w:rsidR="005148CB" w:rsidRPr="00C536DA" w:rsidRDefault="005148CB">
      <w:pPr>
        <w:ind w:firstLine="709"/>
        <w:contextualSpacing/>
        <w:jc w:val="both"/>
        <w:rPr>
          <w:sz w:val="28"/>
          <w:szCs w:val="28"/>
        </w:rPr>
      </w:pPr>
      <w:r w:rsidRPr="00C536DA">
        <w:rPr>
          <w:sz w:val="28"/>
          <w:szCs w:val="28"/>
        </w:rPr>
        <w:t>- оно находится в аренде не менее двух лет на день подачи заявления;</w:t>
      </w:r>
    </w:p>
    <w:p w:rsidR="005148CB" w:rsidRPr="00C536DA" w:rsidRDefault="005148CB">
      <w:pPr>
        <w:ind w:firstLine="709"/>
        <w:contextualSpacing/>
        <w:jc w:val="both"/>
        <w:rPr>
          <w:sz w:val="28"/>
          <w:szCs w:val="28"/>
        </w:rPr>
      </w:pPr>
      <w:r w:rsidRPr="00C536DA">
        <w:rPr>
          <w:sz w:val="28"/>
          <w:szCs w:val="28"/>
        </w:rPr>
        <w:t>- нет задолженности по арендной плате и неустойкам;</w:t>
      </w:r>
    </w:p>
    <w:p w:rsidR="005148CB" w:rsidRPr="00C536DA" w:rsidRDefault="005148CB">
      <w:pPr>
        <w:ind w:firstLine="709"/>
        <w:contextualSpacing/>
        <w:jc w:val="both"/>
        <w:rPr>
          <w:sz w:val="28"/>
          <w:szCs w:val="28"/>
        </w:rPr>
      </w:pPr>
      <w:r w:rsidRPr="00C536DA">
        <w:rPr>
          <w:sz w:val="28"/>
          <w:szCs w:val="28"/>
        </w:rPr>
        <w:t>- имущество не включено в перечень имущества для поддержки малого бизнеса.</w:t>
      </w:r>
    </w:p>
    <w:p w:rsidR="005148CB" w:rsidRPr="00C536DA" w:rsidRDefault="005148CB">
      <w:pPr>
        <w:pStyle w:val="BodyText"/>
        <w:spacing w:after="0" w:line="240" w:lineRule="auto"/>
        <w:ind w:firstLine="737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При этом поправками снята привязка к конкретной дате - 1 июля 2015 года, по состоянию на которую арендуемое имущество должно непрерывно находиться во временном владении и (или) временном пользовании субъектом малого и среднего предпринимательства в течение двух и более лет в соответствии с договором или договорами аренды такого имущества для реализации преимущественного права выкупа. Теперь условие о двухлетнем сроке должно соблюдаться на день подачи заявления о реализации преимущественного права.</w:t>
      </w:r>
    </w:p>
    <w:p w:rsidR="005148CB" w:rsidRPr="00C536DA" w:rsidRDefault="005148CB">
      <w:pPr>
        <w:pStyle w:val="BodyText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Помимо этого создана возможность для вовлечения земельных участков в механизм оказания имущественной поддержки субъектам малого и среднего предпринимательства. </w:t>
      </w:r>
    </w:p>
    <w:p w:rsidR="005148CB" w:rsidRPr="00C536DA" w:rsidRDefault="005148CB">
      <w:pPr>
        <w:pStyle w:val="BodyText"/>
        <w:spacing w:after="0" w:line="240" w:lineRule="auto"/>
        <w:ind w:firstLine="737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Обобщая вышеизложенное, можно отметить, что реализация муниципальной программы будет направлена на решение следующих проблем малого и среднего бизнеса: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– недостаток </w:t>
      </w:r>
      <w:bookmarkStart w:id="1" w:name="__DdeLink__1590_1621937726"/>
      <w:r w:rsidRPr="00C536DA">
        <w:rPr>
          <w:sz w:val="28"/>
          <w:szCs w:val="28"/>
        </w:rPr>
        <w:t>финансовых ресурсов для</w:t>
      </w:r>
      <w:bookmarkEnd w:id="1"/>
      <w:r w:rsidRPr="00C536DA">
        <w:rPr>
          <w:sz w:val="28"/>
          <w:szCs w:val="28"/>
        </w:rPr>
        <w:t xml:space="preserve"> приобретения основных фондов наряду с высоким износом основных средств; 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– необходимость постоянного повышения уровня знаний руководителей и сотрудников сферы малого и среднего бизнеса;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– недостаток  финансовых ресурсов для участия в выставках, ярмарках;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– недостаточная информированность предпринимателей об изменениях в законодательстве, новых технологиях ведения бизнеса, потребность в наличии дискуссионной площадки для обсуждения общих проблем;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– недостаточное обеспечение субъектов малого и среднего предпринимательства нежилыми помещениями для ведения предпринимательской деятельности.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Наличие задачи развития малого и среднего предпринимательства, потребность в координации усилий органов власти, общественных объединений малого и среднего бизнеса, структур поддержки предпринимательства, органов местного самоуправления обуславливают необходимость комплексного и последовательного подхода, рассчитанного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Развитие предпринимательства на основе программно-целевых методов планирования осуществляется в</w:t>
      </w:r>
      <w:r>
        <w:rPr>
          <w:sz w:val="28"/>
          <w:szCs w:val="28"/>
        </w:rPr>
        <w:t xml:space="preserve"> Аргаяшском муниципальном районе</w:t>
      </w:r>
      <w:r w:rsidRPr="00C536DA">
        <w:rPr>
          <w:sz w:val="28"/>
          <w:szCs w:val="28"/>
        </w:rPr>
        <w:t xml:space="preserve"> на протяжении нескольких лет</w:t>
      </w:r>
      <w:r>
        <w:rPr>
          <w:sz w:val="28"/>
          <w:szCs w:val="28"/>
        </w:rPr>
        <w:t>. П</w:t>
      </w:r>
      <w:r w:rsidRPr="00C536DA">
        <w:rPr>
          <w:sz w:val="28"/>
          <w:szCs w:val="28"/>
        </w:rPr>
        <w:t xml:space="preserve">рограммно-целевой подход позволяет проводить планомерную работу по созданию более благоприятного климата для </w:t>
      </w:r>
      <w:r>
        <w:rPr>
          <w:sz w:val="28"/>
          <w:szCs w:val="28"/>
        </w:rPr>
        <w:t>развития предпринимательства в Аргаяшском муниципальном районе</w:t>
      </w:r>
      <w:r w:rsidRPr="00C536DA">
        <w:rPr>
          <w:sz w:val="28"/>
          <w:szCs w:val="28"/>
        </w:rPr>
        <w:t>, контролировать исполнение намеченных результатов. 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При разработке настоящей муниципальной программы учтена преемственность мероприятий поддержки малого и среднего предпринимательства с ранее действовавшей муниципальной программой «</w:t>
      </w:r>
      <w:r>
        <w:rPr>
          <w:sz w:val="28"/>
          <w:szCs w:val="28"/>
        </w:rPr>
        <w:t>Р</w:t>
      </w:r>
      <w:r w:rsidRPr="00C536DA">
        <w:rPr>
          <w:sz w:val="28"/>
          <w:szCs w:val="28"/>
        </w:rPr>
        <w:t>азвити</w:t>
      </w:r>
      <w:r>
        <w:rPr>
          <w:sz w:val="28"/>
          <w:szCs w:val="28"/>
        </w:rPr>
        <w:t>е</w:t>
      </w:r>
      <w:r w:rsidRPr="00C536DA">
        <w:rPr>
          <w:sz w:val="28"/>
          <w:szCs w:val="28"/>
        </w:rPr>
        <w:t xml:space="preserve"> малого и среднего предпринимательства в </w:t>
      </w:r>
      <w:r>
        <w:rPr>
          <w:sz w:val="28"/>
          <w:szCs w:val="28"/>
        </w:rPr>
        <w:t>Аргаяшском муниципальном районе</w:t>
      </w:r>
      <w:r w:rsidRPr="00C536DA">
        <w:rPr>
          <w:sz w:val="28"/>
          <w:szCs w:val="28"/>
        </w:rPr>
        <w:t xml:space="preserve">». </w:t>
      </w:r>
    </w:p>
    <w:p w:rsidR="005148CB" w:rsidRPr="00C536DA" w:rsidRDefault="005148C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В настоящей муниципальной программе предусмотрен комплекс логически связанных основных направлений содействия развитию малого и среднего предпринимательства и конкретные мероприятия, посредством которых предполагается достигнуть желаемых результатов.</w:t>
      </w:r>
    </w:p>
    <w:p w:rsidR="005148CB" w:rsidRPr="00C536DA" w:rsidRDefault="005148C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8CB" w:rsidRPr="00C536DA" w:rsidRDefault="005148CB">
      <w:pPr>
        <w:pStyle w:val="ConsPlusNormal0"/>
        <w:widowControl/>
        <w:jc w:val="center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536DA">
        <w:rPr>
          <w:rFonts w:ascii="Times New Roman" w:hAnsi="Times New Roman" w:cs="Times New Roman"/>
          <w:sz w:val="28"/>
          <w:szCs w:val="28"/>
        </w:rPr>
        <w:t>. Основные цели и задачи муниципальной программы</w:t>
      </w:r>
    </w:p>
    <w:p w:rsidR="005148CB" w:rsidRPr="00C536DA" w:rsidRDefault="005148CB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2. Целью муниципальной программы является обеспечение благоприятной среды для развития субъектов малого и среднего предпринимательства в </w:t>
      </w:r>
      <w:r>
        <w:rPr>
          <w:sz w:val="28"/>
          <w:szCs w:val="28"/>
        </w:rPr>
        <w:t>Аргаяшском муниципальном районе</w:t>
      </w:r>
      <w:r w:rsidRPr="00C536DA">
        <w:rPr>
          <w:sz w:val="28"/>
          <w:szCs w:val="28"/>
        </w:rPr>
        <w:t xml:space="preserve">. </w:t>
      </w:r>
    </w:p>
    <w:p w:rsidR="005148CB" w:rsidRPr="00C536DA" w:rsidRDefault="005148CB">
      <w:pPr>
        <w:ind w:firstLine="709"/>
        <w:rPr>
          <w:sz w:val="28"/>
          <w:szCs w:val="28"/>
        </w:rPr>
      </w:pPr>
      <w:r w:rsidRPr="00C536DA">
        <w:rPr>
          <w:sz w:val="28"/>
          <w:szCs w:val="28"/>
        </w:rPr>
        <w:t>3. Основными задачами муниципальной программы являются:</w:t>
      </w:r>
    </w:p>
    <w:p w:rsidR="005148CB" w:rsidRPr="00C536DA" w:rsidRDefault="005148CB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1) содействие субъектам малого и среднего предпринимательства:</w:t>
      </w:r>
    </w:p>
    <w:p w:rsidR="005148CB" w:rsidRPr="00C536DA" w:rsidRDefault="005148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– в приобретении оборудования;</w:t>
      </w:r>
    </w:p>
    <w:p w:rsidR="005148CB" w:rsidRPr="00C536DA" w:rsidRDefault="005148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– повышении уровня квалификации и переподготовке кадров;</w:t>
      </w:r>
    </w:p>
    <w:p w:rsidR="005148CB" w:rsidRPr="00C536DA" w:rsidRDefault="005148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– продвижении товаров (работ, услуг) на российский рынок;</w:t>
      </w:r>
    </w:p>
    <w:p w:rsidR="005148CB" w:rsidRPr="00C536DA" w:rsidRDefault="005148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– развитию сферы деятельности по дневному уходу за детьми дошкольного возраста;</w:t>
      </w:r>
    </w:p>
    <w:p w:rsidR="005148CB" w:rsidRPr="00C536DA" w:rsidRDefault="005148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– повышении уровня информированности по вопросам ведения предпринимательской деятельности;</w:t>
      </w:r>
    </w:p>
    <w:p w:rsidR="005148CB" w:rsidRPr="00C536DA" w:rsidRDefault="005148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2) предоставление имущественной поддержки субъектам малого и среднего предпринимательства. 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Муниципальная программа представляет собой комплексный план действий по созданию благоприятной среды для развития малого и среднего предпринимательства.</w:t>
      </w:r>
    </w:p>
    <w:p w:rsidR="005148CB" w:rsidRPr="00C536DA" w:rsidRDefault="005148CB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148CB" w:rsidRPr="00C536DA" w:rsidRDefault="005148CB">
      <w:pPr>
        <w:pStyle w:val="ConsPlusNormal0"/>
        <w:widowControl/>
        <w:jc w:val="center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536DA">
        <w:rPr>
          <w:rFonts w:ascii="Times New Roman" w:hAnsi="Times New Roman" w:cs="Times New Roman"/>
          <w:sz w:val="28"/>
          <w:szCs w:val="28"/>
        </w:rPr>
        <w:t xml:space="preserve">. Ожидаемые результаты реализации </w:t>
      </w:r>
    </w:p>
    <w:p w:rsidR="005148CB" w:rsidRPr="00C536DA" w:rsidRDefault="005148CB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муниципальной программы с указанием целевых индикаторов и показателей</w:t>
      </w:r>
    </w:p>
    <w:p w:rsidR="005148CB" w:rsidRPr="00C536DA" w:rsidRDefault="005148CB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4.</w:t>
      </w:r>
      <w:r w:rsidRPr="00C536DA">
        <w:rPr>
          <w:sz w:val="28"/>
          <w:szCs w:val="28"/>
          <w:lang w:val="en-US"/>
        </w:rPr>
        <w:t> </w:t>
      </w:r>
      <w:r w:rsidRPr="00C536DA">
        <w:rPr>
          <w:sz w:val="28"/>
          <w:szCs w:val="28"/>
        </w:rPr>
        <w:t>В результате реализации муниципальной программы предполагается достижение следующих результатов:</w:t>
      </w:r>
    </w:p>
    <w:p w:rsidR="005148CB" w:rsidRPr="00C536DA" w:rsidRDefault="005148CB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 w:rsidRPr="00C536DA">
        <w:rPr>
          <w:sz w:val="28"/>
          <w:szCs w:val="28"/>
        </w:rPr>
        <w:t xml:space="preserve"> субсидий</w:t>
      </w:r>
      <w:r>
        <w:rPr>
          <w:sz w:val="28"/>
          <w:szCs w:val="28"/>
        </w:rPr>
        <w:t xml:space="preserve"> </w:t>
      </w:r>
      <w:r w:rsidRPr="00C536DA">
        <w:rPr>
          <w:sz w:val="28"/>
          <w:szCs w:val="28"/>
        </w:rPr>
        <w:t xml:space="preserve">субъектам малого и среднего предпринимательства, с учетом запроса документов Комитетом </w:t>
      </w:r>
      <w:r>
        <w:rPr>
          <w:sz w:val="28"/>
          <w:szCs w:val="28"/>
        </w:rPr>
        <w:t>по экономике</w:t>
      </w:r>
      <w:r w:rsidRPr="00C536D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Аргаяшского муниципального района – ежегодно 2 субъекта МСП</w:t>
      </w:r>
      <w:r w:rsidRPr="00C536DA">
        <w:rPr>
          <w:sz w:val="28"/>
          <w:szCs w:val="28"/>
        </w:rPr>
        <w:t>;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2) повышение компетенций по ведению предпринимательской деятельности – ежегодно </w:t>
      </w:r>
      <w:r w:rsidRPr="00AD0978">
        <w:rPr>
          <w:sz w:val="28"/>
          <w:szCs w:val="28"/>
        </w:rPr>
        <w:t>не менее 30 человек;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3) обеспечение потребности малого и среднего бизнеса в помещениях для ведения предпринимательской де</w:t>
      </w:r>
      <w:r>
        <w:rPr>
          <w:sz w:val="28"/>
          <w:szCs w:val="28"/>
        </w:rPr>
        <w:t xml:space="preserve">ятельности – ежегодно не менее </w:t>
      </w:r>
      <w:r w:rsidRPr="00C536DA">
        <w:rPr>
          <w:sz w:val="28"/>
          <w:szCs w:val="28"/>
        </w:rPr>
        <w:t>5 объектов.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5. В результате реализации муниципальной программы предполагается достижение следующих целевых индикаторов и показателей:</w:t>
      </w:r>
    </w:p>
    <w:p w:rsidR="005148CB" w:rsidRPr="00C536DA" w:rsidRDefault="005148CB">
      <w:pPr>
        <w:ind w:firstLine="720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1. Количество субсидий, предоставленных субъектам малого и среднего предпринимательства (единиц): </w:t>
      </w: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– 2020 г</w:t>
      </w:r>
      <w:r>
        <w:rPr>
          <w:sz w:val="28"/>
          <w:szCs w:val="28"/>
        </w:rPr>
        <w:t>од – 2</w:t>
      </w:r>
      <w:r w:rsidRPr="00C536DA">
        <w:rPr>
          <w:sz w:val="28"/>
          <w:szCs w:val="28"/>
        </w:rPr>
        <w:t>;</w:t>
      </w: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– 2021 год – </w:t>
      </w:r>
      <w:r>
        <w:rPr>
          <w:sz w:val="28"/>
          <w:szCs w:val="28"/>
        </w:rPr>
        <w:t>2</w:t>
      </w:r>
      <w:r w:rsidRPr="00C536DA">
        <w:rPr>
          <w:sz w:val="28"/>
          <w:szCs w:val="28"/>
        </w:rPr>
        <w:t>;</w:t>
      </w:r>
    </w:p>
    <w:p w:rsidR="005148CB" w:rsidRDefault="005148CB" w:rsidP="00235048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– 2022 год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5148CB" w:rsidRPr="00C536DA" w:rsidRDefault="005148CB" w:rsidP="00235048">
      <w:pPr>
        <w:pStyle w:val="ConsPlusNonformat"/>
        <w:widowControl/>
        <w:ind w:firstLine="708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2.  Количество семинаров, круглых столов, конференций и других мероприятий для предпринимателей (единиц): </w:t>
      </w:r>
    </w:p>
    <w:p w:rsidR="005148CB" w:rsidRPr="00C536DA" w:rsidRDefault="005148CB">
      <w:pPr>
        <w:jc w:val="both"/>
        <w:rPr>
          <w:sz w:val="28"/>
          <w:szCs w:val="28"/>
        </w:rPr>
      </w:pPr>
      <w:r w:rsidRPr="00C536DA">
        <w:rPr>
          <w:sz w:val="28"/>
          <w:szCs w:val="28"/>
        </w:rPr>
        <w:tab/>
        <w:t>– 2020 год –</w:t>
      </w:r>
      <w:r>
        <w:rPr>
          <w:sz w:val="28"/>
          <w:szCs w:val="28"/>
        </w:rPr>
        <w:t>6</w:t>
      </w:r>
      <w:r w:rsidRPr="00C536DA">
        <w:rPr>
          <w:sz w:val="28"/>
          <w:szCs w:val="28"/>
        </w:rPr>
        <w:t xml:space="preserve">; </w:t>
      </w:r>
    </w:p>
    <w:p w:rsidR="005148CB" w:rsidRPr="00C536DA" w:rsidRDefault="005148CB">
      <w:pPr>
        <w:jc w:val="both"/>
        <w:rPr>
          <w:sz w:val="28"/>
          <w:szCs w:val="28"/>
        </w:rPr>
      </w:pPr>
      <w:r w:rsidRPr="00C536DA">
        <w:rPr>
          <w:sz w:val="28"/>
          <w:szCs w:val="28"/>
        </w:rPr>
        <w:tab/>
        <w:t>– 2021 год –</w:t>
      </w:r>
      <w:r>
        <w:rPr>
          <w:sz w:val="28"/>
          <w:szCs w:val="28"/>
        </w:rPr>
        <w:t>5</w:t>
      </w:r>
      <w:r w:rsidRPr="00C536DA">
        <w:rPr>
          <w:sz w:val="28"/>
          <w:szCs w:val="28"/>
        </w:rPr>
        <w:t xml:space="preserve">; </w:t>
      </w:r>
    </w:p>
    <w:p w:rsidR="005148CB" w:rsidRPr="00C536DA" w:rsidRDefault="005148CB">
      <w:pPr>
        <w:pStyle w:val="ConsPlusNonformat"/>
        <w:widowControl/>
        <w:ind w:firstLine="708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– 2022 год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536DA">
        <w:rPr>
          <w:rFonts w:ascii="Times New Roman" w:hAnsi="Times New Roman" w:cs="Times New Roman"/>
          <w:sz w:val="28"/>
          <w:szCs w:val="28"/>
        </w:rPr>
        <w:t>;</w:t>
      </w:r>
    </w:p>
    <w:p w:rsidR="005148CB" w:rsidRPr="00C536DA" w:rsidRDefault="005148CB">
      <w:pPr>
        <w:pStyle w:val="ConsPlusNonformat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36DA">
        <w:rPr>
          <w:rFonts w:ascii="Times New Roman" w:hAnsi="Times New Roman" w:cs="Times New Roman"/>
          <w:sz w:val="28"/>
          <w:szCs w:val="28"/>
        </w:rPr>
        <w:t>. Количество объектов муниципального имущества, предоставленных в аренду субъектам малого и среднего предпринимательства(единиц):</w:t>
      </w: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– 2020 год – </w:t>
      </w:r>
      <w:r>
        <w:rPr>
          <w:sz w:val="28"/>
          <w:szCs w:val="28"/>
        </w:rPr>
        <w:t>5</w:t>
      </w:r>
      <w:r w:rsidRPr="00C536DA">
        <w:rPr>
          <w:sz w:val="28"/>
          <w:szCs w:val="28"/>
        </w:rPr>
        <w:t>;</w:t>
      </w: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– 2021 год – </w:t>
      </w:r>
      <w:r>
        <w:rPr>
          <w:sz w:val="28"/>
          <w:szCs w:val="28"/>
        </w:rPr>
        <w:t>5</w:t>
      </w:r>
      <w:r w:rsidRPr="00C536DA">
        <w:rPr>
          <w:sz w:val="28"/>
          <w:szCs w:val="28"/>
        </w:rPr>
        <w:t xml:space="preserve">; </w:t>
      </w: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2022 год – 5</w:t>
      </w:r>
      <w:r w:rsidRPr="00C536DA">
        <w:rPr>
          <w:sz w:val="28"/>
          <w:szCs w:val="28"/>
        </w:rPr>
        <w:t>;</w:t>
      </w:r>
    </w:p>
    <w:p w:rsidR="005148CB" w:rsidRPr="00C536DA" w:rsidRDefault="005148CB">
      <w:pPr>
        <w:pStyle w:val="ConsPlusNonformat"/>
        <w:widowControl/>
        <w:ind w:firstLine="708"/>
        <w:jc w:val="both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5. Количество объектов муниципального имущества, отчужденных субъектам малого и среднего предпринимательства (единиц): </w:t>
      </w:r>
    </w:p>
    <w:p w:rsidR="005148CB" w:rsidRPr="00C536DA" w:rsidRDefault="005148CB">
      <w:pPr>
        <w:pStyle w:val="ConsPlusNonformat"/>
        <w:widowControl/>
        <w:ind w:firstLine="708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– 2021 год – 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536DA">
        <w:rPr>
          <w:rFonts w:ascii="Times New Roman" w:hAnsi="Times New Roman" w:cs="Times New Roman"/>
          <w:sz w:val="28"/>
          <w:szCs w:val="28"/>
        </w:rPr>
        <w:t>;</w:t>
      </w:r>
    </w:p>
    <w:p w:rsidR="005148CB" w:rsidRPr="00C536DA" w:rsidRDefault="005148CB">
      <w:pPr>
        <w:pStyle w:val="ConsPlusNonformat"/>
        <w:widowControl/>
        <w:ind w:firstLine="708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– 2021 год – 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536DA">
        <w:rPr>
          <w:rFonts w:ascii="Times New Roman" w:hAnsi="Times New Roman" w:cs="Times New Roman"/>
          <w:sz w:val="28"/>
          <w:szCs w:val="28"/>
        </w:rPr>
        <w:t>;</w:t>
      </w:r>
    </w:p>
    <w:p w:rsidR="005148CB" w:rsidRPr="00C536DA" w:rsidRDefault="005148CB">
      <w:pPr>
        <w:pStyle w:val="ConsPlusNonformat"/>
        <w:widowControl/>
        <w:ind w:firstLine="708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– 2022 год –   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5148CB" w:rsidRPr="00C536DA" w:rsidRDefault="005148CB">
      <w:pPr>
        <w:ind w:firstLine="708"/>
        <w:jc w:val="both"/>
        <w:rPr>
          <w:sz w:val="28"/>
          <w:szCs w:val="28"/>
          <w:highlight w:val="yellow"/>
        </w:rPr>
      </w:pPr>
    </w:p>
    <w:p w:rsidR="005148CB" w:rsidRPr="00C536DA" w:rsidRDefault="005148CB">
      <w:pPr>
        <w:pStyle w:val="ConsPlusNormal0"/>
        <w:widowControl/>
        <w:jc w:val="center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536DA">
        <w:rPr>
          <w:rFonts w:ascii="Times New Roman" w:hAnsi="Times New Roman" w:cs="Times New Roman"/>
          <w:sz w:val="28"/>
          <w:szCs w:val="28"/>
        </w:rPr>
        <w:t>.</w:t>
      </w:r>
      <w:r w:rsidRPr="00C536D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536DA">
        <w:rPr>
          <w:rFonts w:ascii="Times New Roman" w:hAnsi="Times New Roman" w:cs="Times New Roman"/>
          <w:sz w:val="28"/>
          <w:szCs w:val="28"/>
        </w:rPr>
        <w:t xml:space="preserve">План мероприятий муниципальной программы с указанием объемов, </w:t>
      </w:r>
    </w:p>
    <w:p w:rsidR="005148CB" w:rsidRPr="00C536DA" w:rsidRDefault="005148CB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источников финансирования, сроков реализации</w:t>
      </w:r>
    </w:p>
    <w:p w:rsidR="005148CB" w:rsidRPr="00C536DA" w:rsidRDefault="005148CB">
      <w:pPr>
        <w:pStyle w:val="ConsPlusNormal0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5148CB" w:rsidRPr="0067588B" w:rsidRDefault="005148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6. Структура муниципальной программы обеспечивает преемственность и дальнейшее исполнение мероприятий по муниципальной поддержке субъектов малого и среднего предпринимательства, предусмотренных ранее реализованными муниципальными программами развития малого и среднего предпринимательства </w:t>
      </w:r>
      <w:r w:rsidRPr="0067588B">
        <w:rPr>
          <w:rFonts w:ascii="Times New Roman" w:hAnsi="Times New Roman" w:cs="Times New Roman"/>
          <w:sz w:val="28"/>
          <w:szCs w:val="28"/>
        </w:rPr>
        <w:t>в Аргаяшском муниципальном районе.</w:t>
      </w:r>
    </w:p>
    <w:p w:rsidR="005148CB" w:rsidRPr="00F318EB" w:rsidRDefault="005148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7. В муниципальной программе предусматривается реализация следующих мероприятий для субъектов малого и среднего предпринимательства </w:t>
      </w:r>
      <w:r w:rsidRPr="00F318EB">
        <w:rPr>
          <w:rFonts w:ascii="Times New Roman" w:hAnsi="Times New Roman" w:cs="Times New Roman"/>
          <w:sz w:val="28"/>
          <w:szCs w:val="28"/>
        </w:rPr>
        <w:t>Аргаяшского муниципального района:</w:t>
      </w:r>
    </w:p>
    <w:p w:rsidR="005148CB" w:rsidRPr="00F318EB" w:rsidRDefault="005148CB">
      <w:pPr>
        <w:pStyle w:val="ConsPlusNonformat"/>
        <w:widowControl/>
        <w:tabs>
          <w:tab w:val="left" w:pos="709"/>
          <w:tab w:val="left" w:pos="993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18EB">
        <w:rPr>
          <w:rFonts w:ascii="Times New Roman" w:hAnsi="Times New Roman" w:cs="Times New Roman"/>
          <w:sz w:val="28"/>
          <w:szCs w:val="28"/>
        </w:rPr>
        <w:tab/>
        <w:t>1) финансовая поддержка, в том числе:</w:t>
      </w:r>
    </w:p>
    <w:p w:rsidR="005148CB" w:rsidRPr="00C536DA" w:rsidRDefault="005148CB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- предоставление субсидий на возмещение части затрат, связанных с развитием бизнеса;</w:t>
      </w:r>
    </w:p>
    <w:p w:rsidR="005148CB" w:rsidRPr="00C536DA" w:rsidRDefault="005148CB">
      <w:pPr>
        <w:pStyle w:val="ConsPlusNonformat"/>
        <w:widowControl/>
        <w:tabs>
          <w:tab w:val="left" w:pos="709"/>
          <w:tab w:val="left" w:pos="993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ab/>
        <w:t>2) информационно-консультационная поддержка:</w:t>
      </w:r>
    </w:p>
    <w:p w:rsidR="005148CB" w:rsidRPr="00C536DA" w:rsidRDefault="005148CB">
      <w:pPr>
        <w:pStyle w:val="ConsPlusNonformat"/>
        <w:widowControl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- проведение семинаров, круглых столов, конференций и других мероприятий;</w:t>
      </w:r>
    </w:p>
    <w:p w:rsidR="005148CB" w:rsidRPr="00C536DA" w:rsidRDefault="005148CB">
      <w:pPr>
        <w:pStyle w:val="ConsPlusNonformat"/>
        <w:widowControl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- обеспечение актуальной информацией на официальном сайте Администрации </w:t>
      </w:r>
      <w:r w:rsidRPr="00F318EB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C536DA">
        <w:rPr>
          <w:rFonts w:ascii="Times New Roman" w:hAnsi="Times New Roman" w:cs="Times New Roman"/>
          <w:sz w:val="28"/>
          <w:szCs w:val="28"/>
        </w:rPr>
        <w:t>, а также в социальных сетях в сети Интернет;</w:t>
      </w:r>
    </w:p>
    <w:p w:rsidR="005148CB" w:rsidRPr="00C536DA" w:rsidRDefault="005148CB">
      <w:pPr>
        <w:pStyle w:val="ConsPlusNonformat"/>
        <w:widowControl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ab/>
        <w:t>3) имущественная поддержка, в том числе:</w:t>
      </w:r>
    </w:p>
    <w:p w:rsidR="005148CB" w:rsidRPr="00C536DA" w:rsidRDefault="005148CB">
      <w:pPr>
        <w:pStyle w:val="ConsPlusNonformat"/>
        <w:widowControl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- предоставление объектов муниципального имущества в аренду;</w:t>
      </w:r>
    </w:p>
    <w:p w:rsidR="005148CB" w:rsidRPr="00C536DA" w:rsidRDefault="005148CB">
      <w:pPr>
        <w:pStyle w:val="ConsPlusNonformat"/>
        <w:widowControl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- отчуждение объектов муниципального имущества.</w:t>
      </w:r>
    </w:p>
    <w:p w:rsidR="005148CB" w:rsidRPr="00C536DA" w:rsidRDefault="005148CB">
      <w:pPr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8. </w:t>
      </w:r>
      <w:r w:rsidRPr="00C536DA">
        <w:rPr>
          <w:sz w:val="28"/>
          <w:szCs w:val="28"/>
          <w:lang w:eastAsia="zh-CN"/>
        </w:rPr>
        <w:t xml:space="preserve">При обращении за оказанием финансовой поддержки в виде субсидий субъекты малого и среднего предпринимательства предоставляют документы, подтверждающие их соответствие условиям, установленным Положением о </w:t>
      </w:r>
      <w:r w:rsidRPr="00F40FD0">
        <w:rPr>
          <w:sz w:val="28"/>
          <w:szCs w:val="28"/>
          <w:lang w:eastAsia="zh-CN"/>
        </w:rPr>
        <w:t xml:space="preserve">предоставлении субсидий субъектам малого и среднего предпринимательства, утвержденным постановлением администрации </w:t>
      </w:r>
      <w:r w:rsidRPr="00F40FD0">
        <w:rPr>
          <w:sz w:val="28"/>
          <w:szCs w:val="28"/>
        </w:rPr>
        <w:t>Аргаяшского муниципального района</w:t>
      </w:r>
      <w:r w:rsidRPr="00F40FD0">
        <w:rPr>
          <w:sz w:val="28"/>
          <w:szCs w:val="28"/>
          <w:lang w:eastAsia="zh-CN"/>
        </w:rPr>
        <w:t xml:space="preserve">. Основным условием предоставления субсидии на возмещение части затрат, связанных с развитием бизнеса, является сохранение и (или) прирост среднесписочной численности работников, </w:t>
      </w:r>
      <w:r w:rsidRPr="00F40FD0">
        <w:rPr>
          <w:sz w:val="28"/>
          <w:szCs w:val="28"/>
        </w:rPr>
        <w:t>бюджетная эффективность, ) социальная эффективность.</w:t>
      </w:r>
    </w:p>
    <w:p w:rsidR="005148CB" w:rsidRPr="00C536DA" w:rsidRDefault="005148C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84901">
        <w:rPr>
          <w:rFonts w:ascii="Times New Roman" w:hAnsi="Times New Roman" w:cs="Times New Roman"/>
          <w:sz w:val="28"/>
          <w:szCs w:val="28"/>
          <w:lang w:eastAsia="zh-CN"/>
        </w:rPr>
        <w:t>При обращении за оказанием муниципальной преференции в виде передачи  в  аренду муниципального имущества Аргаяшского муниципального района без проведения торгов субъекты малого и среднего предпринимательства должны предоставить документы в соответствии с утвержденным Порядком предоставления муниципальной преференции в целях поддержки субъектов малого и среднего предпринимательства в виде передачи в аренду муниципального имущества  Аргаяшского муниципального района  без проведения торгов, утвержденным постановлением Администрации Аргаяшского муниципального района.</w:t>
      </w:r>
    </w:p>
    <w:p w:rsidR="005148CB" w:rsidRPr="00C536DA" w:rsidRDefault="005148CB">
      <w:pPr>
        <w:ind w:firstLine="709"/>
        <w:jc w:val="both"/>
        <w:rPr>
          <w:sz w:val="28"/>
          <w:szCs w:val="28"/>
          <w:lang w:eastAsia="zh-CN"/>
        </w:rPr>
      </w:pPr>
      <w:r w:rsidRPr="00C536DA">
        <w:rPr>
          <w:sz w:val="28"/>
          <w:szCs w:val="28"/>
          <w:lang w:eastAsia="zh-CN"/>
        </w:rPr>
        <w:t>План мероприятий муниципальной программы приведен в приложении к настоящей муниципальной программе.</w:t>
      </w:r>
    </w:p>
    <w:p w:rsidR="005148CB" w:rsidRPr="00C536DA" w:rsidRDefault="005148CB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148CB" w:rsidRPr="00C536DA" w:rsidRDefault="005148CB">
      <w:pPr>
        <w:pStyle w:val="ConsPlusNormal0"/>
        <w:widowControl/>
        <w:jc w:val="center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536DA">
        <w:rPr>
          <w:rFonts w:ascii="Times New Roman" w:hAnsi="Times New Roman" w:cs="Times New Roman"/>
          <w:sz w:val="28"/>
          <w:szCs w:val="28"/>
        </w:rPr>
        <w:t>. Сроки реализации муниципальной программы</w:t>
      </w:r>
    </w:p>
    <w:p w:rsidR="005148CB" w:rsidRPr="00C536DA" w:rsidRDefault="005148CB">
      <w:pPr>
        <w:pStyle w:val="ConsPlusNormal0"/>
        <w:widowControl/>
        <w:jc w:val="center"/>
        <w:rPr>
          <w:b/>
          <w:sz w:val="28"/>
          <w:szCs w:val="28"/>
        </w:rPr>
      </w:pPr>
    </w:p>
    <w:p w:rsidR="005148CB" w:rsidRPr="00C536DA" w:rsidRDefault="005148CB">
      <w:pPr>
        <w:ind w:firstLine="709"/>
        <w:rPr>
          <w:sz w:val="28"/>
          <w:szCs w:val="28"/>
        </w:rPr>
      </w:pPr>
      <w:r w:rsidRPr="00C536DA">
        <w:rPr>
          <w:sz w:val="28"/>
          <w:szCs w:val="28"/>
        </w:rPr>
        <w:t>9. 20</w:t>
      </w:r>
      <w:r>
        <w:rPr>
          <w:sz w:val="28"/>
          <w:szCs w:val="28"/>
        </w:rPr>
        <w:t>20</w:t>
      </w:r>
      <w:r w:rsidRPr="00C536DA">
        <w:rPr>
          <w:sz w:val="28"/>
          <w:szCs w:val="28"/>
        </w:rPr>
        <w:t>–202</w:t>
      </w:r>
      <w:r>
        <w:rPr>
          <w:sz w:val="28"/>
          <w:szCs w:val="28"/>
        </w:rPr>
        <w:t>2</w:t>
      </w:r>
      <w:r w:rsidRPr="00C536DA">
        <w:rPr>
          <w:sz w:val="28"/>
          <w:szCs w:val="28"/>
        </w:rPr>
        <w:t xml:space="preserve"> годы.</w:t>
      </w:r>
    </w:p>
    <w:p w:rsidR="005148CB" w:rsidRPr="00C536DA" w:rsidRDefault="005148CB">
      <w:pPr>
        <w:ind w:firstLine="708"/>
        <w:rPr>
          <w:sz w:val="28"/>
          <w:szCs w:val="28"/>
        </w:rPr>
      </w:pPr>
    </w:p>
    <w:p w:rsidR="005148CB" w:rsidRPr="00C536DA" w:rsidRDefault="005148CB">
      <w:pPr>
        <w:pStyle w:val="ConsPlusNormal0"/>
        <w:widowControl/>
        <w:ind w:left="284"/>
        <w:jc w:val="center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536DA">
        <w:rPr>
          <w:rFonts w:ascii="Times New Roman" w:hAnsi="Times New Roman" w:cs="Times New Roman"/>
          <w:sz w:val="28"/>
          <w:szCs w:val="28"/>
        </w:rPr>
        <w:t xml:space="preserve">. Описание социальных, экономических последствий </w:t>
      </w:r>
    </w:p>
    <w:p w:rsidR="005148CB" w:rsidRPr="00C536DA" w:rsidRDefault="005148CB">
      <w:pPr>
        <w:pStyle w:val="ConsPlusNormal0"/>
        <w:widowControl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программы, общая потребность </w:t>
      </w:r>
    </w:p>
    <w:p w:rsidR="005148CB" w:rsidRPr="00C536DA" w:rsidRDefault="005148CB">
      <w:pPr>
        <w:pStyle w:val="ConsPlusNormal0"/>
        <w:widowControl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в необходимых финансовых ресурсах</w:t>
      </w:r>
    </w:p>
    <w:p w:rsidR="005148CB" w:rsidRPr="00C536DA" w:rsidRDefault="005148CB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148CB" w:rsidRPr="00C536DA" w:rsidRDefault="005148CB">
      <w:pPr>
        <w:pStyle w:val="ConsPlusNormal1"/>
        <w:ind w:firstLine="709"/>
        <w:jc w:val="both"/>
        <w:rPr>
          <w:sz w:val="28"/>
          <w:szCs w:val="28"/>
        </w:rPr>
      </w:pPr>
      <w:r w:rsidRPr="00C536DA">
        <w:rPr>
          <w:rFonts w:ascii="Times New Roman" w:hAnsi="Times New Roman"/>
          <w:sz w:val="28"/>
          <w:szCs w:val="28"/>
        </w:rPr>
        <w:t xml:space="preserve">10. Реализация настоящей </w:t>
      </w:r>
      <w:r w:rsidRPr="00C536DA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C536DA">
        <w:rPr>
          <w:rFonts w:ascii="Times New Roman" w:hAnsi="Times New Roman"/>
          <w:sz w:val="28"/>
          <w:szCs w:val="28"/>
        </w:rPr>
        <w:t xml:space="preserve"> окажет позитивное влияние на социально-экономическую ситуацию в </w:t>
      </w:r>
      <w:r>
        <w:rPr>
          <w:rFonts w:ascii="Times New Roman" w:hAnsi="Times New Roman" w:cs="Times New Roman"/>
          <w:sz w:val="28"/>
          <w:szCs w:val="28"/>
          <w:lang w:eastAsia="zh-CN"/>
        </w:rPr>
        <w:t>Аргаяшском  муниципальном районе</w:t>
      </w:r>
      <w:r w:rsidRPr="00C536DA">
        <w:rPr>
          <w:rFonts w:ascii="Times New Roman" w:hAnsi="Times New Roman"/>
          <w:sz w:val="28"/>
          <w:szCs w:val="28"/>
        </w:rPr>
        <w:t>, будет способствовать развитию предпринимательской активности населения, модернизации основных фондов субъектов малого и среднего предпринимательства, повышению конкурентоспособности субъектов малого и среднего предпринимательства, повышению уровня информированности субъектов малого и среднего предпринимательства, повышению квалификации кадров, обеспечению нежилыми помещениями субъектов малого и среднего предпринимательства.</w:t>
      </w:r>
    </w:p>
    <w:p w:rsidR="005148CB" w:rsidRPr="00C536DA" w:rsidRDefault="005148CB">
      <w:pPr>
        <w:pStyle w:val="ConsPlusNonformat"/>
        <w:widowControl/>
        <w:ind w:firstLine="708"/>
        <w:jc w:val="both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 на реализацию Программы составляет               </w:t>
      </w:r>
      <w:r>
        <w:rPr>
          <w:rFonts w:ascii="Times New Roman" w:hAnsi="Times New Roman" w:cs="Times New Roman"/>
          <w:sz w:val="28"/>
          <w:szCs w:val="28"/>
        </w:rPr>
        <w:t>645,0тыс</w:t>
      </w:r>
      <w:r w:rsidRPr="00C536DA">
        <w:rPr>
          <w:rFonts w:ascii="Times New Roman" w:hAnsi="Times New Roman" w:cs="Times New Roman"/>
          <w:sz w:val="28"/>
          <w:szCs w:val="28"/>
        </w:rPr>
        <w:t xml:space="preserve">. рублей, в том числе: </w:t>
      </w:r>
    </w:p>
    <w:p w:rsidR="005148CB" w:rsidRPr="00C536DA" w:rsidRDefault="005148CB">
      <w:pPr>
        <w:pStyle w:val="ConsPlusNonformat"/>
        <w:widowControl/>
        <w:ind w:firstLine="708"/>
        <w:jc w:val="both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– 2020 год – </w:t>
      </w:r>
      <w:r>
        <w:rPr>
          <w:rFonts w:ascii="Times New Roman" w:hAnsi="Times New Roman" w:cs="Times New Roman"/>
          <w:sz w:val="28"/>
          <w:szCs w:val="28"/>
        </w:rPr>
        <w:t>215,0</w:t>
      </w:r>
      <w:r w:rsidRPr="00C536D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C536DA">
        <w:rPr>
          <w:rFonts w:ascii="Times New Roman" w:hAnsi="Times New Roman" w:cs="Times New Roman"/>
          <w:sz w:val="28"/>
          <w:szCs w:val="28"/>
        </w:rPr>
        <w:tab/>
      </w:r>
    </w:p>
    <w:p w:rsidR="005148CB" w:rsidRPr="00C536DA" w:rsidRDefault="005148CB">
      <w:pPr>
        <w:pStyle w:val="ConsPlusNonformat"/>
        <w:widowControl/>
        <w:ind w:firstLine="708"/>
        <w:jc w:val="both"/>
        <w:rPr>
          <w:sz w:val="28"/>
          <w:szCs w:val="28"/>
        </w:rPr>
      </w:pPr>
      <w:bookmarkStart w:id="2" w:name="__DdeLink__578_2515368669"/>
      <w:r w:rsidRPr="00C536DA">
        <w:rPr>
          <w:rFonts w:ascii="Times New Roman" w:hAnsi="Times New Roman" w:cs="Times New Roman"/>
          <w:sz w:val="28"/>
          <w:szCs w:val="28"/>
        </w:rPr>
        <w:t xml:space="preserve">– </w:t>
      </w:r>
      <w:bookmarkEnd w:id="2"/>
      <w:r w:rsidRPr="00C536DA">
        <w:rPr>
          <w:rFonts w:ascii="Times New Roman" w:hAnsi="Times New Roman" w:cs="Times New Roman"/>
          <w:sz w:val="28"/>
          <w:szCs w:val="28"/>
        </w:rPr>
        <w:t xml:space="preserve">2021 год – </w:t>
      </w:r>
      <w:r>
        <w:rPr>
          <w:rFonts w:ascii="Times New Roman" w:hAnsi="Times New Roman" w:cs="Times New Roman"/>
          <w:sz w:val="28"/>
          <w:szCs w:val="28"/>
        </w:rPr>
        <w:t>215,0</w:t>
      </w:r>
      <w:r w:rsidRPr="00C536D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C536DA">
        <w:rPr>
          <w:rFonts w:ascii="Times New Roman" w:hAnsi="Times New Roman" w:cs="Times New Roman"/>
          <w:sz w:val="28"/>
          <w:szCs w:val="28"/>
        </w:rPr>
        <w:tab/>
      </w:r>
    </w:p>
    <w:p w:rsidR="005148CB" w:rsidRPr="00C536DA" w:rsidRDefault="005148CB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– 2022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6DA">
        <w:rPr>
          <w:rFonts w:ascii="Times New Roman" w:hAnsi="Times New Roman" w:cs="Times New Roman"/>
          <w:sz w:val="28"/>
          <w:szCs w:val="28"/>
        </w:rPr>
        <w:t>год –</w:t>
      </w:r>
      <w:r>
        <w:rPr>
          <w:rFonts w:ascii="Times New Roman" w:hAnsi="Times New Roman" w:cs="Times New Roman"/>
          <w:sz w:val="28"/>
          <w:szCs w:val="28"/>
        </w:rPr>
        <w:t xml:space="preserve">  215,0</w:t>
      </w:r>
      <w:r w:rsidRPr="00C536D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</w:p>
    <w:p w:rsidR="005148CB" w:rsidRPr="00C536DA" w:rsidRDefault="005148CB">
      <w:pPr>
        <w:widowControl w:val="0"/>
        <w:ind w:firstLine="708"/>
        <w:jc w:val="both"/>
        <w:rPr>
          <w:sz w:val="28"/>
          <w:szCs w:val="28"/>
        </w:rPr>
      </w:pPr>
    </w:p>
    <w:p w:rsidR="005148CB" w:rsidRPr="00C536DA" w:rsidRDefault="005148CB">
      <w:pPr>
        <w:widowControl w:val="0"/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Муниципальная программа является расходным обязательством бюджета </w:t>
      </w:r>
      <w:r>
        <w:rPr>
          <w:sz w:val="28"/>
          <w:szCs w:val="28"/>
          <w:lang w:eastAsia="zh-CN"/>
        </w:rPr>
        <w:t>Аргаяшского муниципального района</w:t>
      </w:r>
      <w:r w:rsidRPr="00C536DA">
        <w:rPr>
          <w:sz w:val="28"/>
          <w:szCs w:val="28"/>
        </w:rPr>
        <w:t>.</w:t>
      </w:r>
    </w:p>
    <w:p w:rsidR="005148CB" w:rsidRPr="00C536DA" w:rsidRDefault="005148CB">
      <w:pPr>
        <w:widowControl w:val="0"/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Реализация мероприятий муниципальной программы осуществляется в пределах средств, утвержденных в ведомственной структуре расходов бюджета </w:t>
      </w:r>
      <w:r>
        <w:rPr>
          <w:sz w:val="28"/>
          <w:szCs w:val="28"/>
          <w:lang w:eastAsia="zh-CN"/>
        </w:rPr>
        <w:t xml:space="preserve">Аргаяшского муниципального района </w:t>
      </w:r>
      <w:r w:rsidRPr="00C536DA">
        <w:rPr>
          <w:sz w:val="28"/>
          <w:szCs w:val="28"/>
          <w:lang w:eastAsia="zh-CN"/>
        </w:rPr>
        <w:t xml:space="preserve"> </w:t>
      </w:r>
      <w:r w:rsidRPr="00C536DA">
        <w:rPr>
          <w:sz w:val="28"/>
          <w:szCs w:val="28"/>
        </w:rPr>
        <w:t>на очередной финансовый год.</w:t>
      </w:r>
    </w:p>
    <w:p w:rsidR="005148CB" w:rsidRPr="00C536DA" w:rsidRDefault="005148CB">
      <w:pPr>
        <w:widowControl w:val="0"/>
        <w:ind w:firstLine="709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Кроме того, на реализацию мероприятий муниципальной программы возможно привлечение средств вышестоящих бюджетов (федерального и областного) в виде субсидий на условиях софинансирования.</w:t>
      </w:r>
    </w:p>
    <w:p w:rsidR="005148CB" w:rsidRPr="00C536DA" w:rsidRDefault="005148CB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48CB" w:rsidRPr="00C536DA" w:rsidRDefault="005148CB">
      <w:pPr>
        <w:pStyle w:val="ConsPlusNormal0"/>
        <w:widowControl/>
        <w:jc w:val="center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536DA">
        <w:rPr>
          <w:rFonts w:ascii="Times New Roman" w:hAnsi="Times New Roman" w:cs="Times New Roman"/>
          <w:sz w:val="28"/>
          <w:szCs w:val="28"/>
        </w:rPr>
        <w:t xml:space="preserve">. Описание системы оценки вклада муниципальной программы </w:t>
      </w:r>
    </w:p>
    <w:p w:rsidR="005148CB" w:rsidRPr="00C536DA" w:rsidRDefault="005148CB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в достижение соответствующей стратегической цели</w:t>
      </w:r>
    </w:p>
    <w:p w:rsidR="005148CB" w:rsidRPr="00C536DA" w:rsidRDefault="005148CB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148CB" w:rsidRPr="00C536DA" w:rsidRDefault="005148CB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 xml:space="preserve">11. Настоящая муниципальная программа направлена на достижение стратегической цели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Аргаяшского муниципального района </w:t>
      </w:r>
      <w:r w:rsidRPr="00C536DA">
        <w:rPr>
          <w:rFonts w:ascii="Times New Roman" w:hAnsi="Times New Roman" w:cs="Times New Roman"/>
          <w:sz w:val="28"/>
          <w:szCs w:val="28"/>
        </w:rPr>
        <w:t xml:space="preserve">– создание благоприятной среды для проживания граждан на территории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Аргаяшского муниципального района </w:t>
      </w:r>
      <w:r w:rsidRPr="00C536DA">
        <w:rPr>
          <w:rFonts w:ascii="Times New Roman" w:hAnsi="Times New Roman" w:cs="Times New Roman"/>
          <w:sz w:val="28"/>
          <w:szCs w:val="28"/>
        </w:rPr>
        <w:t>. Осуществление мероприятий муниципальной программы обеспечит исполнение ор</w:t>
      </w:r>
      <w:r>
        <w:rPr>
          <w:rFonts w:ascii="Times New Roman" w:hAnsi="Times New Roman" w:cs="Times New Roman"/>
          <w:sz w:val="28"/>
          <w:szCs w:val="28"/>
        </w:rPr>
        <w:t xml:space="preserve">ганами местного самоуправления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Аргаяшского муниципального района </w:t>
      </w:r>
      <w:r w:rsidRPr="00C536DA">
        <w:rPr>
          <w:rFonts w:ascii="Times New Roman" w:hAnsi="Times New Roman" w:cs="Times New Roman"/>
          <w:sz w:val="28"/>
          <w:szCs w:val="28"/>
        </w:rPr>
        <w:t xml:space="preserve">своих полномочий по содействию развитию малого и среднего предпринимательства. Основные мероприятия муниципальной программы позволяют осуществить целевое использование бюджетных средств в соответствии с утвержденными лимитами бюджетных обязательств, обеспечивают прозрачность всех операций. Регулярно проводимая оценка эффективности реализации настоящей муниципальной программы предоставляет возможность осуществлять контроль за целевым использованием бюджетных средств </w:t>
      </w:r>
      <w:r>
        <w:rPr>
          <w:rFonts w:ascii="Times New Roman" w:hAnsi="Times New Roman" w:cs="Times New Roman"/>
          <w:sz w:val="28"/>
          <w:szCs w:val="28"/>
          <w:lang w:eastAsia="zh-CN"/>
        </w:rPr>
        <w:t>Аргаяшского муниципального района</w:t>
      </w:r>
      <w:r w:rsidRPr="00C536DA">
        <w:rPr>
          <w:rFonts w:ascii="Times New Roman" w:hAnsi="Times New Roman" w:cs="Times New Roman"/>
          <w:sz w:val="28"/>
          <w:szCs w:val="28"/>
        </w:rPr>
        <w:t xml:space="preserve">, результатами реализации муниципальной программы, степенью воздействия на социально-экономическое развитие </w:t>
      </w:r>
      <w:r>
        <w:rPr>
          <w:rFonts w:ascii="Times New Roman" w:hAnsi="Times New Roman" w:cs="Times New Roman"/>
          <w:sz w:val="28"/>
          <w:szCs w:val="28"/>
          <w:lang w:eastAsia="zh-CN"/>
        </w:rPr>
        <w:t>Аргаяшского муниципального района</w:t>
      </w:r>
      <w:r w:rsidRPr="00C536DA">
        <w:rPr>
          <w:rFonts w:ascii="Times New Roman" w:hAnsi="Times New Roman" w:cs="Times New Roman"/>
          <w:sz w:val="28"/>
          <w:szCs w:val="28"/>
        </w:rPr>
        <w:t>.</w:t>
      </w:r>
    </w:p>
    <w:p w:rsidR="005148CB" w:rsidRPr="00C536DA" w:rsidRDefault="005148CB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48CB" w:rsidRPr="00C536DA" w:rsidRDefault="005148CB">
      <w:pPr>
        <w:pStyle w:val="ConsPlusNormal0"/>
        <w:widowControl/>
        <w:jc w:val="center"/>
        <w:rPr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536DA">
        <w:rPr>
          <w:rFonts w:ascii="Times New Roman" w:hAnsi="Times New Roman" w:cs="Times New Roman"/>
          <w:sz w:val="28"/>
          <w:szCs w:val="28"/>
        </w:rPr>
        <w:t>. Описание системы управления реализацией муниципальной программы</w:t>
      </w:r>
    </w:p>
    <w:p w:rsidR="005148CB" w:rsidRPr="00C536DA" w:rsidRDefault="005148CB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48CB" w:rsidRPr="00C536DA" w:rsidRDefault="005148CB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6DA">
        <w:rPr>
          <w:rFonts w:ascii="Times New Roman" w:hAnsi="Times New Roman" w:cs="Times New Roman"/>
          <w:sz w:val="28"/>
          <w:szCs w:val="28"/>
        </w:rPr>
        <w:t>12. Ответственным исполнителем по реализации мероприятий муниципальной программы является Комитет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C536DA">
        <w:rPr>
          <w:rFonts w:ascii="Times New Roman" w:hAnsi="Times New Roman" w:cs="Times New Roman"/>
          <w:sz w:val="28"/>
          <w:szCs w:val="28"/>
        </w:rPr>
        <w:t>экономик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Аргаяшского муниципального района </w:t>
      </w:r>
      <w:r w:rsidRPr="00C536DA">
        <w:rPr>
          <w:rFonts w:ascii="Times New Roman" w:hAnsi="Times New Roman" w:cs="Times New Roman"/>
          <w:sz w:val="28"/>
          <w:szCs w:val="28"/>
        </w:rPr>
        <w:t>. Соисполнителем является Комитет по управлению имуществом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Аргаяшского муниципального района</w:t>
      </w:r>
      <w:r w:rsidRPr="00C53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13. Комитет</w:t>
      </w:r>
      <w:r>
        <w:rPr>
          <w:sz w:val="28"/>
          <w:szCs w:val="28"/>
        </w:rPr>
        <w:t xml:space="preserve"> по </w:t>
      </w:r>
      <w:r w:rsidRPr="00C536DA">
        <w:rPr>
          <w:sz w:val="28"/>
          <w:szCs w:val="28"/>
        </w:rPr>
        <w:t>экономик</w:t>
      </w:r>
      <w:r>
        <w:rPr>
          <w:sz w:val="28"/>
          <w:szCs w:val="28"/>
        </w:rPr>
        <w:t xml:space="preserve">е </w:t>
      </w:r>
      <w:r>
        <w:rPr>
          <w:sz w:val="28"/>
          <w:szCs w:val="28"/>
          <w:lang w:eastAsia="zh-CN"/>
        </w:rPr>
        <w:t>Аргаяшского муниципального района</w:t>
      </w:r>
      <w:r w:rsidRPr="00C536DA">
        <w:rPr>
          <w:sz w:val="28"/>
          <w:szCs w:val="28"/>
        </w:rPr>
        <w:t>:</w:t>
      </w: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1) осуществляет управление реализацией муниципальной программы, несет ответственность за своевременное и качественное выполнение мероприятий муниципальной программы «Финансовая поддержка субъектов малого и среднего предпринимательства», «Информационно-консультационная поддержка субъектов малого и среднего предпринимательства», целевое и эффективное использование средств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Аргаяшского муниципального района</w:t>
      </w:r>
      <w:r w:rsidRPr="00C536DA">
        <w:rPr>
          <w:sz w:val="28"/>
          <w:szCs w:val="28"/>
        </w:rPr>
        <w:t>, выделяемых на ее реализацию;</w:t>
      </w: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2) с учетом соответствующего федерального и областного законодательства готовит муниципальные правовые акты по реализации мероприятий муниципальной программы, закрепленных за Комитетом </w:t>
      </w:r>
      <w:r>
        <w:rPr>
          <w:sz w:val="28"/>
          <w:szCs w:val="28"/>
        </w:rPr>
        <w:t xml:space="preserve">по </w:t>
      </w:r>
      <w:r w:rsidRPr="00C536DA">
        <w:rPr>
          <w:sz w:val="28"/>
          <w:szCs w:val="28"/>
        </w:rPr>
        <w:t>экономик</w:t>
      </w:r>
      <w:r>
        <w:rPr>
          <w:sz w:val="28"/>
          <w:szCs w:val="28"/>
        </w:rPr>
        <w:t xml:space="preserve">е администрации </w:t>
      </w:r>
      <w:r>
        <w:rPr>
          <w:sz w:val="28"/>
          <w:szCs w:val="28"/>
          <w:lang w:eastAsia="zh-CN"/>
        </w:rPr>
        <w:t>Аргаяшского муниципального района</w:t>
      </w:r>
      <w:r w:rsidRPr="00C536DA">
        <w:rPr>
          <w:sz w:val="28"/>
          <w:szCs w:val="28"/>
        </w:rPr>
        <w:t>;</w:t>
      </w: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  <w:bookmarkStart w:id="3" w:name="sub_10902"/>
      <w:r w:rsidRPr="00C536DA">
        <w:rPr>
          <w:sz w:val="28"/>
          <w:szCs w:val="28"/>
        </w:rPr>
        <w:t xml:space="preserve">3) вносит </w:t>
      </w:r>
      <w:bookmarkEnd w:id="3"/>
      <w:r w:rsidRPr="00C536DA">
        <w:rPr>
          <w:sz w:val="28"/>
          <w:szCs w:val="28"/>
        </w:rPr>
        <w:t>изменения в муниципальную программу в установленном порядке;</w:t>
      </w: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4) организует размещение информации о ходе и результатах реализации муниципальной программы на официальном сайте </w:t>
      </w:r>
      <w:r>
        <w:rPr>
          <w:sz w:val="28"/>
          <w:szCs w:val="28"/>
        </w:rPr>
        <w:t>а</w:t>
      </w:r>
      <w:r w:rsidRPr="00C536DA">
        <w:rPr>
          <w:sz w:val="28"/>
          <w:szCs w:val="28"/>
        </w:rPr>
        <w:t xml:space="preserve">дминистрации </w:t>
      </w:r>
      <w:r>
        <w:rPr>
          <w:sz w:val="28"/>
          <w:szCs w:val="28"/>
          <w:lang w:eastAsia="zh-CN"/>
        </w:rPr>
        <w:t>Аргаяшского муниципального района</w:t>
      </w:r>
      <w:r w:rsidRPr="00C536DA">
        <w:rPr>
          <w:sz w:val="28"/>
          <w:szCs w:val="28"/>
        </w:rPr>
        <w:t xml:space="preserve"> и в средствах массовой информации;</w:t>
      </w: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5) предоставляет отчет о реализации муниципальной программы</w:t>
      </w:r>
      <w:r>
        <w:rPr>
          <w:sz w:val="28"/>
          <w:szCs w:val="28"/>
        </w:rPr>
        <w:t xml:space="preserve"> главе </w:t>
      </w:r>
      <w:r>
        <w:rPr>
          <w:sz w:val="28"/>
          <w:szCs w:val="28"/>
          <w:lang w:eastAsia="zh-CN"/>
        </w:rPr>
        <w:t>Аргаяшского муниципального района</w:t>
      </w:r>
      <w:r w:rsidRPr="00C536DA">
        <w:rPr>
          <w:sz w:val="28"/>
          <w:szCs w:val="28"/>
        </w:rPr>
        <w:t>.</w:t>
      </w: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14. Комитет по управлению имуществом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Аргаяшского муниципального района</w:t>
      </w:r>
      <w:r w:rsidRPr="00C536DA">
        <w:rPr>
          <w:sz w:val="28"/>
          <w:szCs w:val="28"/>
        </w:rPr>
        <w:t>:</w:t>
      </w: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1) несет ответственность за своевременное и качественное выполнение мероприятия муниципальной программы «Имущественная поддержка субъектов малого и среднего предпринимательства»;</w:t>
      </w: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>2) с учетом соответствующего федерального и областного законодательства готовит муниципальные правовые акты по реализации мероприятия муниципальной программы «Имущественная поддержка субъектов малого и среднего предпринимательства»;</w:t>
      </w:r>
    </w:p>
    <w:p w:rsidR="005148CB" w:rsidRPr="00C536DA" w:rsidRDefault="005148CB">
      <w:pPr>
        <w:ind w:firstLine="708"/>
        <w:jc w:val="both"/>
        <w:rPr>
          <w:sz w:val="28"/>
          <w:szCs w:val="28"/>
        </w:rPr>
      </w:pPr>
      <w:r w:rsidRPr="00C536DA">
        <w:rPr>
          <w:sz w:val="28"/>
          <w:szCs w:val="28"/>
        </w:rPr>
        <w:t xml:space="preserve">3) предоставляет в Комитет </w:t>
      </w:r>
      <w:r>
        <w:rPr>
          <w:sz w:val="28"/>
          <w:szCs w:val="28"/>
        </w:rPr>
        <w:t xml:space="preserve">по </w:t>
      </w:r>
      <w:r w:rsidRPr="00C536DA">
        <w:rPr>
          <w:sz w:val="28"/>
          <w:szCs w:val="28"/>
        </w:rPr>
        <w:t xml:space="preserve">экономики </w:t>
      </w:r>
      <w:r>
        <w:rPr>
          <w:sz w:val="28"/>
          <w:szCs w:val="28"/>
        </w:rPr>
        <w:t>и областные структуры</w:t>
      </w:r>
      <w:r w:rsidRPr="00C536DA">
        <w:rPr>
          <w:sz w:val="28"/>
          <w:szCs w:val="28"/>
        </w:rPr>
        <w:t xml:space="preserve"> ежеквартально отчет о реализации мероприятия муниципальной программы «Имущественная поддержка субъектов малого и среднего предпринимательства».</w:t>
      </w: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  <w:sectPr w:rsidR="005148CB" w:rsidSect="003C72B4">
          <w:pgSz w:w="11906" w:h="16838"/>
          <w:pgMar w:top="396" w:right="707" w:bottom="1134" w:left="1276" w:header="567" w:footer="0" w:gutter="0"/>
          <w:pgNumType w:start="2"/>
          <w:cols w:space="720"/>
          <w:formProt w:val="0"/>
          <w:docGrid w:linePitch="326" w:charSpace="-6145"/>
        </w:sectPr>
      </w:pPr>
    </w:p>
    <w:p w:rsidR="005148CB" w:rsidRDefault="005148CB" w:rsidP="008E7ED3">
      <w:pPr>
        <w:ind w:firstLine="698"/>
        <w:jc w:val="right"/>
        <w:rPr>
          <w:rStyle w:val="a6"/>
          <w:b w:val="0"/>
          <w:color w:val="auto"/>
        </w:rPr>
      </w:pPr>
      <w:r w:rsidRPr="0006013B">
        <w:rPr>
          <w:rStyle w:val="a6"/>
          <w:b w:val="0"/>
          <w:color w:val="auto"/>
        </w:rPr>
        <w:t>Таблица 1</w:t>
      </w:r>
    </w:p>
    <w:p w:rsidR="005148CB" w:rsidRDefault="005148CB" w:rsidP="008E7ED3">
      <w:pPr>
        <w:ind w:firstLine="698"/>
        <w:jc w:val="center"/>
        <w:rPr>
          <w:bCs/>
          <w:color w:val="auto"/>
          <w:sz w:val="22"/>
          <w:szCs w:val="22"/>
        </w:rPr>
      </w:pPr>
      <w:r w:rsidRPr="00362D1F">
        <w:rPr>
          <w:bCs/>
          <w:color w:val="auto"/>
          <w:sz w:val="22"/>
          <w:szCs w:val="22"/>
        </w:rPr>
        <w:t>Сведения о показателях (индикаторах)</w:t>
      </w:r>
    </w:p>
    <w:p w:rsidR="005148CB" w:rsidRPr="008E7ED3" w:rsidRDefault="005148CB" w:rsidP="008E7ED3">
      <w:pPr>
        <w:ind w:firstLine="698"/>
        <w:jc w:val="center"/>
        <w:rPr>
          <w:b/>
          <w:bCs/>
        </w:rPr>
      </w:pPr>
      <w:r w:rsidRPr="00362D1F">
        <w:rPr>
          <w:bCs/>
          <w:color w:val="auto"/>
          <w:sz w:val="22"/>
          <w:szCs w:val="22"/>
        </w:rPr>
        <w:t>программы муниципальной программы и ее значениях</w:t>
      </w:r>
    </w:p>
    <w:p w:rsidR="005148CB" w:rsidRDefault="005148CB" w:rsidP="00A65D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17"/>
        <w:gridCol w:w="2218"/>
        <w:gridCol w:w="2218"/>
        <w:gridCol w:w="2218"/>
        <w:gridCol w:w="2218"/>
        <w:gridCol w:w="2218"/>
      </w:tblGrid>
      <w:tr w:rsidR="005148CB" w:rsidTr="00A30485">
        <w:tc>
          <w:tcPr>
            <w:tcW w:w="817" w:type="dxa"/>
          </w:tcPr>
          <w:p w:rsidR="005148CB" w:rsidRPr="00A30485" w:rsidRDefault="005148CB" w:rsidP="00A65DB9">
            <w:pPr>
              <w:rPr>
                <w:sz w:val="22"/>
                <w:szCs w:val="22"/>
              </w:rPr>
            </w:pPr>
          </w:p>
        </w:tc>
        <w:tc>
          <w:tcPr>
            <w:tcW w:w="3617" w:type="dxa"/>
          </w:tcPr>
          <w:p w:rsidR="005148CB" w:rsidRPr="00A30485" w:rsidRDefault="005148CB" w:rsidP="00A65DB9">
            <w:pPr>
              <w:rPr>
                <w:sz w:val="22"/>
                <w:szCs w:val="22"/>
              </w:rPr>
            </w:pPr>
            <w:r w:rsidRPr="00A30485">
              <w:rPr>
                <w:sz w:val="22"/>
                <w:szCs w:val="22"/>
              </w:rPr>
              <w:t>Показатель (индикатор) (наименование</w:t>
            </w:r>
          </w:p>
        </w:tc>
        <w:tc>
          <w:tcPr>
            <w:tcW w:w="2218" w:type="dxa"/>
          </w:tcPr>
          <w:p w:rsidR="005148CB" w:rsidRPr="00A30485" w:rsidRDefault="005148CB" w:rsidP="00A30485">
            <w:pPr>
              <w:pStyle w:val="a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0485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5148CB" w:rsidRPr="00A30485" w:rsidRDefault="005148CB" w:rsidP="00A30485">
            <w:pPr>
              <w:jc w:val="center"/>
              <w:rPr>
                <w:sz w:val="22"/>
                <w:szCs w:val="22"/>
              </w:rPr>
            </w:pPr>
            <w:r w:rsidRPr="00A30485">
              <w:rPr>
                <w:sz w:val="22"/>
                <w:szCs w:val="22"/>
              </w:rPr>
              <w:t>измерения</w:t>
            </w:r>
          </w:p>
        </w:tc>
        <w:tc>
          <w:tcPr>
            <w:tcW w:w="2218" w:type="dxa"/>
            <w:vAlign w:val="center"/>
          </w:tcPr>
          <w:p w:rsidR="005148CB" w:rsidRPr="00A30485" w:rsidRDefault="005148CB" w:rsidP="00A30485">
            <w:pPr>
              <w:pStyle w:val="a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48CB" w:rsidRPr="00A30485" w:rsidRDefault="005148CB" w:rsidP="00A30485">
            <w:pPr>
              <w:pStyle w:val="a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0485">
              <w:rPr>
                <w:rFonts w:ascii="Times New Roman" w:hAnsi="Times New Roman"/>
                <w:sz w:val="22"/>
                <w:szCs w:val="22"/>
              </w:rPr>
              <w:t>отчетный</w:t>
            </w:r>
          </w:p>
          <w:p w:rsidR="005148CB" w:rsidRPr="00A30485" w:rsidRDefault="005148CB" w:rsidP="00A30485">
            <w:pPr>
              <w:pStyle w:val="a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0485">
              <w:rPr>
                <w:rFonts w:ascii="Times New Roman" w:hAnsi="Times New Roman"/>
                <w:sz w:val="22"/>
                <w:szCs w:val="22"/>
              </w:rPr>
              <w:t xml:space="preserve"> 2019 год</w:t>
            </w:r>
          </w:p>
          <w:p w:rsidR="005148CB" w:rsidRPr="00A30485" w:rsidRDefault="005148CB" w:rsidP="00A30485">
            <w:pPr>
              <w:pStyle w:val="a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8" w:type="dxa"/>
            <w:vAlign w:val="center"/>
          </w:tcPr>
          <w:p w:rsidR="005148CB" w:rsidRPr="00A30485" w:rsidRDefault="005148CB" w:rsidP="00A30485">
            <w:pPr>
              <w:pStyle w:val="a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0485">
              <w:rPr>
                <w:rFonts w:ascii="Times New Roman" w:hAnsi="Times New Roman"/>
                <w:sz w:val="22"/>
                <w:szCs w:val="22"/>
              </w:rPr>
              <w:t>текущий</w:t>
            </w:r>
          </w:p>
          <w:p w:rsidR="005148CB" w:rsidRPr="00A30485" w:rsidRDefault="005148CB" w:rsidP="00A30485">
            <w:pPr>
              <w:jc w:val="center"/>
              <w:rPr>
                <w:sz w:val="22"/>
                <w:szCs w:val="22"/>
              </w:rPr>
            </w:pPr>
            <w:r w:rsidRPr="00A30485">
              <w:rPr>
                <w:sz w:val="22"/>
                <w:szCs w:val="22"/>
              </w:rPr>
              <w:t>2020 год</w:t>
            </w:r>
          </w:p>
        </w:tc>
        <w:tc>
          <w:tcPr>
            <w:tcW w:w="2218" w:type="dxa"/>
            <w:vAlign w:val="center"/>
          </w:tcPr>
          <w:p w:rsidR="005148CB" w:rsidRPr="00A30485" w:rsidRDefault="005148CB" w:rsidP="00A30485">
            <w:pPr>
              <w:pStyle w:val="a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0485">
              <w:rPr>
                <w:rFonts w:ascii="Times New Roman" w:hAnsi="Times New Roman"/>
                <w:sz w:val="22"/>
                <w:szCs w:val="22"/>
              </w:rPr>
              <w:t>первый год планового периода</w:t>
            </w:r>
          </w:p>
          <w:p w:rsidR="005148CB" w:rsidRPr="00A30485" w:rsidRDefault="005148CB" w:rsidP="00A30485">
            <w:pPr>
              <w:jc w:val="center"/>
              <w:rPr>
                <w:sz w:val="22"/>
                <w:szCs w:val="22"/>
              </w:rPr>
            </w:pPr>
            <w:r w:rsidRPr="00A30485">
              <w:rPr>
                <w:sz w:val="22"/>
                <w:szCs w:val="22"/>
              </w:rPr>
              <w:t>2021год</w:t>
            </w:r>
          </w:p>
        </w:tc>
        <w:tc>
          <w:tcPr>
            <w:tcW w:w="2218" w:type="dxa"/>
            <w:vAlign w:val="center"/>
          </w:tcPr>
          <w:p w:rsidR="005148CB" w:rsidRPr="00A30485" w:rsidRDefault="005148CB" w:rsidP="00A30485">
            <w:pPr>
              <w:pStyle w:val="a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0485">
              <w:rPr>
                <w:rFonts w:ascii="Times New Roman" w:hAnsi="Times New Roman"/>
                <w:sz w:val="22"/>
                <w:szCs w:val="22"/>
              </w:rPr>
              <w:t>второй год планового периода 2022год</w:t>
            </w:r>
          </w:p>
        </w:tc>
      </w:tr>
      <w:tr w:rsidR="005148CB" w:rsidTr="00A30485">
        <w:tc>
          <w:tcPr>
            <w:tcW w:w="817" w:type="dxa"/>
          </w:tcPr>
          <w:p w:rsidR="005148CB" w:rsidRPr="00A30485" w:rsidRDefault="005148CB" w:rsidP="00A65DB9">
            <w:pPr>
              <w:rPr>
                <w:sz w:val="22"/>
                <w:szCs w:val="22"/>
              </w:rPr>
            </w:pPr>
            <w:r w:rsidRPr="00A30485">
              <w:rPr>
                <w:sz w:val="22"/>
                <w:szCs w:val="22"/>
              </w:rPr>
              <w:t>1</w:t>
            </w:r>
          </w:p>
        </w:tc>
        <w:tc>
          <w:tcPr>
            <w:tcW w:w="3617" w:type="dxa"/>
          </w:tcPr>
          <w:p w:rsidR="005148CB" w:rsidRPr="00A30485" w:rsidRDefault="005148CB" w:rsidP="001938B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A30485">
              <w:rPr>
                <w:rFonts w:ascii="Times New Roman" w:hAnsi="Times New Roman"/>
                <w:sz w:val="22"/>
                <w:szCs w:val="22"/>
              </w:rPr>
              <w:t>Количество малых и средних предприятий – юридических лиц</w:t>
            </w:r>
          </w:p>
        </w:tc>
        <w:tc>
          <w:tcPr>
            <w:tcW w:w="2218" w:type="dxa"/>
          </w:tcPr>
          <w:p w:rsidR="005148CB" w:rsidRPr="00A30485" w:rsidRDefault="005148CB" w:rsidP="00A30485">
            <w:pPr>
              <w:pStyle w:val="a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48CB" w:rsidRPr="00A30485" w:rsidRDefault="005148CB" w:rsidP="00A30485">
            <w:pPr>
              <w:pStyle w:val="a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0485">
              <w:rPr>
                <w:rFonts w:ascii="Times New Roman" w:hAnsi="Times New Roman"/>
                <w:sz w:val="22"/>
                <w:szCs w:val="22"/>
              </w:rPr>
              <w:t xml:space="preserve">единиц </w:t>
            </w:r>
          </w:p>
          <w:p w:rsidR="005148CB" w:rsidRPr="00A30485" w:rsidRDefault="005148CB" w:rsidP="001938BC">
            <w:pPr>
              <w:rPr>
                <w:sz w:val="22"/>
                <w:szCs w:val="22"/>
              </w:rPr>
            </w:pPr>
          </w:p>
        </w:tc>
        <w:tc>
          <w:tcPr>
            <w:tcW w:w="2218" w:type="dxa"/>
          </w:tcPr>
          <w:p w:rsidR="005148CB" w:rsidRPr="00A30485" w:rsidRDefault="005148CB" w:rsidP="00A652B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30485"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2218" w:type="dxa"/>
          </w:tcPr>
          <w:p w:rsidR="005148CB" w:rsidRPr="00A30485" w:rsidRDefault="005148CB" w:rsidP="00A652B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30485">
              <w:rPr>
                <w:rFonts w:ascii="Times New Roman" w:hAnsi="Times New Roman"/>
                <w:sz w:val="20"/>
                <w:szCs w:val="20"/>
              </w:rPr>
              <w:t>828</w:t>
            </w:r>
          </w:p>
        </w:tc>
        <w:tc>
          <w:tcPr>
            <w:tcW w:w="2218" w:type="dxa"/>
          </w:tcPr>
          <w:p w:rsidR="005148CB" w:rsidRPr="00A30485" w:rsidRDefault="005148CB" w:rsidP="00A652B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30485">
              <w:rPr>
                <w:rFonts w:ascii="Times New Roman" w:hAnsi="Times New Roman"/>
                <w:sz w:val="20"/>
                <w:szCs w:val="20"/>
              </w:rPr>
              <w:t>832</w:t>
            </w:r>
          </w:p>
        </w:tc>
        <w:tc>
          <w:tcPr>
            <w:tcW w:w="2218" w:type="dxa"/>
          </w:tcPr>
          <w:p w:rsidR="005148CB" w:rsidRPr="00A30485" w:rsidRDefault="005148CB" w:rsidP="00A652B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30485">
              <w:rPr>
                <w:rFonts w:ascii="Times New Roman" w:hAnsi="Times New Roman"/>
                <w:sz w:val="20"/>
                <w:szCs w:val="20"/>
              </w:rPr>
              <w:t>838</w:t>
            </w:r>
          </w:p>
        </w:tc>
      </w:tr>
      <w:tr w:rsidR="005148CB" w:rsidTr="00A30485">
        <w:tc>
          <w:tcPr>
            <w:tcW w:w="817" w:type="dxa"/>
          </w:tcPr>
          <w:p w:rsidR="005148CB" w:rsidRPr="00A30485" w:rsidRDefault="005148CB" w:rsidP="00A65DB9">
            <w:pPr>
              <w:rPr>
                <w:sz w:val="22"/>
                <w:szCs w:val="22"/>
              </w:rPr>
            </w:pPr>
            <w:r w:rsidRPr="00A30485">
              <w:rPr>
                <w:sz w:val="22"/>
                <w:szCs w:val="22"/>
              </w:rPr>
              <w:t>2</w:t>
            </w:r>
          </w:p>
        </w:tc>
        <w:tc>
          <w:tcPr>
            <w:tcW w:w="3617" w:type="dxa"/>
          </w:tcPr>
          <w:p w:rsidR="005148CB" w:rsidRPr="00A30485" w:rsidRDefault="005148CB" w:rsidP="001938B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A30485">
              <w:rPr>
                <w:rFonts w:ascii="Times New Roman" w:hAnsi="Times New Roman"/>
                <w:sz w:val="22"/>
                <w:szCs w:val="22"/>
              </w:rPr>
              <w:t>Доля среднесписочной численности (без учета внешних совместителей) малых и средних предприятий в среднесписочной численности (без учета внешних совместителей) всех предприятий и организаций</w:t>
            </w:r>
          </w:p>
        </w:tc>
        <w:tc>
          <w:tcPr>
            <w:tcW w:w="2218" w:type="dxa"/>
          </w:tcPr>
          <w:p w:rsidR="005148CB" w:rsidRPr="00A30485" w:rsidRDefault="005148CB" w:rsidP="00A30485">
            <w:pPr>
              <w:pStyle w:val="a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48CB" w:rsidRPr="00A30485" w:rsidRDefault="005148CB" w:rsidP="00A30485">
            <w:pPr>
              <w:pStyle w:val="a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48CB" w:rsidRPr="00A30485" w:rsidRDefault="005148CB" w:rsidP="00A30485">
            <w:pPr>
              <w:pStyle w:val="a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0485">
              <w:rPr>
                <w:rFonts w:ascii="Times New Roman" w:hAnsi="Times New Roman"/>
                <w:sz w:val="22"/>
                <w:szCs w:val="22"/>
              </w:rPr>
              <w:t>%</w:t>
            </w:r>
          </w:p>
          <w:p w:rsidR="005148CB" w:rsidRPr="00A30485" w:rsidRDefault="005148CB" w:rsidP="001938BC">
            <w:pPr>
              <w:rPr>
                <w:sz w:val="22"/>
                <w:szCs w:val="22"/>
              </w:rPr>
            </w:pPr>
          </w:p>
        </w:tc>
        <w:tc>
          <w:tcPr>
            <w:tcW w:w="2218" w:type="dxa"/>
          </w:tcPr>
          <w:p w:rsidR="005148CB" w:rsidRPr="00A30485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5148CB" w:rsidRPr="00A30485" w:rsidRDefault="005148CB" w:rsidP="001938BC">
            <w:pPr>
              <w:rPr>
                <w:sz w:val="20"/>
                <w:szCs w:val="20"/>
              </w:rPr>
            </w:pPr>
          </w:p>
          <w:p w:rsidR="005148CB" w:rsidRPr="00A30485" w:rsidRDefault="005148CB" w:rsidP="001938BC">
            <w:pPr>
              <w:rPr>
                <w:sz w:val="20"/>
                <w:szCs w:val="20"/>
              </w:rPr>
            </w:pPr>
            <w:r w:rsidRPr="00A30485">
              <w:rPr>
                <w:sz w:val="20"/>
                <w:szCs w:val="20"/>
              </w:rPr>
              <w:t>24,83</w:t>
            </w:r>
          </w:p>
        </w:tc>
        <w:tc>
          <w:tcPr>
            <w:tcW w:w="2218" w:type="dxa"/>
          </w:tcPr>
          <w:p w:rsidR="005148CB" w:rsidRPr="00A30485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5148CB" w:rsidRPr="00A30485" w:rsidRDefault="005148CB" w:rsidP="001938BC">
            <w:pPr>
              <w:rPr>
                <w:sz w:val="20"/>
                <w:szCs w:val="20"/>
              </w:rPr>
            </w:pPr>
          </w:p>
          <w:p w:rsidR="005148CB" w:rsidRPr="00A30485" w:rsidRDefault="005148CB" w:rsidP="001938BC">
            <w:pPr>
              <w:rPr>
                <w:sz w:val="20"/>
                <w:szCs w:val="20"/>
              </w:rPr>
            </w:pPr>
            <w:r w:rsidRPr="00A30485">
              <w:rPr>
                <w:sz w:val="20"/>
                <w:szCs w:val="20"/>
              </w:rPr>
              <w:t>23,59</w:t>
            </w:r>
          </w:p>
        </w:tc>
        <w:tc>
          <w:tcPr>
            <w:tcW w:w="2218" w:type="dxa"/>
          </w:tcPr>
          <w:p w:rsidR="005148CB" w:rsidRPr="00A30485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5148CB" w:rsidRPr="00A30485" w:rsidRDefault="005148CB" w:rsidP="001938BC">
            <w:pPr>
              <w:rPr>
                <w:sz w:val="20"/>
                <w:szCs w:val="20"/>
              </w:rPr>
            </w:pPr>
          </w:p>
          <w:p w:rsidR="005148CB" w:rsidRPr="00A30485" w:rsidRDefault="005148CB" w:rsidP="001938BC">
            <w:pPr>
              <w:rPr>
                <w:sz w:val="20"/>
                <w:szCs w:val="20"/>
              </w:rPr>
            </w:pPr>
            <w:r w:rsidRPr="00A30485">
              <w:rPr>
                <w:sz w:val="20"/>
                <w:szCs w:val="20"/>
              </w:rPr>
              <w:t>23, 62</w:t>
            </w:r>
          </w:p>
        </w:tc>
        <w:tc>
          <w:tcPr>
            <w:tcW w:w="2218" w:type="dxa"/>
          </w:tcPr>
          <w:p w:rsidR="005148CB" w:rsidRPr="00A30485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5148CB" w:rsidRPr="00A30485" w:rsidRDefault="005148CB" w:rsidP="001938BC">
            <w:pPr>
              <w:rPr>
                <w:sz w:val="20"/>
                <w:szCs w:val="20"/>
              </w:rPr>
            </w:pPr>
          </w:p>
          <w:p w:rsidR="005148CB" w:rsidRPr="00A30485" w:rsidRDefault="005148CB" w:rsidP="001938BC">
            <w:pPr>
              <w:rPr>
                <w:sz w:val="20"/>
                <w:szCs w:val="20"/>
              </w:rPr>
            </w:pPr>
            <w:r w:rsidRPr="00A30485">
              <w:rPr>
                <w:sz w:val="20"/>
                <w:szCs w:val="20"/>
              </w:rPr>
              <w:t>23,65</w:t>
            </w:r>
          </w:p>
        </w:tc>
      </w:tr>
      <w:tr w:rsidR="005148CB" w:rsidTr="00A30485">
        <w:tc>
          <w:tcPr>
            <w:tcW w:w="817" w:type="dxa"/>
          </w:tcPr>
          <w:p w:rsidR="005148CB" w:rsidRPr="00A30485" w:rsidRDefault="005148CB" w:rsidP="00A65DB9">
            <w:pPr>
              <w:rPr>
                <w:sz w:val="22"/>
                <w:szCs w:val="22"/>
              </w:rPr>
            </w:pPr>
            <w:r w:rsidRPr="00A30485">
              <w:rPr>
                <w:sz w:val="22"/>
                <w:szCs w:val="22"/>
              </w:rPr>
              <w:t>1</w:t>
            </w:r>
          </w:p>
        </w:tc>
        <w:tc>
          <w:tcPr>
            <w:tcW w:w="3617" w:type="dxa"/>
          </w:tcPr>
          <w:p w:rsidR="005148CB" w:rsidRPr="00A30485" w:rsidRDefault="005148CB" w:rsidP="001938B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A30485">
              <w:rPr>
                <w:rFonts w:ascii="Times New Roman" w:hAnsi="Times New Roman"/>
                <w:sz w:val="22"/>
                <w:szCs w:val="22"/>
              </w:rPr>
              <w:t>Доля оборота малых и средних предприятий в общем обороте организаций</w:t>
            </w:r>
          </w:p>
        </w:tc>
        <w:tc>
          <w:tcPr>
            <w:tcW w:w="2218" w:type="dxa"/>
          </w:tcPr>
          <w:p w:rsidR="005148CB" w:rsidRPr="00A30485" w:rsidRDefault="005148CB" w:rsidP="001938B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:rsidR="005148CB" w:rsidRPr="00A30485" w:rsidRDefault="005148CB" w:rsidP="00A30485">
            <w:pPr>
              <w:jc w:val="center"/>
              <w:rPr>
                <w:sz w:val="22"/>
                <w:szCs w:val="22"/>
              </w:rPr>
            </w:pPr>
            <w:r w:rsidRPr="00A30485">
              <w:rPr>
                <w:sz w:val="22"/>
                <w:szCs w:val="22"/>
              </w:rPr>
              <w:t>%</w:t>
            </w:r>
          </w:p>
          <w:p w:rsidR="005148CB" w:rsidRPr="00A30485" w:rsidRDefault="005148CB" w:rsidP="001938BC">
            <w:pPr>
              <w:rPr>
                <w:sz w:val="22"/>
                <w:szCs w:val="22"/>
              </w:rPr>
            </w:pPr>
          </w:p>
          <w:p w:rsidR="005148CB" w:rsidRPr="00A30485" w:rsidRDefault="005148CB" w:rsidP="001938BC">
            <w:pPr>
              <w:rPr>
                <w:sz w:val="22"/>
                <w:szCs w:val="22"/>
              </w:rPr>
            </w:pPr>
          </w:p>
        </w:tc>
        <w:tc>
          <w:tcPr>
            <w:tcW w:w="2218" w:type="dxa"/>
          </w:tcPr>
          <w:p w:rsidR="005148CB" w:rsidRPr="00A30485" w:rsidRDefault="005148CB" w:rsidP="00A652B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30485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2218" w:type="dxa"/>
          </w:tcPr>
          <w:p w:rsidR="005148CB" w:rsidRPr="00A30485" w:rsidRDefault="005148CB" w:rsidP="00A652B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30485">
              <w:rPr>
                <w:rFonts w:ascii="Times New Roman" w:hAnsi="Times New Roman"/>
                <w:sz w:val="20"/>
                <w:szCs w:val="20"/>
              </w:rPr>
              <w:t>12,1</w:t>
            </w:r>
          </w:p>
        </w:tc>
        <w:tc>
          <w:tcPr>
            <w:tcW w:w="2218" w:type="dxa"/>
          </w:tcPr>
          <w:p w:rsidR="005148CB" w:rsidRPr="00A30485" w:rsidRDefault="005148CB" w:rsidP="00A652B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30485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2218" w:type="dxa"/>
          </w:tcPr>
          <w:p w:rsidR="005148CB" w:rsidRPr="00A30485" w:rsidRDefault="005148CB" w:rsidP="00A652B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30485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</w:tr>
    </w:tbl>
    <w:p w:rsidR="005148CB" w:rsidRPr="00362D1F" w:rsidRDefault="005148CB" w:rsidP="00AB5562">
      <w:pPr>
        <w:ind w:firstLine="720"/>
        <w:jc w:val="right"/>
        <w:rPr>
          <w:rStyle w:val="a6"/>
          <w:b w:val="0"/>
          <w:color w:val="auto"/>
          <w:sz w:val="22"/>
          <w:szCs w:val="22"/>
        </w:rPr>
      </w:pPr>
      <w:bookmarkStart w:id="4" w:name="sub_120"/>
      <w:r w:rsidRPr="00362D1F">
        <w:rPr>
          <w:rStyle w:val="a6"/>
          <w:b w:val="0"/>
          <w:color w:val="auto"/>
          <w:sz w:val="22"/>
          <w:szCs w:val="22"/>
        </w:rPr>
        <w:br w:type="page"/>
      </w:r>
    </w:p>
    <w:p w:rsidR="005148CB" w:rsidRDefault="005148CB" w:rsidP="008E7ED3">
      <w:pPr>
        <w:ind w:firstLine="720"/>
        <w:jc w:val="right"/>
        <w:rPr>
          <w:rStyle w:val="a6"/>
          <w:b w:val="0"/>
          <w:color w:val="auto"/>
        </w:rPr>
      </w:pPr>
      <w:r w:rsidRPr="00C261CB">
        <w:rPr>
          <w:rStyle w:val="a6"/>
          <w:b w:val="0"/>
          <w:color w:val="auto"/>
        </w:rPr>
        <w:t xml:space="preserve">Таблица </w:t>
      </w:r>
      <w:bookmarkStart w:id="5" w:name="sub_130"/>
      <w:bookmarkEnd w:id="4"/>
    </w:p>
    <w:p w:rsidR="005148CB" w:rsidRPr="008E7ED3" w:rsidRDefault="005148CB" w:rsidP="008E7ED3">
      <w:pPr>
        <w:ind w:firstLine="720"/>
        <w:jc w:val="center"/>
      </w:pPr>
      <w:r w:rsidRPr="00FA3F5A">
        <w:rPr>
          <w:bCs/>
          <w:color w:val="auto"/>
        </w:rPr>
        <w:t>Перечень  основных мероприятий программы</w:t>
      </w:r>
    </w:p>
    <w:p w:rsidR="005148CB" w:rsidRPr="00A94309" w:rsidRDefault="005148CB" w:rsidP="00AB5562"/>
    <w:tbl>
      <w:tblPr>
        <w:tblW w:w="14317" w:type="dxa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835"/>
        <w:gridCol w:w="1559"/>
        <w:gridCol w:w="851"/>
        <w:gridCol w:w="992"/>
        <w:gridCol w:w="3418"/>
        <w:gridCol w:w="2392"/>
        <w:gridCol w:w="1561"/>
      </w:tblGrid>
      <w:tr w:rsidR="005148CB" w:rsidRPr="003035A3" w:rsidTr="00307ADE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8CB" w:rsidRPr="008B27DD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5148CB" w:rsidRPr="008B27DD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8CB" w:rsidRPr="008B27DD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Номер и наименование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8CB" w:rsidRPr="008B27DD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исполни</w:t>
            </w:r>
            <w:r w:rsidRPr="008B27DD">
              <w:rPr>
                <w:rFonts w:ascii="Times New Roman" w:hAnsi="Times New Roman"/>
                <w:sz w:val="18"/>
                <w:szCs w:val="18"/>
              </w:rPr>
              <w:t>тель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8B27DD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8CB" w:rsidRPr="008B27DD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Ожидаемый непосредственный результат (краткое описание)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8CB" w:rsidRPr="008B27DD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Последствия нереализации основного мероприятия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148CB" w:rsidRPr="008B27DD" w:rsidRDefault="005148CB" w:rsidP="00537A5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Связь с показа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телями муниципальной программы </w:t>
            </w:r>
          </w:p>
        </w:tc>
      </w:tr>
      <w:tr w:rsidR="005148CB" w:rsidRPr="003035A3" w:rsidTr="00307ADE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8B27DD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начала реализа-ции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8B27DD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7DD">
              <w:rPr>
                <w:rFonts w:ascii="Times New Roman" w:hAnsi="Times New Roman"/>
                <w:sz w:val="18"/>
                <w:szCs w:val="18"/>
              </w:rPr>
              <w:t>окончания реализа-ции</w:t>
            </w:r>
          </w:p>
        </w:tc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148CB" w:rsidRPr="003035A3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8CB" w:rsidRPr="003035A3" w:rsidTr="00307AD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3035A3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148CB" w:rsidRPr="003035A3" w:rsidTr="00307AD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  <w:r w:rsidRPr="00E30B7C">
              <w:rPr>
                <w:sz w:val="18"/>
                <w:szCs w:val="18"/>
              </w:rPr>
              <w:t>совершенствование законодательства в сфере регулирования деятельности субъектов малого и среднего предпринимательства и устранение административных барьеров в сфере развития предпринимательства- проведение оценки регулирующего воздействия проектов нормативных правовых актов регулирующих деятельность субъектов малого и среднего предпринимательства, и разработка предложений по их совершенствованию;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14E3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14E3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выявление</w:t>
            </w:r>
            <w:r w:rsidRPr="00C63421">
              <w:rPr>
                <w:rFonts w:ascii="Times New Roman CYR" w:hAnsi="Times New Roman CYR"/>
                <w:sz w:val="18"/>
                <w:szCs w:val="18"/>
              </w:rPr>
              <w:t xml:space="preserve">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 положений, способствующих возникновению необоснованных расходов субъектов предпринимательской и инвестиционной деятельности и </w:t>
            </w:r>
            <w:r>
              <w:rPr>
                <w:rFonts w:ascii="Times New Roman CYR" w:hAnsi="Times New Roman CYR"/>
                <w:sz w:val="18"/>
                <w:szCs w:val="18"/>
              </w:rPr>
              <w:t>местного</w:t>
            </w:r>
            <w:r w:rsidRPr="00C63421">
              <w:rPr>
                <w:rFonts w:ascii="Times New Roman CYR" w:hAnsi="Times New Roman CYR"/>
                <w:sz w:val="18"/>
                <w:szCs w:val="18"/>
              </w:rPr>
              <w:t xml:space="preserve"> бюджета, и экспертизы нормативных правовых актов </w:t>
            </w:r>
            <w:r>
              <w:rPr>
                <w:rFonts w:ascii="Times New Roman CYR" w:hAnsi="Times New Roman CYR"/>
                <w:sz w:val="18"/>
                <w:szCs w:val="18"/>
              </w:rPr>
              <w:t>Аргаяшского муниципального района</w:t>
            </w:r>
            <w:r w:rsidRPr="00C63421">
              <w:rPr>
                <w:rFonts w:ascii="Times New Roman CYR" w:hAnsi="Times New Roman CYR"/>
                <w:sz w:val="18"/>
                <w:szCs w:val="18"/>
              </w:rPr>
              <w:t xml:space="preserve">, затрагивающих вопросы осуществления предпринимательской </w:t>
            </w:r>
            <w:r>
              <w:rPr>
                <w:rFonts w:ascii="Times New Roman CYR" w:hAnsi="Times New Roman CYR"/>
                <w:sz w:val="18"/>
                <w:szCs w:val="18"/>
              </w:rPr>
              <w:t>и инвестиционной деятельности.</w:t>
            </w:r>
            <w:r w:rsidRPr="00C63421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Default="005148CB" w:rsidP="001938BC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18"/>
              </w:rPr>
              <w:t>Принятие нормативных правовых актов</w:t>
            </w:r>
            <w:r w:rsidRPr="00C63421">
              <w:rPr>
                <w:rFonts w:ascii="Times New Roman CYR" w:hAnsi="Times New Roman CYR"/>
                <w:sz w:val="18"/>
                <w:szCs w:val="18"/>
              </w:rPr>
              <w:t xml:space="preserve">, необоснованно затрудняющих осуществление предпринимательской и инвестиционной </w:t>
            </w:r>
            <w:r>
              <w:rPr>
                <w:rFonts w:ascii="Times New Roman CYR" w:hAnsi="Times New Roman CYR"/>
                <w:sz w:val="18"/>
                <w:szCs w:val="18"/>
              </w:rPr>
              <w:t xml:space="preserve"> деятельности</w:t>
            </w:r>
            <w:r>
              <w:rPr>
                <w:rFonts w:ascii="Times New Roman CYR" w:hAnsi="Times New Roman CYR"/>
                <w:sz w:val="28"/>
                <w:szCs w:val="28"/>
              </w:rPr>
              <w:t xml:space="preserve">. </w:t>
            </w:r>
          </w:p>
          <w:p w:rsidR="005148CB" w:rsidRPr="00B67F92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2E3586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 ростом к</w:t>
            </w:r>
            <w:r w:rsidRPr="002E3586">
              <w:rPr>
                <w:rFonts w:ascii="Times New Roman" w:hAnsi="Times New Roman"/>
                <w:sz w:val="18"/>
                <w:szCs w:val="18"/>
              </w:rPr>
              <w:t>оличеств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2E3586">
              <w:rPr>
                <w:rFonts w:ascii="Times New Roman" w:hAnsi="Times New Roman"/>
                <w:sz w:val="18"/>
                <w:szCs w:val="18"/>
              </w:rPr>
              <w:t xml:space="preserve"> малых и средних предприятий – юридических лиц</w:t>
            </w:r>
          </w:p>
        </w:tc>
      </w:tr>
      <w:tr w:rsidR="005148CB" w:rsidRPr="003035A3" w:rsidTr="00307AD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5A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  <w:r w:rsidRPr="00E30B7C">
              <w:rPr>
                <w:sz w:val="18"/>
                <w:szCs w:val="18"/>
              </w:rPr>
              <w:t xml:space="preserve">содействие развитию малого и среднего предпринимательства на муниципальном уровне; </w:t>
            </w:r>
          </w:p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</w:p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</w:t>
            </w:r>
            <w:r w:rsidRPr="00C54531">
              <w:rPr>
                <w:rFonts w:ascii="Times New Roman" w:hAnsi="Times New Roman"/>
                <w:sz w:val="18"/>
                <w:szCs w:val="18"/>
              </w:rPr>
              <w:t xml:space="preserve"> выставок, проведение мероприятий, семинаров, круглых столов,  укрепление материально-технической базы для осуществления деятельности информационно-консультационного центра, позволит оказывать содействие   развитию малого и среднего предпринимательства на муниципальном уровне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77595E" w:rsidRDefault="005148CB" w:rsidP="001938BC">
            <w:pPr>
              <w:pStyle w:val="a7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7595E">
              <w:rPr>
                <w:rFonts w:ascii="Times New Roman" w:hAnsi="Times New Roman"/>
                <w:sz w:val="18"/>
                <w:szCs w:val="18"/>
              </w:rPr>
              <w:t xml:space="preserve">Снижение привлекательности к профессии предпринимателя и стимулирующих факторов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роста.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3035A3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Рост к</w:t>
            </w:r>
            <w:r w:rsidRPr="002E3586">
              <w:rPr>
                <w:rFonts w:ascii="Times New Roman" w:hAnsi="Times New Roman"/>
                <w:sz w:val="18"/>
                <w:szCs w:val="18"/>
              </w:rPr>
              <w:t>оличеств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2E3586">
              <w:rPr>
                <w:rFonts w:ascii="Times New Roman" w:hAnsi="Times New Roman"/>
                <w:sz w:val="18"/>
                <w:szCs w:val="18"/>
              </w:rPr>
              <w:t xml:space="preserve"> малых и средних предприятий – юридических лиц</w:t>
            </w:r>
          </w:p>
        </w:tc>
      </w:tr>
      <w:tr w:rsidR="005148CB" w:rsidRPr="003035A3" w:rsidTr="00307AD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  <w:r w:rsidRPr="00E30B7C">
              <w:rPr>
                <w:sz w:val="18"/>
                <w:szCs w:val="18"/>
              </w:rPr>
              <w:t xml:space="preserve">финансовая поддержка субъектов малого и среднего предпринимательства; </w:t>
            </w:r>
          </w:p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8A2225" w:rsidRDefault="005148CB" w:rsidP="001938BC">
            <w:pPr>
              <w:pStyle w:val="Default"/>
              <w:rPr>
                <w:sz w:val="26"/>
                <w:szCs w:val="26"/>
              </w:rPr>
            </w:pPr>
            <w:r w:rsidRPr="008A2225">
              <w:rPr>
                <w:sz w:val="18"/>
                <w:szCs w:val="18"/>
              </w:rPr>
              <w:t>финансовая поддержка субъектов малого и среднего предпринимательства, позволит осуществлять предоставление субсидий субъектам малого и среднего предпринимательства на возмещение затрат по капитальным  вложениям,</w:t>
            </w:r>
            <w:r w:rsidRPr="008A2225">
              <w:rPr>
                <w:sz w:val="26"/>
                <w:szCs w:val="26"/>
              </w:rPr>
              <w:t xml:space="preserve"> </w:t>
            </w:r>
            <w:r w:rsidRPr="008A2225">
              <w:rPr>
                <w:sz w:val="18"/>
                <w:szCs w:val="18"/>
              </w:rPr>
              <w:t>связанных с приобретением оборудования в целях создания, и (или) развития, и (или) модернизации производства товаров (работ, услуг)</w:t>
            </w:r>
            <w:r w:rsidRPr="008A2225">
              <w:rPr>
                <w:sz w:val="26"/>
                <w:szCs w:val="26"/>
              </w:rPr>
              <w:t xml:space="preserve"> </w:t>
            </w:r>
          </w:p>
          <w:p w:rsidR="005148CB" w:rsidRPr="00B90ACE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6F6E6A" w:rsidRDefault="005148CB" w:rsidP="001938B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</w:t>
            </w:r>
            <w:r w:rsidRPr="006F6E6A">
              <w:rPr>
                <w:rFonts w:ascii="Times New Roman" w:hAnsi="Times New Roman" w:cs="Times New Roman"/>
                <w:sz w:val="18"/>
                <w:szCs w:val="18"/>
              </w:rPr>
              <w:t>финансов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6F6E6A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F6E6A">
              <w:rPr>
                <w:rFonts w:ascii="Times New Roman" w:hAnsi="Times New Roman" w:cs="Times New Roman"/>
                <w:sz w:val="18"/>
                <w:szCs w:val="18"/>
              </w:rPr>
              <w:t xml:space="preserve"> бизнеса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сложни</w:t>
            </w:r>
            <w:r w:rsidRPr="006F6E6A">
              <w:rPr>
                <w:rFonts w:ascii="Times New Roman" w:hAnsi="Times New Roman" w:cs="Times New Roman"/>
                <w:sz w:val="18"/>
                <w:szCs w:val="18"/>
              </w:rPr>
              <w:t>т стартовые условия вхождения граждан в рыночные отношения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E33C32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E33C32">
              <w:rPr>
                <w:rFonts w:ascii="Times New Roman" w:hAnsi="Times New Roman"/>
                <w:sz w:val="18"/>
                <w:szCs w:val="18"/>
              </w:rPr>
              <w:t>Доля среднесписочной численности малых и средних предприятий в среднесписочной численности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3C32">
              <w:rPr>
                <w:rFonts w:ascii="Times New Roman" w:hAnsi="Times New Roman"/>
                <w:sz w:val="18"/>
                <w:szCs w:val="18"/>
              </w:rPr>
              <w:t>всех предприятий и организаций</w:t>
            </w:r>
          </w:p>
        </w:tc>
      </w:tr>
      <w:tr w:rsidR="005148CB" w:rsidRPr="003035A3" w:rsidTr="00307AD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  <w:r w:rsidRPr="00E30B7C">
              <w:rPr>
                <w:sz w:val="18"/>
                <w:szCs w:val="18"/>
              </w:rPr>
              <w:t xml:space="preserve">поддержка и развитие начинающих предпринимателей; </w:t>
            </w:r>
          </w:p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7544B4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D53E8C">
              <w:rPr>
                <w:rFonts w:ascii="Times New Roman" w:hAnsi="Times New Roman"/>
                <w:sz w:val="18"/>
                <w:szCs w:val="18"/>
              </w:rPr>
              <w:t>овлеч</w:t>
            </w:r>
            <w:r>
              <w:rPr>
                <w:rFonts w:ascii="Times New Roman" w:hAnsi="Times New Roman"/>
                <w:sz w:val="18"/>
                <w:szCs w:val="18"/>
              </w:rPr>
              <w:t>ет</w:t>
            </w:r>
            <w:r w:rsidRPr="00D53E8C">
              <w:rPr>
                <w:rFonts w:ascii="Times New Roman" w:hAnsi="Times New Roman"/>
                <w:sz w:val="18"/>
                <w:szCs w:val="18"/>
              </w:rPr>
              <w:t xml:space="preserve"> в сферу предпринимательской деятельности незанято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D53E8C">
              <w:rPr>
                <w:rFonts w:ascii="Times New Roman" w:hAnsi="Times New Roman"/>
                <w:sz w:val="18"/>
                <w:szCs w:val="18"/>
              </w:rPr>
              <w:t xml:space="preserve"> населени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D53E8C">
              <w:rPr>
                <w:rFonts w:ascii="Times New Roman" w:hAnsi="Times New Roman"/>
                <w:sz w:val="18"/>
                <w:szCs w:val="18"/>
              </w:rPr>
              <w:t>, инвалидов и других групп незанятого населения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7544B4" w:rsidRDefault="005148CB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Повлечет снижение самозанятости населения и создания новых рабочих мест.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Default="005148CB" w:rsidP="001938BC">
            <w:r w:rsidRPr="00A33530">
              <w:rPr>
                <w:sz w:val="18"/>
                <w:szCs w:val="18"/>
              </w:rPr>
              <w:t>Доля среднесписочной численности малых и средних предприятий в среднесписочной численности всех предприятий и организаций</w:t>
            </w:r>
          </w:p>
        </w:tc>
      </w:tr>
      <w:tr w:rsidR="005148CB" w:rsidRPr="003035A3" w:rsidTr="00307AD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  <w:r w:rsidRPr="00E30B7C">
              <w:rPr>
                <w:sz w:val="18"/>
                <w:szCs w:val="18"/>
              </w:rPr>
              <w:t xml:space="preserve">развитие женского и семейного предпринимательства; </w:t>
            </w:r>
          </w:p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7544B4" w:rsidRDefault="005148CB" w:rsidP="001938BC">
            <w:pPr>
              <w:pStyle w:val="NormalWe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53E8C">
              <w:rPr>
                <w:sz w:val="18"/>
                <w:szCs w:val="18"/>
              </w:rPr>
              <w:t>тимулир</w:t>
            </w:r>
            <w:r>
              <w:rPr>
                <w:sz w:val="18"/>
                <w:szCs w:val="18"/>
              </w:rPr>
              <w:t xml:space="preserve">ует </w:t>
            </w:r>
            <w:r w:rsidRPr="00D53E8C">
              <w:rPr>
                <w:sz w:val="18"/>
                <w:szCs w:val="18"/>
              </w:rPr>
              <w:t>субъект</w:t>
            </w:r>
            <w:r>
              <w:rPr>
                <w:sz w:val="18"/>
                <w:szCs w:val="18"/>
              </w:rPr>
              <w:t>ы</w:t>
            </w:r>
            <w:r w:rsidRPr="00D53E8C">
              <w:rPr>
                <w:sz w:val="18"/>
                <w:szCs w:val="18"/>
              </w:rPr>
              <w:t xml:space="preserve"> женского и семейного пр</w:t>
            </w:r>
            <w:r>
              <w:rPr>
                <w:sz w:val="18"/>
                <w:szCs w:val="18"/>
              </w:rPr>
              <w:t xml:space="preserve">едпринимательства,  </w:t>
            </w:r>
            <w:r w:rsidRPr="00D53E8C">
              <w:rPr>
                <w:sz w:val="18"/>
                <w:szCs w:val="18"/>
              </w:rPr>
              <w:t xml:space="preserve"> содейств</w:t>
            </w:r>
            <w:r>
              <w:rPr>
                <w:sz w:val="18"/>
                <w:szCs w:val="18"/>
              </w:rPr>
              <w:t>ует</w:t>
            </w:r>
            <w:r w:rsidRPr="00D53E8C">
              <w:rPr>
                <w:sz w:val="18"/>
                <w:szCs w:val="18"/>
              </w:rPr>
              <w:t xml:space="preserve"> продвижению продукции субъектов женского и семейного предпринимательства на рынок</w:t>
            </w:r>
            <w:r>
              <w:rPr>
                <w:sz w:val="18"/>
                <w:szCs w:val="18"/>
              </w:rPr>
              <w:t>, в некоторых случаях, укрепляет  и пропагандирует институт семьи.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7544B4" w:rsidRDefault="005148CB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Default="005148CB" w:rsidP="001938BC">
            <w:r w:rsidRPr="00A33530">
              <w:rPr>
                <w:sz w:val="18"/>
                <w:szCs w:val="18"/>
              </w:rPr>
              <w:t>Доля среднесписочной численности малых и средних предприятий в среднесписочной численности всех предприятий и организаций</w:t>
            </w:r>
          </w:p>
        </w:tc>
      </w:tr>
      <w:tr w:rsidR="005148CB" w:rsidRPr="003035A3" w:rsidTr="00307AD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  <w:r w:rsidRPr="00E30B7C">
              <w:rPr>
                <w:sz w:val="18"/>
                <w:szCs w:val="18"/>
              </w:rPr>
              <w:t>поддержка и развитие молодежного предпринимательства;</w:t>
            </w:r>
          </w:p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Default="005148CB" w:rsidP="001938BC">
            <w:pPr>
              <w:pStyle w:val="NormalWeb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</w:t>
            </w:r>
            <w:r w:rsidRPr="00CC42D2">
              <w:rPr>
                <w:sz w:val="18"/>
                <w:szCs w:val="18"/>
              </w:rPr>
              <w:t xml:space="preserve"> мер, направленных на развитие экономического мышления, высокий уровень мотивации</w:t>
            </w:r>
            <w:r>
              <w:rPr>
                <w:sz w:val="18"/>
                <w:szCs w:val="18"/>
              </w:rPr>
              <w:t xml:space="preserve"> создаст условия, стимулирующие</w:t>
            </w:r>
            <w:r w:rsidRPr="00CC42D2">
              <w:rPr>
                <w:sz w:val="18"/>
                <w:szCs w:val="18"/>
              </w:rPr>
              <w:t xml:space="preserve"> молодежь к созданию собственного дела,  </w:t>
            </w:r>
            <w:r>
              <w:rPr>
                <w:sz w:val="18"/>
                <w:szCs w:val="18"/>
              </w:rPr>
              <w:t xml:space="preserve">выявит </w:t>
            </w:r>
            <w:r w:rsidRPr="00CC42D2">
              <w:rPr>
                <w:sz w:val="18"/>
                <w:szCs w:val="18"/>
              </w:rPr>
              <w:t>возможность молодого человека реализовать свои идеи, проявить свои способности,</w:t>
            </w:r>
          </w:p>
          <w:p w:rsidR="005148CB" w:rsidRPr="00CC42D2" w:rsidRDefault="005148CB" w:rsidP="001938BC">
            <w:pPr>
              <w:pStyle w:val="NormalWeb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способность</w:t>
            </w:r>
            <w:r w:rsidRPr="00CC42D2">
              <w:rPr>
                <w:sz w:val="18"/>
                <w:szCs w:val="18"/>
              </w:rPr>
              <w:t xml:space="preserve"> к предпринимательской </w:t>
            </w:r>
            <w:r>
              <w:rPr>
                <w:sz w:val="18"/>
                <w:szCs w:val="18"/>
              </w:rPr>
              <w:t xml:space="preserve"> </w:t>
            </w:r>
            <w:r w:rsidRPr="00CC42D2">
              <w:rPr>
                <w:sz w:val="18"/>
                <w:szCs w:val="18"/>
              </w:rPr>
              <w:t>деятельности</w:t>
            </w:r>
            <w:r>
              <w:rPr>
                <w:sz w:val="18"/>
                <w:szCs w:val="18"/>
              </w:rPr>
              <w:t>,</w:t>
            </w:r>
            <w:r w:rsidRPr="00CC42D2">
              <w:rPr>
                <w:sz w:val="18"/>
                <w:szCs w:val="18"/>
              </w:rPr>
              <w:t xml:space="preserve"> реализацию потенциала молодежи,</w:t>
            </w:r>
            <w:r>
              <w:rPr>
                <w:sz w:val="18"/>
                <w:szCs w:val="18"/>
              </w:rPr>
              <w:t xml:space="preserve"> финансовая поддержка бизнеса облегчит стартовые</w:t>
            </w:r>
            <w:r w:rsidRPr="00CC42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условия</w:t>
            </w:r>
            <w:r w:rsidRPr="00CC42D2">
              <w:rPr>
                <w:sz w:val="18"/>
                <w:szCs w:val="18"/>
              </w:rPr>
              <w:t xml:space="preserve"> вхождения молодых граждан в рыночные отношения; </w:t>
            </w:r>
          </w:p>
          <w:p w:rsidR="005148CB" w:rsidRPr="00CC42D2" w:rsidRDefault="005148CB" w:rsidP="001938BC">
            <w:pPr>
              <w:pStyle w:val="NormalWeb"/>
              <w:spacing w:before="0" w:after="0"/>
              <w:jc w:val="both"/>
              <w:rPr>
                <w:sz w:val="18"/>
                <w:szCs w:val="18"/>
              </w:rPr>
            </w:pPr>
            <w:r w:rsidRPr="00CC42D2">
              <w:rPr>
                <w:sz w:val="18"/>
                <w:szCs w:val="18"/>
              </w:rPr>
              <w:t xml:space="preserve"> популяриз</w:t>
            </w:r>
            <w:r>
              <w:rPr>
                <w:sz w:val="18"/>
                <w:szCs w:val="18"/>
              </w:rPr>
              <w:t>ирует</w:t>
            </w:r>
            <w:r w:rsidRPr="00CC42D2">
              <w:rPr>
                <w:sz w:val="18"/>
                <w:szCs w:val="18"/>
              </w:rPr>
              <w:t xml:space="preserve"> предпринимательск</w:t>
            </w:r>
            <w:r>
              <w:rPr>
                <w:sz w:val="18"/>
                <w:szCs w:val="18"/>
              </w:rPr>
              <w:t>ую</w:t>
            </w:r>
            <w:r w:rsidRPr="00CC42D2">
              <w:rPr>
                <w:sz w:val="18"/>
                <w:szCs w:val="18"/>
              </w:rPr>
              <w:t xml:space="preserve"> деятельност</w:t>
            </w:r>
            <w:r>
              <w:rPr>
                <w:sz w:val="18"/>
                <w:szCs w:val="18"/>
              </w:rPr>
              <w:t>ь</w:t>
            </w:r>
            <w:r w:rsidRPr="00CC42D2">
              <w:rPr>
                <w:sz w:val="18"/>
                <w:szCs w:val="18"/>
              </w:rPr>
              <w:t xml:space="preserve"> среди</w:t>
            </w:r>
            <w:r>
              <w:rPr>
                <w:sz w:val="18"/>
                <w:szCs w:val="18"/>
              </w:rPr>
              <w:t xml:space="preserve"> </w:t>
            </w:r>
            <w:r w:rsidRPr="00CC42D2">
              <w:rPr>
                <w:sz w:val="18"/>
                <w:szCs w:val="18"/>
              </w:rPr>
              <w:t xml:space="preserve">молодежи, формирование предпринимательской среды; </w:t>
            </w:r>
          </w:p>
          <w:p w:rsidR="005148CB" w:rsidRPr="00CC42D2" w:rsidRDefault="005148CB" w:rsidP="001938BC">
            <w:pPr>
              <w:pStyle w:val="NormalWeb"/>
              <w:spacing w:before="0" w:after="0"/>
              <w:jc w:val="both"/>
              <w:rPr>
                <w:sz w:val="18"/>
                <w:szCs w:val="18"/>
              </w:rPr>
            </w:pPr>
            <w:r w:rsidRPr="00CC42D2">
              <w:rPr>
                <w:sz w:val="18"/>
                <w:szCs w:val="18"/>
              </w:rPr>
              <w:t xml:space="preserve"> отбор перспективных предпринимательских идей;</w:t>
            </w:r>
          </w:p>
          <w:p w:rsidR="005148CB" w:rsidRPr="00C36BC1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6BC1">
              <w:rPr>
                <w:rFonts w:ascii="Times New Roman" w:hAnsi="Times New Roman"/>
                <w:sz w:val="18"/>
                <w:szCs w:val="18"/>
              </w:rPr>
              <w:t>Вовлечет молодежь в сферу предпринимательской деятельности, позволит повысить профессиональный рост.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7544B4" w:rsidRDefault="005148CB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Снизит мотивацию  представителей молодежного предпринимательства по реализации потенциала, новых идей, способностей.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Default="005148CB" w:rsidP="001938BC">
            <w:r w:rsidRPr="00A33530">
              <w:rPr>
                <w:sz w:val="18"/>
                <w:szCs w:val="18"/>
              </w:rPr>
              <w:t>Доля среднесписочной численности малых и средних предприятий в среднесписочной численности всех предприятий и организаций</w:t>
            </w:r>
          </w:p>
        </w:tc>
      </w:tr>
      <w:tr w:rsidR="005148CB" w:rsidRPr="003035A3" w:rsidTr="00307AD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  <w:r w:rsidRPr="00E30B7C">
              <w:rPr>
                <w:sz w:val="18"/>
                <w:szCs w:val="18"/>
              </w:rPr>
              <w:t>поддержка и развитие народных художественных промыслов и ремесленной деятельности;</w:t>
            </w:r>
          </w:p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2705B2" w:rsidRDefault="005148CB" w:rsidP="001938BC">
            <w:pPr>
              <w:jc w:val="both"/>
              <w:rPr>
                <w:sz w:val="18"/>
                <w:szCs w:val="18"/>
              </w:rPr>
            </w:pPr>
            <w:r w:rsidRPr="002705B2">
              <w:rPr>
                <w:sz w:val="18"/>
                <w:szCs w:val="18"/>
              </w:rPr>
              <w:t>позволит сохранить и развивать народные художественные промыслы, как важную часть культуры и отрасли промышленного производства, традиции народных художественных промыслов; даст возможность продвижения изделий народных художественных промыслов на внутреннем и внешнем рынках; выявления и поддержку носителей традиций и навыков изготовления утраченных видов изделий народных художественных промыслов;</w:t>
            </w:r>
          </w:p>
          <w:p w:rsidR="005148CB" w:rsidRPr="002705B2" w:rsidRDefault="005148CB" w:rsidP="001938BC">
            <w:pPr>
              <w:jc w:val="both"/>
              <w:rPr>
                <w:sz w:val="18"/>
                <w:szCs w:val="18"/>
              </w:rPr>
            </w:pPr>
            <w:r w:rsidRPr="002705B2">
              <w:rPr>
                <w:sz w:val="18"/>
                <w:szCs w:val="18"/>
              </w:rPr>
              <w:t>популяризацию народных художественных промыслов, использование финансовых ресурсов,  предусмотренных для развития малого предпринимательства;</w:t>
            </w:r>
          </w:p>
          <w:p w:rsidR="005148CB" w:rsidRPr="007544B4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2705B2">
              <w:rPr>
                <w:rFonts w:ascii="Times New Roman" w:hAnsi="Times New Roman"/>
                <w:sz w:val="18"/>
                <w:szCs w:val="18"/>
              </w:rPr>
              <w:t>развитие ремесленной деятельности как составной части предпринимательства и увеличение налоговых поступлений в бюджеты всех уровней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7544B4" w:rsidRDefault="005148CB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Снижение интереса к сохранению и развитию традиций народных художественных промыслов, утрата навыков изготовления изделий.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Default="005148CB" w:rsidP="001938BC">
            <w:r w:rsidRPr="00A33530">
              <w:rPr>
                <w:sz w:val="18"/>
                <w:szCs w:val="18"/>
              </w:rPr>
              <w:t>Доля среднесписочной численности малых и средних предприятий в среднесписочной численности всех предприятий и организаций</w:t>
            </w:r>
          </w:p>
        </w:tc>
      </w:tr>
      <w:tr w:rsidR="005148CB" w:rsidRPr="003035A3" w:rsidTr="00307AD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  <w:r w:rsidRPr="00E30B7C">
              <w:rPr>
                <w:sz w:val="18"/>
                <w:szCs w:val="18"/>
              </w:rPr>
              <w:t xml:space="preserve">совершенствование механизмов использования  муниципального имущества для развития малого и среднего предпринимательства; </w:t>
            </w:r>
          </w:p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123A7D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123A7D">
              <w:rPr>
                <w:rFonts w:ascii="Times New Roman" w:hAnsi="Times New Roman"/>
                <w:sz w:val="18"/>
                <w:szCs w:val="18"/>
              </w:rPr>
              <w:t xml:space="preserve">предоставление  в аренду имущества, находящегося в муниципальной собственности, а также  предоставление земельных участков в аренду и собственность, размещение в сети Интернет информации об имуществе, земельных участках позволит </w:t>
            </w:r>
            <w:r w:rsidRPr="00123A7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удовлетворить потребность субъектов малого и среднего предпринимательства в нежилых помещениях, отвечающих современным технологическим и функциональным требованиям.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91DF5" w:rsidRDefault="005148CB" w:rsidP="001938B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1DF5"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>Отсутствие благоприятных условий для обеспечени</w:t>
            </w:r>
            <w:r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>я</w:t>
            </w:r>
            <w:r w:rsidRPr="00091DF5"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 xml:space="preserve"> поддержки субъектов малого и среднего предпринимательства и </w:t>
            </w:r>
            <w:r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>вызовет сокращение</w:t>
            </w:r>
            <w:r w:rsidRPr="00091DF5"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 xml:space="preserve"> рабочих мест, </w:t>
            </w:r>
            <w:r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 xml:space="preserve">снижение </w:t>
            </w:r>
            <w:r w:rsidRPr="00091DF5"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>уровня и качества жизни населения муниципального образования</w:t>
            </w:r>
            <w:r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 xml:space="preserve"> и</w:t>
            </w:r>
            <w:r w:rsidRPr="00091DF5">
              <w:rPr>
                <w:rFonts w:ascii="Times New Roman" w:hAnsi="Times New Roman" w:cs="Times New Roman"/>
                <w:color w:val="393939"/>
                <w:sz w:val="18"/>
                <w:szCs w:val="18"/>
                <w:shd w:val="clear" w:color="auto" w:fill="FDFEFF"/>
              </w:rPr>
              <w:t xml:space="preserve"> источников формирования местного бюджета.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Default="005148CB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Рост к</w:t>
            </w:r>
            <w:r w:rsidRPr="002E3586">
              <w:rPr>
                <w:rFonts w:ascii="Times New Roman" w:hAnsi="Times New Roman" w:cs="Times New Roman"/>
                <w:sz w:val="18"/>
                <w:szCs w:val="18"/>
              </w:rPr>
              <w:t>оличеств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2E3586">
              <w:rPr>
                <w:rFonts w:ascii="Times New Roman" w:hAnsi="Times New Roman" w:cs="Times New Roman"/>
                <w:sz w:val="18"/>
                <w:szCs w:val="18"/>
              </w:rPr>
              <w:t xml:space="preserve"> малых и средних предприятий – юридических лиц</w:t>
            </w:r>
          </w:p>
          <w:p w:rsidR="005148CB" w:rsidRDefault="005148CB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8CB" w:rsidRDefault="005148CB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3530">
              <w:rPr>
                <w:rFonts w:ascii="Times New Roman" w:hAnsi="Times New Roman" w:cs="Times New Roman"/>
                <w:sz w:val="18"/>
                <w:szCs w:val="18"/>
              </w:rPr>
              <w:t>Доля среднесписочной численности малых и средних предприятий в среднесписочной численности</w:t>
            </w:r>
            <w:r w:rsidRPr="00A335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3530">
              <w:rPr>
                <w:rFonts w:ascii="Times New Roman" w:hAnsi="Times New Roman" w:cs="Times New Roman"/>
                <w:sz w:val="18"/>
                <w:szCs w:val="18"/>
              </w:rPr>
              <w:t>всех предприятий и организаций</w:t>
            </w:r>
          </w:p>
          <w:p w:rsidR="005148CB" w:rsidRDefault="005148CB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8CB" w:rsidRDefault="005148CB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8CB" w:rsidRPr="007544B4" w:rsidRDefault="005148CB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E3586">
              <w:rPr>
                <w:rFonts w:ascii="Times New Roman" w:hAnsi="Times New Roman" w:cs="Times New Roman"/>
                <w:sz w:val="18"/>
                <w:szCs w:val="18"/>
              </w:rPr>
              <w:t>Доля оборота малых и средних предприятий в общем обороте организаций</w:t>
            </w:r>
          </w:p>
        </w:tc>
      </w:tr>
      <w:tr w:rsidR="005148CB" w:rsidRPr="003035A3" w:rsidTr="00307AD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3035A3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  <w:r w:rsidRPr="00E30B7C">
              <w:rPr>
                <w:sz w:val="18"/>
                <w:szCs w:val="18"/>
              </w:rPr>
              <w:t xml:space="preserve">информационная поддержка субъектов малого и среднего предпринимательства, пропаганда и популяризация предпринимательской деятельности; </w:t>
            </w:r>
          </w:p>
          <w:p w:rsidR="005148CB" w:rsidRPr="00E30B7C" w:rsidRDefault="005148CB" w:rsidP="001938BC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5F24D7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5F24D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B6CD6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EB6CD6">
              <w:rPr>
                <w:rFonts w:ascii="Times New Roman" w:hAnsi="Times New Roman"/>
                <w:sz w:val="18"/>
                <w:szCs w:val="18"/>
              </w:rPr>
              <w:t xml:space="preserve">информационная поддержка субъектов малого и среднего предпринимательства откроет для бизнеса новые возможности и идеи. Обеспечение предпринимательства информационными ресурсами позволит развивать бизнес и повысить его эффективность, своевременное и качественное отслеживание информации о рынках и товарах обеспечит стратегическое преимущество перед конкурентами 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6B29" w:rsidRDefault="005148CB" w:rsidP="001938BC">
            <w:pPr>
              <w:pStyle w:val="NormalWeb"/>
              <w:spacing w:line="180" w:lineRule="atLeast"/>
              <w:rPr>
                <w:sz w:val="18"/>
                <w:szCs w:val="18"/>
              </w:rPr>
            </w:pPr>
            <w:r w:rsidRPr="00906B29">
              <w:rPr>
                <w:color w:val="000000"/>
                <w:sz w:val="18"/>
                <w:szCs w:val="18"/>
              </w:rPr>
              <w:t>Особенно</w:t>
            </w:r>
            <w:r>
              <w:rPr>
                <w:color w:val="000000"/>
                <w:sz w:val="18"/>
                <w:szCs w:val="18"/>
              </w:rPr>
              <w:t xml:space="preserve"> негативно отразится </w:t>
            </w:r>
            <w:r w:rsidRPr="00906B29">
              <w:rPr>
                <w:color w:val="000000"/>
                <w:sz w:val="18"/>
                <w:szCs w:val="18"/>
              </w:rPr>
              <w:t xml:space="preserve"> для малых</w:t>
            </w:r>
            <w:r>
              <w:rPr>
                <w:color w:val="000000"/>
                <w:sz w:val="18"/>
                <w:szCs w:val="18"/>
              </w:rPr>
              <w:t xml:space="preserve"> и средних</w:t>
            </w:r>
            <w:r w:rsidRPr="00906B29">
              <w:rPr>
                <w:color w:val="000000"/>
                <w:sz w:val="18"/>
                <w:szCs w:val="18"/>
              </w:rPr>
              <w:t xml:space="preserve"> предприятий, так как они н</w:t>
            </w:r>
            <w:r>
              <w:rPr>
                <w:color w:val="000000"/>
                <w:sz w:val="18"/>
                <w:szCs w:val="18"/>
              </w:rPr>
              <w:t>аиболее остро ощу</w:t>
            </w:r>
            <w:r w:rsidRPr="00906B29"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 xml:space="preserve">ят </w:t>
            </w:r>
            <w:r w:rsidRPr="00906B29">
              <w:rPr>
                <w:color w:val="000000"/>
                <w:sz w:val="18"/>
                <w:szCs w:val="18"/>
              </w:rPr>
              <w:t xml:space="preserve"> проблемы формирования благоприятной конкурентной среды и поиска экономичных способов продвижения своей продукции на рынке товаров и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906B29">
              <w:rPr>
                <w:color w:val="000000"/>
                <w:sz w:val="18"/>
                <w:szCs w:val="18"/>
              </w:rPr>
              <w:t>слуг.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06B29">
              <w:rPr>
                <w:color w:val="000000"/>
                <w:sz w:val="18"/>
                <w:szCs w:val="18"/>
              </w:rPr>
              <w:t xml:space="preserve">Существование малых предприятий зависит от того, насколько подробно, своевременно и качественно удается отслеживать информацию о рынках и товарах, с которыми они работают.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2E3586" w:rsidRDefault="005148CB" w:rsidP="001938B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E3586">
              <w:rPr>
                <w:rFonts w:ascii="Times New Roman" w:hAnsi="Times New Roman" w:cs="Times New Roman"/>
                <w:sz w:val="18"/>
                <w:szCs w:val="18"/>
              </w:rPr>
              <w:t>Доля оборота малых и средних предприятий в общем обороте организаций</w:t>
            </w:r>
          </w:p>
        </w:tc>
      </w:tr>
    </w:tbl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852337">
      <w:pPr>
        <w:ind w:firstLine="720"/>
        <w:jc w:val="right"/>
        <w:rPr>
          <w:rStyle w:val="a6"/>
          <w:b w:val="0"/>
          <w:color w:val="auto"/>
        </w:rPr>
      </w:pPr>
      <w:r w:rsidRPr="00C261CB">
        <w:rPr>
          <w:rStyle w:val="a6"/>
          <w:b w:val="0"/>
          <w:color w:val="auto"/>
        </w:rPr>
        <w:t xml:space="preserve">Таблица </w:t>
      </w:r>
      <w:r>
        <w:rPr>
          <w:rStyle w:val="a6"/>
          <w:b w:val="0"/>
          <w:color w:val="auto"/>
        </w:rPr>
        <w:t>3</w:t>
      </w:r>
    </w:p>
    <w:p w:rsidR="005148CB" w:rsidRPr="00852337" w:rsidRDefault="005148CB" w:rsidP="00852337">
      <w:pPr>
        <w:ind w:firstLine="720"/>
        <w:jc w:val="center"/>
        <w:rPr>
          <w:bCs/>
        </w:rPr>
      </w:pPr>
      <w:r w:rsidRPr="00B46862">
        <w:rPr>
          <w:bCs/>
          <w:color w:val="auto"/>
          <w:sz w:val="22"/>
          <w:szCs w:val="22"/>
        </w:rPr>
        <w:t xml:space="preserve">Сведения об основных мерах правового регулирования в сфере реализации </w:t>
      </w:r>
      <w:r>
        <w:rPr>
          <w:bCs/>
          <w:color w:val="auto"/>
          <w:sz w:val="22"/>
          <w:szCs w:val="22"/>
        </w:rPr>
        <w:t xml:space="preserve">муниципальной </w:t>
      </w:r>
      <w:r w:rsidRPr="00B46862">
        <w:rPr>
          <w:bCs/>
          <w:color w:val="auto"/>
          <w:sz w:val="22"/>
          <w:szCs w:val="22"/>
        </w:rPr>
        <w:t>программы</w:t>
      </w:r>
    </w:p>
    <w:tbl>
      <w:tblPr>
        <w:tblW w:w="14317" w:type="dxa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7513"/>
        <w:gridCol w:w="2693"/>
        <w:gridCol w:w="225"/>
        <w:gridCol w:w="1334"/>
      </w:tblGrid>
      <w:tr w:rsidR="005148CB" w:rsidRPr="00B46862" w:rsidTr="008E7ED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B46862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5148CB" w:rsidRPr="00B46862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B46862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Вид нормативного правового акта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B46862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Основные положения нормативного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B46862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Ответственный исполнитель и соисполнители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8CB" w:rsidRPr="00B46862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Ожидаемые сроки принятия</w:t>
            </w:r>
          </w:p>
        </w:tc>
      </w:tr>
      <w:tr w:rsidR="005148CB" w:rsidRPr="00B46862" w:rsidTr="008E7ED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46862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46862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46862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46862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B46862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5148CB" w:rsidRPr="00B46862" w:rsidTr="008E7ED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46862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A30485" w:rsidRDefault="005148CB" w:rsidP="00852337">
            <w:pPr>
              <w:pStyle w:val="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A3048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Муниципальная программа</w:t>
            </w:r>
            <w:r w:rsidRPr="00A30485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A3048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«Содействие развитию малого и среднего предпринимательства в Аргаяшском муниципальном районе» </w:t>
            </w:r>
          </w:p>
          <w:p w:rsidR="005148CB" w:rsidRPr="00A30485" w:rsidRDefault="005148CB" w:rsidP="001938BC">
            <w:pPr>
              <w:pStyle w:val="Heading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48CB" w:rsidRPr="00B46862" w:rsidTr="008E7ED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46862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B46862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Основные мероприятия</w:t>
            </w:r>
          </w:p>
        </w:tc>
      </w:tr>
      <w:tr w:rsidR="005148CB" w:rsidRPr="00B46862" w:rsidTr="00795E6B">
        <w:trPr>
          <w:trHeight w:val="437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46862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46862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Постановление Главы Аргаяшского муниципального района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8C0412" w:rsidRDefault="005148CB" w:rsidP="001938BC">
            <w:pPr>
              <w:pStyle w:val="NormalWeb"/>
              <w:rPr>
                <w:sz w:val="22"/>
              </w:rPr>
            </w:pPr>
            <w:r w:rsidRPr="00B46862">
              <w:rPr>
                <w:sz w:val="22"/>
                <w:szCs w:val="22"/>
              </w:rPr>
              <w:t xml:space="preserve">совершенствование законодательства в сфере регулирования деятельности субъектов малого и среднего предпринимательства и устранение </w:t>
            </w:r>
            <w:r w:rsidRPr="008C0412">
              <w:rPr>
                <w:sz w:val="22"/>
                <w:szCs w:val="22"/>
              </w:rPr>
              <w:t>административных барьеров в сфере развития предпринимательства- проведение оценки регулирующего воздействия проектов нормативных правовых актов регулирующих деятельность субъектов малого и среднего предпринимательства, и разработка предложений по их совершенствованию</w:t>
            </w:r>
            <w:r>
              <w:rPr>
                <w:sz w:val="22"/>
                <w:szCs w:val="22"/>
              </w:rPr>
              <w:t>;</w:t>
            </w:r>
          </w:p>
          <w:p w:rsidR="005148CB" w:rsidRPr="00B46862" w:rsidRDefault="005148CB" w:rsidP="001938BC">
            <w:pPr>
              <w:pStyle w:val="NormalWeb"/>
              <w:rPr>
                <w:sz w:val="22"/>
              </w:rPr>
            </w:pPr>
            <w:r w:rsidRPr="00B46862">
              <w:rPr>
                <w:sz w:val="22"/>
                <w:szCs w:val="22"/>
              </w:rPr>
              <w:t xml:space="preserve">содействие развитию малого и среднего предпринимательства на муниципальном уровне; </w:t>
            </w:r>
          </w:p>
          <w:p w:rsidR="005148CB" w:rsidRDefault="005148CB" w:rsidP="00795E6B">
            <w:pPr>
              <w:pStyle w:val="NormalWeb"/>
              <w:spacing w:before="0" w:after="0"/>
              <w:rPr>
                <w:sz w:val="22"/>
              </w:rPr>
            </w:pPr>
          </w:p>
          <w:p w:rsidR="005148CB" w:rsidRDefault="005148CB" w:rsidP="00795E6B">
            <w:pPr>
              <w:pStyle w:val="NormalWeb"/>
              <w:spacing w:before="0" w:after="0"/>
              <w:rPr>
                <w:sz w:val="22"/>
              </w:rPr>
            </w:pPr>
          </w:p>
          <w:p w:rsidR="005148CB" w:rsidRPr="005E482B" w:rsidRDefault="005148CB" w:rsidP="00795E6B">
            <w:pPr>
              <w:pStyle w:val="NormalWeb"/>
              <w:spacing w:before="0" w:after="0"/>
              <w:rPr>
                <w:sz w:val="22"/>
              </w:rPr>
            </w:pPr>
            <w:r w:rsidRPr="005E482B">
              <w:rPr>
                <w:sz w:val="22"/>
                <w:szCs w:val="22"/>
              </w:rPr>
              <w:t xml:space="preserve">финансовая поддержка субъектов малого и среднего предпринимательства в виде предоставления субсидий  на возмещение затрат по капитальным  вложениям, связанных с приобретением оборудования в целях создания, и (или) развития, и (или) модернизации производства товаров (работ, услуг); </w:t>
            </w:r>
          </w:p>
          <w:p w:rsidR="005148CB" w:rsidRPr="00B46862" w:rsidRDefault="005148CB" w:rsidP="001938BC">
            <w:pPr>
              <w:pStyle w:val="NormalWeb"/>
              <w:rPr>
                <w:sz w:val="22"/>
              </w:rPr>
            </w:pPr>
            <w:r w:rsidRPr="00B46862">
              <w:rPr>
                <w:sz w:val="22"/>
                <w:szCs w:val="22"/>
              </w:rPr>
              <w:t xml:space="preserve">поддержка и развитие начинающих предпринимателей; </w:t>
            </w:r>
          </w:p>
          <w:p w:rsidR="005148CB" w:rsidRDefault="005148CB" w:rsidP="001938BC">
            <w:pPr>
              <w:pStyle w:val="NormalWeb"/>
              <w:rPr>
                <w:sz w:val="22"/>
              </w:rPr>
            </w:pPr>
          </w:p>
          <w:p w:rsidR="005148CB" w:rsidRDefault="005148CB" w:rsidP="001938BC">
            <w:pPr>
              <w:pStyle w:val="NormalWeb"/>
              <w:rPr>
                <w:sz w:val="22"/>
              </w:rPr>
            </w:pPr>
            <w:r w:rsidRPr="00B46862">
              <w:rPr>
                <w:sz w:val="22"/>
                <w:szCs w:val="22"/>
              </w:rPr>
              <w:t xml:space="preserve">развитие женского и семейного предпринимательства; </w:t>
            </w:r>
          </w:p>
          <w:p w:rsidR="005148CB" w:rsidRDefault="005148CB" w:rsidP="001938BC">
            <w:pPr>
              <w:pStyle w:val="NormalWeb"/>
              <w:rPr>
                <w:sz w:val="22"/>
              </w:rPr>
            </w:pPr>
          </w:p>
          <w:p w:rsidR="005148CB" w:rsidRDefault="005148CB" w:rsidP="001938BC">
            <w:pPr>
              <w:pStyle w:val="NormalWeb"/>
              <w:rPr>
                <w:sz w:val="22"/>
              </w:rPr>
            </w:pPr>
          </w:p>
          <w:p w:rsidR="005148CB" w:rsidRPr="00D30F30" w:rsidRDefault="005148CB" w:rsidP="001938BC">
            <w:pPr>
              <w:pStyle w:val="NormalWeb"/>
              <w:rPr>
                <w:sz w:val="22"/>
              </w:rPr>
            </w:pPr>
            <w:r w:rsidRPr="00D30F30">
              <w:rPr>
                <w:sz w:val="22"/>
                <w:szCs w:val="22"/>
              </w:rPr>
              <w:t>поддержка и развитие молодежного предпринимательства;</w:t>
            </w:r>
          </w:p>
          <w:p w:rsidR="005148CB" w:rsidRDefault="005148CB" w:rsidP="001938BC">
            <w:pPr>
              <w:pStyle w:val="NormalWeb"/>
              <w:rPr>
                <w:sz w:val="22"/>
              </w:rPr>
            </w:pPr>
          </w:p>
          <w:p w:rsidR="005148CB" w:rsidRPr="00B46862" w:rsidRDefault="005148CB" w:rsidP="001938BC">
            <w:pPr>
              <w:pStyle w:val="NormalWeb"/>
              <w:rPr>
                <w:sz w:val="22"/>
              </w:rPr>
            </w:pPr>
            <w:r w:rsidRPr="00B46862">
              <w:rPr>
                <w:sz w:val="22"/>
                <w:szCs w:val="22"/>
              </w:rPr>
              <w:t>поддержка и развитие народных художественных промыслов и ремесленной деятельности;</w:t>
            </w:r>
          </w:p>
          <w:p w:rsidR="005148CB" w:rsidRDefault="005148CB" w:rsidP="001938BC">
            <w:pPr>
              <w:pStyle w:val="NormalWeb"/>
              <w:rPr>
                <w:sz w:val="22"/>
              </w:rPr>
            </w:pPr>
          </w:p>
          <w:p w:rsidR="005148CB" w:rsidRPr="00B46862" w:rsidRDefault="005148CB" w:rsidP="001938BC">
            <w:pPr>
              <w:pStyle w:val="NormalWeb"/>
              <w:rPr>
                <w:sz w:val="22"/>
              </w:rPr>
            </w:pPr>
            <w:r w:rsidRPr="00B46862">
              <w:rPr>
                <w:sz w:val="22"/>
                <w:szCs w:val="22"/>
              </w:rPr>
              <w:t xml:space="preserve">совершенствование механизмов использования  муниципального имущества для развития малого и среднего предпринимательства; </w:t>
            </w:r>
          </w:p>
          <w:p w:rsidR="005148CB" w:rsidRPr="00B46862" w:rsidRDefault="005148CB" w:rsidP="00795E6B">
            <w:pPr>
              <w:pStyle w:val="NormalWeb"/>
              <w:rPr>
                <w:sz w:val="22"/>
              </w:rPr>
            </w:pPr>
            <w:r w:rsidRPr="00B46862">
              <w:rPr>
                <w:sz w:val="22"/>
                <w:szCs w:val="22"/>
              </w:rPr>
              <w:t xml:space="preserve">информационная поддержка субъектов малого и среднего предпринимательства, пропаганда и популяризация предпринимательской деятельности; 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  <w:p w:rsidR="005148CB" w:rsidRPr="00B46862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Администрации Аргаяшского муниципального района (Комитет по экономике)</w:t>
            </w:r>
          </w:p>
          <w:p w:rsidR="005148CB" w:rsidRPr="00B46862" w:rsidRDefault="005148CB" w:rsidP="001938BC">
            <w:pPr>
              <w:rPr>
                <w:sz w:val="22"/>
              </w:rPr>
            </w:pPr>
          </w:p>
          <w:p w:rsidR="005148CB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  <w:p w:rsidR="005148CB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  <w:p w:rsidR="005148CB" w:rsidRPr="00B46862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Администрации Аргаяшского муниципального района (Комитет по экономике)</w:t>
            </w:r>
          </w:p>
          <w:p w:rsidR="005148CB" w:rsidRPr="00B46862" w:rsidRDefault="005148CB" w:rsidP="001938BC">
            <w:pPr>
              <w:rPr>
                <w:sz w:val="22"/>
              </w:rPr>
            </w:pPr>
          </w:p>
          <w:p w:rsidR="005148CB" w:rsidRPr="00B46862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Администрации Аргаяшского муниципального района (Комитет по экономике)</w:t>
            </w:r>
          </w:p>
          <w:p w:rsidR="005148CB" w:rsidRPr="00B46862" w:rsidRDefault="005148CB" w:rsidP="001938BC">
            <w:pPr>
              <w:rPr>
                <w:sz w:val="22"/>
              </w:rPr>
            </w:pPr>
          </w:p>
          <w:p w:rsidR="005148CB" w:rsidRPr="00B46862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Администрации Аргаяшского муниципального района (Комитет по экономике)</w:t>
            </w:r>
          </w:p>
          <w:p w:rsidR="005148CB" w:rsidRPr="00B46862" w:rsidRDefault="005148CB" w:rsidP="001938BC">
            <w:pPr>
              <w:rPr>
                <w:sz w:val="22"/>
              </w:rPr>
            </w:pPr>
          </w:p>
          <w:p w:rsidR="005148CB" w:rsidRPr="00B46862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Администрации Аргаяшского муниципального района (Комитет по экономике)</w:t>
            </w:r>
          </w:p>
          <w:p w:rsidR="005148CB" w:rsidRPr="00B46862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Администрации Аргаяшского муниципального района (Комитет по экономике)</w:t>
            </w:r>
          </w:p>
          <w:p w:rsidR="005148CB" w:rsidRDefault="005148CB" w:rsidP="001938BC">
            <w:pPr>
              <w:rPr>
                <w:sz w:val="22"/>
              </w:rPr>
            </w:pPr>
          </w:p>
          <w:p w:rsidR="005148CB" w:rsidRPr="00B46862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Администрации Аргаяшского муниципального района (Комитет по экономике)</w:t>
            </w:r>
          </w:p>
          <w:p w:rsidR="005148CB" w:rsidRDefault="005148CB" w:rsidP="001938BC">
            <w:pPr>
              <w:rPr>
                <w:sz w:val="22"/>
              </w:rPr>
            </w:pPr>
          </w:p>
          <w:p w:rsidR="005148CB" w:rsidRDefault="005148CB" w:rsidP="001938BC">
            <w:pPr>
              <w:rPr>
                <w:sz w:val="22"/>
              </w:rPr>
            </w:pPr>
          </w:p>
          <w:p w:rsidR="005148CB" w:rsidRPr="00B46862" w:rsidRDefault="005148CB" w:rsidP="001938BC">
            <w:pPr>
              <w:rPr>
                <w:sz w:val="22"/>
              </w:rPr>
            </w:pPr>
            <w:r w:rsidRPr="00B46862">
              <w:rPr>
                <w:sz w:val="22"/>
                <w:szCs w:val="22"/>
              </w:rPr>
              <w:t>Комитет по управлению имуществом</w:t>
            </w:r>
          </w:p>
          <w:p w:rsidR="005148CB" w:rsidRPr="00B46862" w:rsidRDefault="005148CB" w:rsidP="001938BC">
            <w:pPr>
              <w:rPr>
                <w:sz w:val="22"/>
              </w:rPr>
            </w:pPr>
          </w:p>
          <w:p w:rsidR="005148CB" w:rsidRPr="00B46862" w:rsidRDefault="005148CB" w:rsidP="001938BC">
            <w:pPr>
              <w:pStyle w:val="a7"/>
              <w:rPr>
                <w:sz w:val="22"/>
              </w:rPr>
            </w:pPr>
            <w:r w:rsidRPr="00B46862">
              <w:rPr>
                <w:rFonts w:ascii="Times New Roman" w:hAnsi="Times New Roman"/>
                <w:sz w:val="22"/>
                <w:szCs w:val="22"/>
              </w:rPr>
              <w:t>Администрации Аргаяшского муниципального района (Комитет по экономике)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AD1AC7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AD1AC7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20-2022</w:t>
            </w:r>
            <w:r w:rsidRPr="00AD1AC7">
              <w:rPr>
                <w:rFonts w:ascii="Times New Roman" w:hAnsi="Times New Roman"/>
                <w:sz w:val="22"/>
                <w:szCs w:val="22"/>
              </w:rPr>
              <w:t>г</w:t>
            </w:r>
          </w:p>
          <w:p w:rsidR="005148CB" w:rsidRPr="00AD1AC7" w:rsidRDefault="005148CB" w:rsidP="001938BC">
            <w:pPr>
              <w:rPr>
                <w:sz w:val="22"/>
              </w:rPr>
            </w:pPr>
          </w:p>
          <w:p w:rsidR="005148CB" w:rsidRPr="00AD1AC7" w:rsidRDefault="005148CB" w:rsidP="001938BC">
            <w:pPr>
              <w:rPr>
                <w:sz w:val="22"/>
              </w:rPr>
            </w:pPr>
          </w:p>
          <w:p w:rsidR="005148CB" w:rsidRPr="00AD1AC7" w:rsidRDefault="005148CB" w:rsidP="001938BC">
            <w:pPr>
              <w:rPr>
                <w:sz w:val="22"/>
              </w:rPr>
            </w:pPr>
          </w:p>
          <w:p w:rsidR="005148CB" w:rsidRPr="00AD1AC7" w:rsidRDefault="005148CB" w:rsidP="001938BC">
            <w:pPr>
              <w:rPr>
                <w:sz w:val="22"/>
              </w:rPr>
            </w:pPr>
          </w:p>
          <w:p w:rsidR="005148CB" w:rsidRPr="00AD1AC7" w:rsidRDefault="005148CB" w:rsidP="001938BC">
            <w:pPr>
              <w:rPr>
                <w:sz w:val="22"/>
              </w:rPr>
            </w:pPr>
          </w:p>
          <w:p w:rsidR="005148CB" w:rsidRPr="00AD1AC7" w:rsidRDefault="005148CB" w:rsidP="001938BC">
            <w:pPr>
              <w:rPr>
                <w:sz w:val="22"/>
              </w:rPr>
            </w:pPr>
          </w:p>
          <w:p w:rsidR="005148CB" w:rsidRPr="00AD1AC7" w:rsidRDefault="005148CB" w:rsidP="001938BC">
            <w:pPr>
              <w:rPr>
                <w:sz w:val="22"/>
              </w:rPr>
            </w:pPr>
          </w:p>
          <w:p w:rsidR="005148CB" w:rsidRPr="00AD1AC7" w:rsidRDefault="005148CB" w:rsidP="00795E6B">
            <w:pPr>
              <w:pStyle w:val="a7"/>
              <w:rPr>
                <w:rFonts w:ascii="Times New Roman" w:hAnsi="Times New Roman"/>
                <w:sz w:val="22"/>
              </w:rPr>
            </w:pPr>
            <w:r w:rsidRPr="00AD1AC7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20-2022</w:t>
            </w:r>
            <w:r w:rsidRPr="00AD1AC7">
              <w:rPr>
                <w:rFonts w:ascii="Times New Roman" w:hAnsi="Times New Roman"/>
                <w:sz w:val="22"/>
                <w:szCs w:val="22"/>
              </w:rPr>
              <w:t>г</w:t>
            </w:r>
          </w:p>
          <w:p w:rsidR="005148CB" w:rsidRDefault="005148CB" w:rsidP="001938BC"/>
          <w:p w:rsidR="005148CB" w:rsidRDefault="005148CB" w:rsidP="001938BC"/>
          <w:p w:rsidR="005148CB" w:rsidRDefault="005148CB" w:rsidP="001938BC"/>
          <w:p w:rsidR="005148CB" w:rsidRDefault="005148CB" w:rsidP="001938BC"/>
          <w:p w:rsidR="005148CB" w:rsidRPr="00AD1AC7" w:rsidRDefault="005148CB" w:rsidP="00795E6B">
            <w:pPr>
              <w:pStyle w:val="a7"/>
              <w:rPr>
                <w:rFonts w:ascii="Times New Roman" w:hAnsi="Times New Roman"/>
                <w:sz w:val="22"/>
              </w:rPr>
            </w:pPr>
            <w:r w:rsidRPr="00AD1AC7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20-2022</w:t>
            </w:r>
            <w:r w:rsidRPr="00AD1AC7">
              <w:rPr>
                <w:rFonts w:ascii="Times New Roman" w:hAnsi="Times New Roman"/>
                <w:sz w:val="22"/>
                <w:szCs w:val="22"/>
              </w:rPr>
              <w:t>г</w:t>
            </w:r>
          </w:p>
          <w:p w:rsidR="005148CB" w:rsidRDefault="005148CB" w:rsidP="001938BC"/>
          <w:p w:rsidR="005148CB" w:rsidRDefault="005148CB" w:rsidP="001938BC"/>
          <w:p w:rsidR="005148CB" w:rsidRDefault="005148CB" w:rsidP="001938BC"/>
          <w:p w:rsidR="005148CB" w:rsidRPr="00AD1AC7" w:rsidRDefault="005148CB" w:rsidP="00795E6B">
            <w:pPr>
              <w:pStyle w:val="a7"/>
              <w:rPr>
                <w:rFonts w:ascii="Times New Roman" w:hAnsi="Times New Roman"/>
                <w:sz w:val="22"/>
              </w:rPr>
            </w:pPr>
            <w:r w:rsidRPr="00AD1AC7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20-2022</w:t>
            </w:r>
            <w:r w:rsidRPr="00AD1AC7">
              <w:rPr>
                <w:rFonts w:ascii="Times New Roman" w:hAnsi="Times New Roman"/>
                <w:sz w:val="22"/>
                <w:szCs w:val="22"/>
              </w:rPr>
              <w:t>г</w:t>
            </w:r>
          </w:p>
          <w:p w:rsidR="005148CB" w:rsidRDefault="005148CB" w:rsidP="001938BC"/>
          <w:p w:rsidR="005148CB" w:rsidRDefault="005148CB" w:rsidP="001938BC"/>
          <w:p w:rsidR="005148CB" w:rsidRDefault="005148CB" w:rsidP="001938BC"/>
          <w:p w:rsidR="005148CB" w:rsidRDefault="005148CB" w:rsidP="001938BC"/>
          <w:p w:rsidR="005148CB" w:rsidRPr="00AD1AC7" w:rsidRDefault="005148CB" w:rsidP="00795E6B">
            <w:pPr>
              <w:pStyle w:val="a7"/>
              <w:rPr>
                <w:rFonts w:ascii="Times New Roman" w:hAnsi="Times New Roman"/>
                <w:sz w:val="22"/>
              </w:rPr>
            </w:pPr>
            <w:r w:rsidRPr="00AD1AC7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20-2022</w:t>
            </w:r>
            <w:r w:rsidRPr="00AD1AC7">
              <w:rPr>
                <w:rFonts w:ascii="Times New Roman" w:hAnsi="Times New Roman"/>
                <w:sz w:val="22"/>
                <w:szCs w:val="22"/>
              </w:rPr>
              <w:t>г</w:t>
            </w:r>
          </w:p>
          <w:p w:rsidR="005148CB" w:rsidRDefault="005148CB" w:rsidP="001938BC"/>
          <w:p w:rsidR="005148CB" w:rsidRDefault="005148CB" w:rsidP="001938BC"/>
          <w:p w:rsidR="005148CB" w:rsidRDefault="005148CB" w:rsidP="001938BC"/>
          <w:p w:rsidR="005148CB" w:rsidRDefault="005148CB" w:rsidP="001938BC"/>
          <w:p w:rsidR="005148CB" w:rsidRPr="00AD1AC7" w:rsidRDefault="005148CB" w:rsidP="00795E6B">
            <w:pPr>
              <w:pStyle w:val="a7"/>
              <w:rPr>
                <w:rFonts w:ascii="Times New Roman" w:hAnsi="Times New Roman"/>
                <w:sz w:val="22"/>
              </w:rPr>
            </w:pPr>
            <w:r w:rsidRPr="00AD1AC7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20-2022</w:t>
            </w:r>
            <w:r w:rsidRPr="00AD1AC7">
              <w:rPr>
                <w:rFonts w:ascii="Times New Roman" w:hAnsi="Times New Roman"/>
                <w:sz w:val="22"/>
                <w:szCs w:val="22"/>
              </w:rPr>
              <w:t>г</w:t>
            </w:r>
          </w:p>
          <w:p w:rsidR="005148CB" w:rsidRDefault="005148CB" w:rsidP="001938BC"/>
          <w:p w:rsidR="005148CB" w:rsidRDefault="005148CB" w:rsidP="001938BC"/>
          <w:p w:rsidR="005148CB" w:rsidRDefault="005148CB" w:rsidP="001938BC"/>
          <w:p w:rsidR="005148CB" w:rsidRPr="00AD1AC7" w:rsidRDefault="005148CB" w:rsidP="00795E6B">
            <w:pPr>
              <w:pStyle w:val="a7"/>
              <w:rPr>
                <w:rFonts w:ascii="Times New Roman" w:hAnsi="Times New Roman"/>
                <w:sz w:val="22"/>
              </w:rPr>
            </w:pPr>
            <w:r w:rsidRPr="00AD1AC7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20-2022</w:t>
            </w:r>
            <w:r w:rsidRPr="00AD1AC7">
              <w:rPr>
                <w:rFonts w:ascii="Times New Roman" w:hAnsi="Times New Roman"/>
                <w:sz w:val="22"/>
                <w:szCs w:val="22"/>
              </w:rPr>
              <w:t>г</w:t>
            </w:r>
          </w:p>
          <w:p w:rsidR="005148CB" w:rsidRDefault="005148CB" w:rsidP="001938BC"/>
          <w:p w:rsidR="005148CB" w:rsidRDefault="005148CB" w:rsidP="001938BC"/>
          <w:p w:rsidR="005148CB" w:rsidRDefault="005148CB" w:rsidP="001938BC"/>
          <w:p w:rsidR="005148CB" w:rsidRDefault="005148CB" w:rsidP="001938BC"/>
          <w:p w:rsidR="005148CB" w:rsidRPr="00AD1AC7" w:rsidRDefault="005148CB" w:rsidP="00795E6B">
            <w:pPr>
              <w:pStyle w:val="a7"/>
              <w:rPr>
                <w:rFonts w:ascii="Times New Roman" w:hAnsi="Times New Roman"/>
                <w:sz w:val="22"/>
              </w:rPr>
            </w:pPr>
            <w:r w:rsidRPr="00AD1AC7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20-2022</w:t>
            </w:r>
            <w:r w:rsidRPr="00AD1AC7">
              <w:rPr>
                <w:rFonts w:ascii="Times New Roman" w:hAnsi="Times New Roman"/>
                <w:sz w:val="22"/>
                <w:szCs w:val="22"/>
              </w:rPr>
              <w:t>г</w:t>
            </w:r>
          </w:p>
          <w:p w:rsidR="005148CB" w:rsidRDefault="005148CB" w:rsidP="001938BC"/>
          <w:p w:rsidR="005148CB" w:rsidRDefault="005148CB" w:rsidP="001938BC"/>
          <w:p w:rsidR="005148CB" w:rsidRPr="00AD1AC7" w:rsidRDefault="005148CB" w:rsidP="00795E6B">
            <w:pPr>
              <w:pStyle w:val="a7"/>
              <w:rPr>
                <w:rFonts w:ascii="Times New Roman" w:hAnsi="Times New Roman"/>
                <w:sz w:val="22"/>
              </w:rPr>
            </w:pPr>
            <w:r w:rsidRPr="00AD1AC7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20-2022</w:t>
            </w:r>
            <w:r w:rsidRPr="00AD1AC7">
              <w:rPr>
                <w:rFonts w:ascii="Times New Roman" w:hAnsi="Times New Roman"/>
                <w:sz w:val="22"/>
                <w:szCs w:val="22"/>
              </w:rPr>
              <w:t>г</w:t>
            </w:r>
          </w:p>
          <w:p w:rsidR="005148CB" w:rsidRPr="00AD1AC7" w:rsidRDefault="005148CB" w:rsidP="001938BC"/>
        </w:tc>
      </w:tr>
    </w:tbl>
    <w:p w:rsidR="005148CB" w:rsidRPr="00C261CB" w:rsidRDefault="005148CB" w:rsidP="00AB5562">
      <w:pPr>
        <w:ind w:firstLine="720"/>
        <w:jc w:val="right"/>
        <w:rPr>
          <w:rStyle w:val="a6"/>
          <w:bCs/>
          <w:color w:val="auto"/>
        </w:rPr>
      </w:pPr>
    </w:p>
    <w:p w:rsidR="005148CB" w:rsidRPr="00C261CB" w:rsidRDefault="005148CB" w:rsidP="00AB5562">
      <w:pPr>
        <w:ind w:firstLine="720"/>
        <w:jc w:val="right"/>
        <w:rPr>
          <w:rStyle w:val="a6"/>
          <w:bCs/>
          <w:color w:val="auto"/>
        </w:rPr>
      </w:pPr>
      <w:bookmarkStart w:id="6" w:name="sub_160"/>
      <w:bookmarkEnd w:id="5"/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  <w:r w:rsidRPr="00C261CB">
        <w:rPr>
          <w:rStyle w:val="a6"/>
          <w:b w:val="0"/>
          <w:color w:val="auto"/>
        </w:rPr>
        <w:br w:type="page"/>
      </w:r>
    </w:p>
    <w:p w:rsidR="005148CB" w:rsidRDefault="005148CB" w:rsidP="00413478">
      <w:pPr>
        <w:ind w:firstLine="720"/>
        <w:jc w:val="right"/>
        <w:rPr>
          <w:rStyle w:val="a6"/>
          <w:b w:val="0"/>
          <w:color w:val="auto"/>
        </w:rPr>
      </w:pPr>
      <w:r w:rsidRPr="00C261CB">
        <w:rPr>
          <w:rStyle w:val="a6"/>
          <w:b w:val="0"/>
          <w:color w:val="auto"/>
        </w:rPr>
        <w:t>Таблица 4</w:t>
      </w:r>
      <w:bookmarkEnd w:id="6"/>
    </w:p>
    <w:p w:rsidR="005148CB" w:rsidRPr="00413478" w:rsidRDefault="005148CB" w:rsidP="003975EE">
      <w:pPr>
        <w:ind w:firstLine="720"/>
        <w:jc w:val="center"/>
      </w:pPr>
      <w:r w:rsidRPr="005A3D00">
        <w:rPr>
          <w:bCs/>
          <w:color w:val="auto"/>
        </w:rPr>
        <w:t xml:space="preserve">Ресурсное обеспечение реализации </w:t>
      </w:r>
      <w:r>
        <w:rPr>
          <w:bCs/>
          <w:color w:val="auto"/>
        </w:rPr>
        <w:t xml:space="preserve">муниципальной </w:t>
      </w:r>
      <w:r w:rsidRPr="005A3D00">
        <w:rPr>
          <w:bCs/>
          <w:color w:val="auto"/>
        </w:rPr>
        <w:t xml:space="preserve">программы за счет средств </w:t>
      </w:r>
      <w:r>
        <w:rPr>
          <w:bCs/>
          <w:color w:val="auto"/>
        </w:rPr>
        <w:t>бюджета Аргаяшского муниципального района</w:t>
      </w: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8"/>
        <w:gridCol w:w="5529"/>
        <w:gridCol w:w="2409"/>
        <w:gridCol w:w="709"/>
        <w:gridCol w:w="709"/>
        <w:gridCol w:w="1417"/>
        <w:gridCol w:w="851"/>
        <w:gridCol w:w="992"/>
        <w:gridCol w:w="1134"/>
        <w:gridCol w:w="1134"/>
      </w:tblGrid>
      <w:tr w:rsidR="005148CB" w:rsidRPr="00C261CB" w:rsidTr="003975EE">
        <w:trPr>
          <w:gridAfter w:val="3"/>
          <w:wAfter w:w="3260" w:type="dxa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E55AEE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Статус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E55AEE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Наименование муниципальной программы, подпрограммы муниципальной программы, муниципальной целевой программы,  ведомственной целевой программы, основного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E55AEE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8CB" w:rsidRPr="00E55AEE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</w:tr>
      <w:tr w:rsidR="005148CB" w:rsidRPr="00C261CB" w:rsidTr="003975EE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55AEE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55AEE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55AEE" w:rsidRDefault="005148CB" w:rsidP="001938BC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E55AEE" w:rsidRDefault="005148CB" w:rsidP="001938BC">
            <w:pPr>
              <w:pStyle w:val="a7"/>
              <w:ind w:right="-98"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E55AEE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Рз</w:t>
            </w:r>
          </w:p>
          <w:p w:rsidR="005148CB" w:rsidRPr="00E55AEE" w:rsidRDefault="005148CB" w:rsidP="001938BC">
            <w:pPr>
              <w:jc w:val="center"/>
              <w:rPr>
                <w:sz w:val="18"/>
                <w:szCs w:val="18"/>
              </w:rPr>
            </w:pPr>
            <w:r w:rsidRPr="00E55AEE">
              <w:rPr>
                <w:sz w:val="18"/>
                <w:szCs w:val="18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E55AEE" w:rsidRDefault="005148CB" w:rsidP="001938BC">
            <w:pPr>
              <w:pStyle w:val="a7"/>
              <w:ind w:right="-108"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E55AEE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E55AEE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текущи</w:t>
            </w:r>
            <w:r w:rsidRPr="00E55AEE">
              <w:rPr>
                <w:rFonts w:ascii="Times New Roman" w:hAnsi="Times New Roman"/>
                <w:sz w:val="18"/>
                <w:szCs w:val="18"/>
              </w:rPr>
              <w:t>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E55AEE" w:rsidRDefault="005148CB" w:rsidP="001938BC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8CB" w:rsidRPr="00E55AEE" w:rsidRDefault="005148CB" w:rsidP="001938BC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AEE">
              <w:rPr>
                <w:rFonts w:ascii="Times New Roman" w:hAnsi="Times New Roman"/>
                <w:sz w:val="18"/>
                <w:szCs w:val="18"/>
              </w:rPr>
              <w:t>второй год планового периода</w:t>
            </w:r>
          </w:p>
        </w:tc>
      </w:tr>
      <w:tr w:rsidR="005148CB" w:rsidRPr="00C261CB" w:rsidTr="003975EE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703DB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703DB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703DB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703DB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703DB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703DB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703DB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703DB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E703DB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E703DB" w:rsidRDefault="005148CB" w:rsidP="001938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03D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5148CB" w:rsidRPr="00BD7450" w:rsidTr="003975EE"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  <w:p w:rsidR="005148CB" w:rsidRPr="00BD7450" w:rsidRDefault="005148CB" w:rsidP="00193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A30485" w:rsidRDefault="005148CB" w:rsidP="00413478">
            <w:pPr>
              <w:pStyle w:val="Heading1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A30485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«Содействие развитию малого и среднего предпринимательства в Аргаяшском муниципальном районе»</w:t>
            </w:r>
          </w:p>
          <w:p w:rsidR="005148CB" w:rsidRPr="00BD7450" w:rsidRDefault="005148CB" w:rsidP="001938BC">
            <w:pPr>
              <w:pStyle w:val="NormalWeb"/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Основные мероприятия подпрограммы: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0402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7950803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215000</w:t>
            </w:r>
          </w:p>
          <w:p w:rsidR="005148CB" w:rsidRPr="00BD7450" w:rsidRDefault="005148CB" w:rsidP="001938BC">
            <w:pPr>
              <w:jc w:val="center"/>
              <w:rPr>
                <w:sz w:val="20"/>
                <w:szCs w:val="20"/>
              </w:rPr>
            </w:pPr>
          </w:p>
        </w:tc>
      </w:tr>
      <w:tr w:rsidR="005148CB" w:rsidRPr="00BD7450" w:rsidTr="003975EE">
        <w:trPr>
          <w:trHeight w:val="1037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Администрация Аргаяшского муниципального района (Комитет по экономике)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8CB" w:rsidRPr="00BD7450" w:rsidTr="003975EE">
        <w:trPr>
          <w:trHeight w:val="204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413478">
            <w:pPr>
              <w:pStyle w:val="NormalWeb"/>
              <w:spacing w:before="0" w:after="0"/>
              <w:jc w:val="both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совершенствование законодательства в сфере регулирования деятельности субъектов малого и среднего предпринимательства и устранение административных барьеров в сфере развития предпринимательства - проведение оценки регулирующего воздействия проектов нормативных правовых актов регулирующих деятельность субъектов малого и среднего предпринимательства, и разработка предложений по их совершенствованию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Администрация Аргаяшского муниципального района (Комитет по экономике)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BD7450" w:rsidRDefault="005148CB" w:rsidP="001938BC">
            <w:pPr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5148CB" w:rsidRPr="00BD7450" w:rsidTr="003975EE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413478">
            <w:pPr>
              <w:pStyle w:val="NormalWeb"/>
              <w:spacing w:before="0" w:after="0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 xml:space="preserve">содействие развитию малого и среднего предпринимательства на муниципальном уровне по организации выставок, проведение мероприятий,  укрепление материально-технической базы ИКЦ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Администрация Аргаяшского муниципального района (Комитет по экономике)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0402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7950803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0D299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D7450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</w:tr>
      <w:tr w:rsidR="005148CB" w:rsidRPr="00BD7450" w:rsidTr="003975EE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413478">
            <w:pPr>
              <w:pStyle w:val="NormalWeb"/>
              <w:spacing w:before="0" w:after="0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 xml:space="preserve">Предоставление субсидий субъектам малого и среднего предпринимательства на возмещение затрат субъектов малого и среднего предпринимательства, связанных с приобретением оборудования в целях создания, и (или) развития, и (или) модернизации производства товаров (работ, услуг)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Администрация Аргаяшского муниципального района (Комитет по экономике)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0402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7950803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0D299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D7450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195000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195000</w:t>
            </w:r>
          </w:p>
        </w:tc>
      </w:tr>
      <w:tr w:rsidR="005148CB" w:rsidRPr="00BD7450" w:rsidTr="003975EE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413478">
            <w:pPr>
              <w:pStyle w:val="NormalWeb"/>
              <w:spacing w:before="0" w:after="0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совершенствование механизмов использования  муниципального имущества для развития малого и среднего предпринимательства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BD7450" w:rsidRDefault="005148CB" w:rsidP="001938BC">
            <w:pPr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5148CB" w:rsidRPr="00BD7450" w:rsidTr="003975EE">
        <w:trPr>
          <w:trHeight w:val="96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NormalWeb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информационная поддержка субъектов малого и среднего предпринимательства, пропаганда и популяризация предпринимательской деятельности</w:t>
            </w:r>
          </w:p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Администрация Аргаяшского муниципального района (Комитет по экономике)</w:t>
            </w:r>
          </w:p>
          <w:p w:rsidR="005148CB" w:rsidRPr="00BD7450" w:rsidRDefault="005148CB" w:rsidP="001938BC">
            <w:pPr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 xml:space="preserve">Администрация Аргаяшского муниципального района </w:t>
            </w:r>
          </w:p>
          <w:p w:rsidR="005148CB" w:rsidRPr="00BD7450" w:rsidRDefault="005148CB" w:rsidP="001938BC">
            <w:pPr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(Отдел  информационных технологий)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BD7450" w:rsidRDefault="005148CB" w:rsidP="001938BC">
            <w:pPr>
              <w:jc w:val="center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5148CB" w:rsidRPr="00BD7450" w:rsidTr="003975EE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NormalWeb"/>
              <w:rPr>
                <w:sz w:val="20"/>
                <w:szCs w:val="20"/>
              </w:rPr>
            </w:pPr>
            <w:r w:rsidRPr="00BD7450">
              <w:rPr>
                <w:sz w:val="20"/>
                <w:szCs w:val="20"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0402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7950803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>215000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BD7450" w:rsidRDefault="005148CB" w:rsidP="001938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450">
              <w:rPr>
                <w:rFonts w:ascii="Times New Roman" w:hAnsi="Times New Roman"/>
                <w:sz w:val="20"/>
                <w:szCs w:val="20"/>
              </w:rPr>
              <w:t xml:space="preserve">215000   </w:t>
            </w:r>
          </w:p>
          <w:p w:rsidR="005148CB" w:rsidRPr="00BD7450" w:rsidRDefault="005148CB" w:rsidP="001938BC">
            <w:pPr>
              <w:rPr>
                <w:sz w:val="20"/>
                <w:szCs w:val="20"/>
              </w:rPr>
            </w:pPr>
          </w:p>
        </w:tc>
      </w:tr>
    </w:tbl>
    <w:p w:rsidR="005148CB" w:rsidRPr="00BD7450" w:rsidRDefault="005148CB" w:rsidP="00AB5562">
      <w:pPr>
        <w:ind w:left="720"/>
        <w:jc w:val="right"/>
        <w:rPr>
          <w:rStyle w:val="a6"/>
          <w:b w:val="0"/>
          <w:color w:val="auto"/>
          <w:sz w:val="20"/>
          <w:szCs w:val="20"/>
        </w:rPr>
      </w:pPr>
      <w:bookmarkStart w:id="7" w:name="sub_170"/>
    </w:p>
    <w:p w:rsidR="005148CB" w:rsidRPr="00BD7450" w:rsidRDefault="005148CB" w:rsidP="00AB5562">
      <w:pPr>
        <w:ind w:left="720"/>
        <w:jc w:val="right"/>
        <w:rPr>
          <w:rStyle w:val="a6"/>
          <w:b w:val="0"/>
          <w:color w:val="auto"/>
          <w:sz w:val="20"/>
          <w:szCs w:val="20"/>
        </w:rPr>
      </w:pPr>
    </w:p>
    <w:p w:rsidR="005148CB" w:rsidRDefault="005148CB" w:rsidP="00AB5562">
      <w:pPr>
        <w:ind w:left="720"/>
        <w:jc w:val="right"/>
        <w:rPr>
          <w:rStyle w:val="a6"/>
          <w:b w:val="0"/>
          <w:color w:val="auto"/>
        </w:rPr>
      </w:pPr>
    </w:p>
    <w:p w:rsidR="005148CB" w:rsidRDefault="005148CB" w:rsidP="005033D0">
      <w:pPr>
        <w:ind w:left="720"/>
        <w:jc w:val="right"/>
        <w:rPr>
          <w:rStyle w:val="a6"/>
          <w:b w:val="0"/>
          <w:color w:val="auto"/>
          <w:sz w:val="28"/>
          <w:szCs w:val="28"/>
        </w:rPr>
      </w:pPr>
      <w:r w:rsidRPr="007D368C">
        <w:rPr>
          <w:rStyle w:val="a6"/>
          <w:b w:val="0"/>
          <w:color w:val="auto"/>
          <w:sz w:val="28"/>
          <w:szCs w:val="28"/>
        </w:rPr>
        <w:t>Таблица 5</w:t>
      </w:r>
      <w:bookmarkEnd w:id="7"/>
    </w:p>
    <w:p w:rsidR="005148CB" w:rsidRPr="0090468C" w:rsidRDefault="005148CB" w:rsidP="005033D0">
      <w:pPr>
        <w:ind w:left="720"/>
        <w:jc w:val="center"/>
        <w:rPr>
          <w:sz w:val="22"/>
          <w:szCs w:val="22"/>
        </w:rPr>
      </w:pPr>
      <w:r w:rsidRPr="0090468C">
        <w:rPr>
          <w:bCs/>
          <w:color w:val="auto"/>
          <w:sz w:val="22"/>
          <w:szCs w:val="22"/>
        </w:rPr>
        <w:t>Прогнозная оценка расходов на реализацию целей муниципальной программы Аргаяшского муниципального района</w:t>
      </w:r>
    </w:p>
    <w:p w:rsidR="005148CB" w:rsidRPr="0090468C" w:rsidRDefault="005148CB" w:rsidP="00AB5562">
      <w:pPr>
        <w:ind w:firstLine="720"/>
        <w:jc w:val="both"/>
        <w:rPr>
          <w:sz w:val="22"/>
          <w:szCs w:val="22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3404"/>
        <w:gridCol w:w="1417"/>
        <w:gridCol w:w="1276"/>
        <w:gridCol w:w="1276"/>
        <w:gridCol w:w="1276"/>
        <w:gridCol w:w="993"/>
      </w:tblGrid>
      <w:tr w:rsidR="005148CB" w:rsidRPr="0090468C" w:rsidTr="001938BC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90468C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90468C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подпрограммы,  основного мероприятия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90468C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ind w:right="-55" w:hanging="108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8CB" w:rsidRPr="0090468C" w:rsidRDefault="005148CB" w:rsidP="001938BC">
            <w:pPr>
              <w:pStyle w:val="a7"/>
              <w:ind w:right="-55" w:hanging="108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Оценка расходов (тыс. рублей) по годам</w:t>
            </w:r>
          </w:p>
        </w:tc>
      </w:tr>
      <w:tr w:rsidR="005148CB" w:rsidRPr="0090468C" w:rsidTr="001938BC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90468C" w:rsidRDefault="005148CB" w:rsidP="00D266A4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Отчетный год  201</w:t>
            </w:r>
            <w:r w:rsidRPr="0090468C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90468C" w:rsidRDefault="005148CB" w:rsidP="00D266A4">
            <w:pPr>
              <w:jc w:val="both"/>
              <w:rPr>
                <w:sz w:val="22"/>
              </w:rPr>
            </w:pPr>
            <w:r w:rsidRPr="0090468C">
              <w:rPr>
                <w:sz w:val="22"/>
                <w:szCs w:val="22"/>
              </w:rPr>
              <w:t>Текущий год</w:t>
            </w:r>
          </w:p>
          <w:p w:rsidR="005148CB" w:rsidRPr="0090468C" w:rsidRDefault="005148CB" w:rsidP="00D266A4">
            <w:pPr>
              <w:jc w:val="both"/>
              <w:rPr>
                <w:sz w:val="22"/>
              </w:rPr>
            </w:pPr>
            <w:r w:rsidRPr="0090468C"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90468C" w:rsidRDefault="005148CB" w:rsidP="00D266A4">
            <w:pPr>
              <w:pStyle w:val="a7"/>
              <w:ind w:right="-108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Первый год планового периода</w:t>
            </w:r>
          </w:p>
          <w:p w:rsidR="005148CB" w:rsidRPr="0090468C" w:rsidRDefault="005148CB" w:rsidP="00D266A4">
            <w:pPr>
              <w:jc w:val="both"/>
              <w:rPr>
                <w:sz w:val="22"/>
              </w:rPr>
            </w:pPr>
            <w:r w:rsidRPr="0090468C"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90468C" w:rsidRDefault="005148CB" w:rsidP="00D266A4">
            <w:pPr>
              <w:pStyle w:val="a7"/>
              <w:ind w:right="-108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Второй год планового периода</w:t>
            </w:r>
          </w:p>
          <w:p w:rsidR="005148CB" w:rsidRPr="0090468C" w:rsidRDefault="005148CB" w:rsidP="00D266A4">
            <w:pPr>
              <w:jc w:val="both"/>
              <w:rPr>
                <w:sz w:val="22"/>
              </w:rPr>
            </w:pPr>
            <w:r w:rsidRPr="0090468C">
              <w:rPr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8CB" w:rsidRPr="0090468C" w:rsidRDefault="005148CB" w:rsidP="00D266A4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5148CB" w:rsidRPr="0090468C" w:rsidTr="001938BC"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90468C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5148CB" w:rsidRPr="0090468C" w:rsidTr="001938BC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9"/>
              <w:rPr>
                <w:sz w:val="22"/>
              </w:rPr>
            </w:pPr>
          </w:p>
          <w:p w:rsidR="005148CB" w:rsidRPr="0090468C" w:rsidRDefault="005148CB" w:rsidP="001938BC">
            <w:pPr>
              <w:rPr>
                <w:sz w:val="22"/>
              </w:rPr>
            </w:pPr>
            <w:r w:rsidRPr="0090468C">
              <w:rPr>
                <w:sz w:val="22"/>
                <w:szCs w:val="22"/>
              </w:rPr>
              <w:t>Муниципальной программы</w:t>
            </w:r>
          </w:p>
          <w:p w:rsidR="005148CB" w:rsidRPr="0090468C" w:rsidRDefault="005148CB" w:rsidP="001938BC">
            <w:pPr>
              <w:rPr>
                <w:sz w:val="22"/>
              </w:rPr>
            </w:pPr>
          </w:p>
          <w:p w:rsidR="005148CB" w:rsidRPr="0090468C" w:rsidRDefault="005148CB" w:rsidP="001938BC">
            <w:pPr>
              <w:rPr>
                <w:sz w:val="22"/>
              </w:rPr>
            </w:pPr>
          </w:p>
          <w:p w:rsidR="005148CB" w:rsidRPr="0090468C" w:rsidRDefault="005148CB" w:rsidP="001938BC">
            <w:pPr>
              <w:rPr>
                <w:sz w:val="22"/>
              </w:rPr>
            </w:pPr>
          </w:p>
          <w:p w:rsidR="005148CB" w:rsidRPr="0090468C" w:rsidRDefault="005148CB" w:rsidP="001938BC">
            <w:pPr>
              <w:rPr>
                <w:sz w:val="22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b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«Содействие развитию малого и среднего предпринимательства в Аргаяшском муниципальном районе»</w:t>
            </w:r>
          </w:p>
          <w:p w:rsidR="005148CB" w:rsidRPr="0090468C" w:rsidRDefault="005148CB" w:rsidP="001938BC">
            <w:pPr>
              <w:rPr>
                <w:sz w:val="22"/>
              </w:rPr>
            </w:pPr>
          </w:p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645000</w:t>
            </w:r>
          </w:p>
        </w:tc>
      </w:tr>
      <w:tr w:rsidR="005148CB" w:rsidRPr="0090468C" w:rsidTr="001938BC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 xml:space="preserve">бюджет Аргаяшского 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645000</w:t>
            </w:r>
          </w:p>
        </w:tc>
      </w:tr>
      <w:tr w:rsidR="005148CB" w:rsidRPr="0090468C" w:rsidTr="001938BC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федеральный бюджет*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5148CB" w:rsidRPr="0090468C" w:rsidTr="001938BC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 xml:space="preserve">областной бюджет*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5148CB" w:rsidRPr="0090468C" w:rsidTr="001938BC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внебюджетные источники*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90468C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90468C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</w:p>
        </w:tc>
      </w:tr>
    </w:tbl>
    <w:p w:rsidR="005148CB" w:rsidRPr="0090468C" w:rsidRDefault="005148CB" w:rsidP="00AB5562">
      <w:pPr>
        <w:pStyle w:val="a8"/>
        <w:rPr>
          <w:rFonts w:ascii="Times New Roman" w:hAnsi="Times New Roman"/>
          <w:sz w:val="22"/>
          <w:szCs w:val="22"/>
        </w:rPr>
      </w:pPr>
      <w:r w:rsidRPr="0090468C">
        <w:rPr>
          <w:rFonts w:ascii="Times New Roman" w:hAnsi="Times New Roman"/>
          <w:sz w:val="22"/>
          <w:szCs w:val="22"/>
        </w:rPr>
        <w:t>_____________________________</w:t>
      </w:r>
    </w:p>
    <w:p w:rsidR="005148CB" w:rsidRDefault="005148CB" w:rsidP="00AB5562">
      <w:pPr>
        <w:jc w:val="both"/>
      </w:pPr>
      <w:bookmarkStart w:id="8" w:name="sub_171"/>
      <w:r w:rsidRPr="00E94C28">
        <w:t xml:space="preserve">* При условии выделения средств. </w:t>
      </w:r>
    </w:p>
    <w:bookmarkEnd w:id="8"/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AB5562">
      <w:pPr>
        <w:ind w:firstLine="720"/>
        <w:jc w:val="right"/>
        <w:rPr>
          <w:rStyle w:val="a6"/>
          <w:b w:val="0"/>
          <w:color w:val="auto"/>
        </w:rPr>
      </w:pPr>
    </w:p>
    <w:p w:rsidR="005148CB" w:rsidRDefault="005148CB" w:rsidP="0090468C">
      <w:pPr>
        <w:ind w:firstLine="720"/>
        <w:jc w:val="right"/>
        <w:rPr>
          <w:rStyle w:val="a6"/>
          <w:b w:val="0"/>
          <w:color w:val="auto"/>
        </w:rPr>
      </w:pPr>
      <w:r>
        <w:rPr>
          <w:rStyle w:val="a6"/>
          <w:b w:val="0"/>
          <w:color w:val="auto"/>
        </w:rPr>
        <w:t>Т</w:t>
      </w:r>
      <w:r w:rsidRPr="00C261CB">
        <w:rPr>
          <w:rStyle w:val="a6"/>
          <w:b w:val="0"/>
          <w:color w:val="auto"/>
        </w:rPr>
        <w:t>аблица 6</w:t>
      </w:r>
    </w:p>
    <w:p w:rsidR="005148CB" w:rsidRPr="005134EF" w:rsidRDefault="005148CB" w:rsidP="0090468C">
      <w:pPr>
        <w:ind w:firstLine="720"/>
        <w:jc w:val="center"/>
        <w:rPr>
          <w:bCs/>
          <w:color w:val="auto"/>
        </w:rPr>
      </w:pPr>
      <w:r w:rsidRPr="005134EF">
        <w:rPr>
          <w:bCs/>
          <w:color w:val="auto"/>
        </w:rPr>
        <w:t xml:space="preserve">План реализации муниципальной программы Аргаяшского муниципального района </w:t>
      </w:r>
    </w:p>
    <w:p w:rsidR="005148CB" w:rsidRPr="0090468C" w:rsidRDefault="005148CB" w:rsidP="0090468C">
      <w:pPr>
        <w:ind w:firstLine="720"/>
        <w:jc w:val="center"/>
      </w:pPr>
    </w:p>
    <w:tbl>
      <w:tblPr>
        <w:tblW w:w="15326" w:type="dxa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94"/>
        <w:gridCol w:w="2835"/>
        <w:gridCol w:w="850"/>
        <w:gridCol w:w="851"/>
        <w:gridCol w:w="4252"/>
        <w:gridCol w:w="2268"/>
        <w:gridCol w:w="1276"/>
      </w:tblGrid>
      <w:tr w:rsidR="005148CB" w:rsidRPr="000A4858" w:rsidTr="003D393B">
        <w:tc>
          <w:tcPr>
            <w:tcW w:w="29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Наименование подпрограммы,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Ответственный исполнитель (ФИО, должность)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Срок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 xml:space="preserve">Код бюджетной классификации </w:t>
            </w:r>
          </w:p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 xml:space="preserve">(бюджет Аргаяшского </w:t>
            </w:r>
            <w:r w:rsidRPr="000A4858">
              <w:rPr>
                <w:rFonts w:ascii="Times New Roman" w:hAnsi="Times New Roman"/>
                <w:bCs/>
                <w:sz w:val="22"/>
                <w:szCs w:val="22"/>
              </w:rPr>
              <w:t>муниципального  района</w:t>
            </w:r>
            <w:r w:rsidRPr="000A485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Финан-сирова-ние</w:t>
            </w:r>
          </w:p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(тыс. рублей)</w:t>
            </w:r>
          </w:p>
        </w:tc>
      </w:tr>
      <w:tr w:rsidR="005148CB" w:rsidRPr="000A4858" w:rsidTr="003D393B">
        <w:tc>
          <w:tcPr>
            <w:tcW w:w="29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начала реализа-ции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0A4858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</w:p>
        </w:tc>
      </w:tr>
      <w:tr w:rsidR="005148CB" w:rsidRPr="000A4858" w:rsidTr="003D393B">
        <w:tc>
          <w:tcPr>
            <w:tcW w:w="2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5148CB" w:rsidRPr="000A4858" w:rsidTr="003D393B">
        <w:tc>
          <w:tcPr>
            <w:tcW w:w="2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jc w:val="left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В целом по программе</w:t>
            </w:r>
          </w:p>
          <w:p w:rsidR="005148CB" w:rsidRPr="000A4858" w:rsidRDefault="005148CB" w:rsidP="001938BC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Заместитель Главы по вопросам экономического развития, руководитель аппарата </w:t>
            </w:r>
          </w:p>
          <w:p w:rsidR="005148CB" w:rsidRPr="000A4858" w:rsidRDefault="005148CB" w:rsidP="001938BC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Ишимов</w:t>
            </w:r>
          </w:p>
          <w:p w:rsidR="005148CB" w:rsidRPr="000A4858" w:rsidRDefault="005148CB" w:rsidP="001938BC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Игорь Викторович</w:t>
            </w:r>
          </w:p>
          <w:p w:rsidR="005148CB" w:rsidRPr="000A4858" w:rsidRDefault="005148CB" w:rsidP="001938BC">
            <w:pPr>
              <w:jc w:val="both"/>
              <w:rPr>
                <w:sz w:val="22"/>
              </w:rPr>
            </w:pPr>
          </w:p>
          <w:p w:rsidR="005148CB" w:rsidRPr="000A4858" w:rsidRDefault="005148CB" w:rsidP="001938BC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Председатель Комитета </w:t>
            </w:r>
          </w:p>
          <w:p w:rsidR="005148CB" w:rsidRPr="000A4858" w:rsidRDefault="005148CB" w:rsidP="001938BC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по экономике </w:t>
            </w:r>
          </w:p>
          <w:p w:rsidR="005148CB" w:rsidRPr="000A4858" w:rsidRDefault="005148CB" w:rsidP="001938BC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Богданова </w:t>
            </w:r>
          </w:p>
          <w:p w:rsidR="005148CB" w:rsidRPr="000A4858" w:rsidRDefault="005148CB" w:rsidP="001938BC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Лариса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36C30">
            <w:pPr>
              <w:jc w:val="center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36C30">
            <w:pPr>
              <w:jc w:val="center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rPr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Количество малых и средних предприятий – юридических лиц увеличится с 814 до 816 единицы.</w:t>
            </w:r>
          </w:p>
          <w:p w:rsidR="005148CB" w:rsidRPr="000A4858" w:rsidRDefault="005148CB" w:rsidP="001938BC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Доля численности среднесписочной численности (без учета внешних совместителей) малых и средних предприятий в среднесписочной численности (без учета внешних совместителей) всех предприятий и организаций с 24,8% до 23,67%.</w:t>
            </w:r>
          </w:p>
          <w:p w:rsidR="005148CB" w:rsidRPr="000A4858" w:rsidRDefault="005148CB" w:rsidP="001938BC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Доля оборота малых и средних предприятий в общем обороте организаций с 12,8% до 13,3%.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 xml:space="preserve">536 0412 7950803 244 290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0A4858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215000</w:t>
            </w:r>
          </w:p>
        </w:tc>
      </w:tr>
      <w:tr w:rsidR="005148CB" w:rsidRPr="000A4858" w:rsidTr="003D393B">
        <w:tc>
          <w:tcPr>
            <w:tcW w:w="2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9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Мероприятие 1:</w:t>
            </w:r>
          </w:p>
          <w:p w:rsidR="005148CB" w:rsidRPr="000A4858" w:rsidRDefault="005148CB" w:rsidP="001938BC">
            <w:pPr>
              <w:pStyle w:val="NormalWeb"/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совершенствование законодательства в сфере регулирования деятельности субъектов малого и среднего предпринимательства и устранение административных барьеров в сфере развития предпринимательства- проведение оценки регулирующего воздействия проектов нормативных правовых актов регулирующих деятельность субъектов малого и среднего предпринимательства, и разработка предложений по их совершенствованию; </w:t>
            </w:r>
          </w:p>
          <w:p w:rsidR="005148CB" w:rsidRPr="000A4858" w:rsidRDefault="005148CB" w:rsidP="001938BC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Заместитель Главы по вопросам экономического развития, руководитель аппарата </w:t>
            </w:r>
          </w:p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Ишимов</w:t>
            </w:r>
          </w:p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Игорь Викторович</w:t>
            </w:r>
          </w:p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Председатель Комитета </w:t>
            </w:r>
          </w:p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по экономике </w:t>
            </w:r>
          </w:p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Богданова </w:t>
            </w:r>
          </w:p>
          <w:p w:rsidR="005148CB" w:rsidRPr="000A4858" w:rsidRDefault="005148CB" w:rsidP="00C26AE0">
            <w:pPr>
              <w:pStyle w:val="a7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Лариса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jc w:val="center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jc w:val="center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shd w:val="clear" w:color="auto" w:fill="FFFFFF"/>
              <w:spacing w:after="120"/>
              <w:rPr>
                <w:color w:val="000000"/>
                <w:sz w:val="22"/>
              </w:rPr>
            </w:pPr>
            <w:r w:rsidRPr="000A4858">
              <w:rPr>
                <w:color w:val="000000"/>
                <w:sz w:val="22"/>
                <w:szCs w:val="22"/>
              </w:rPr>
              <w:t xml:space="preserve">Путем проведения  анализа  проблем и целей муниципального регулирования, поиска допустимых вариантов достижения этих целей, а также связанных с ними выгод и издержек СМСП, подвергающихся воздействию регулирования, для определения наиболее эффективного варианта регулирования позволит снизить административные барьеры,  на основе </w:t>
            </w:r>
          </w:p>
          <w:p w:rsidR="005148CB" w:rsidRPr="000A4858" w:rsidRDefault="005148CB" w:rsidP="001938BC">
            <w:pPr>
              <w:shd w:val="clear" w:color="auto" w:fill="FFFFFF"/>
              <w:rPr>
                <w:color w:val="000000"/>
                <w:sz w:val="22"/>
              </w:rPr>
            </w:pPr>
            <w:r w:rsidRPr="000A4858">
              <w:rPr>
                <w:color w:val="000000"/>
                <w:sz w:val="22"/>
                <w:szCs w:val="22"/>
              </w:rPr>
              <w:t>-прозрачности: доступность информации об оценке регулирующего воздействия на всех стадиях ее проведения;</w:t>
            </w:r>
          </w:p>
          <w:p w:rsidR="005148CB" w:rsidRPr="000A4858" w:rsidRDefault="005148CB" w:rsidP="001938BC">
            <w:pPr>
              <w:shd w:val="clear" w:color="auto" w:fill="FFFFFF"/>
              <w:rPr>
                <w:color w:val="000000"/>
                <w:sz w:val="22"/>
              </w:rPr>
            </w:pPr>
            <w:r w:rsidRPr="000A4858">
              <w:rPr>
                <w:color w:val="000000"/>
                <w:sz w:val="22"/>
                <w:szCs w:val="22"/>
              </w:rPr>
              <w:t>-публичности: обеспечение участия заинтересованных сторон в процессе разработки принимаемых решений;</w:t>
            </w:r>
          </w:p>
          <w:p w:rsidR="005148CB" w:rsidRPr="000A4858" w:rsidRDefault="005148CB" w:rsidP="001938BC">
            <w:pPr>
              <w:shd w:val="clear" w:color="auto" w:fill="FFFFFF"/>
              <w:rPr>
                <w:color w:val="000000"/>
                <w:sz w:val="22"/>
              </w:rPr>
            </w:pPr>
            <w:r w:rsidRPr="000A4858">
              <w:rPr>
                <w:color w:val="000000"/>
                <w:sz w:val="22"/>
                <w:szCs w:val="22"/>
              </w:rPr>
              <w:t>-сбалансированности: обеспечение баланса интересов всех заинтересованных сторон в рамках проведения оценки регулирующего воздействия;</w:t>
            </w:r>
          </w:p>
          <w:p w:rsidR="005148CB" w:rsidRPr="000A4858" w:rsidRDefault="005148CB" w:rsidP="001938BC">
            <w:pPr>
              <w:shd w:val="clear" w:color="auto" w:fill="FFFFFF"/>
              <w:spacing w:after="100" w:afterAutospacing="1"/>
              <w:rPr>
                <w:sz w:val="22"/>
              </w:rPr>
            </w:pPr>
            <w:r w:rsidRPr="000A4858">
              <w:rPr>
                <w:color w:val="000000"/>
                <w:sz w:val="22"/>
                <w:szCs w:val="22"/>
              </w:rPr>
              <w:t>-эффективности: обеспечение оптимального выбора варианта регулирования с точки зрения выгод и издержек  хозяйствующих субъектов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0A4858" w:rsidRDefault="005148CB" w:rsidP="001938BC">
            <w:pPr>
              <w:rPr>
                <w:sz w:val="22"/>
              </w:rPr>
            </w:pPr>
            <w:r w:rsidRPr="000A4858">
              <w:rPr>
                <w:sz w:val="22"/>
                <w:szCs w:val="22"/>
              </w:rPr>
              <w:t>х</w:t>
            </w:r>
          </w:p>
        </w:tc>
      </w:tr>
      <w:tr w:rsidR="005148CB" w:rsidRPr="000A4858" w:rsidTr="003D393B">
        <w:tc>
          <w:tcPr>
            <w:tcW w:w="2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9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Мероприятие  2:</w:t>
            </w:r>
          </w:p>
          <w:p w:rsidR="005148CB" w:rsidRPr="000A4858" w:rsidRDefault="005148CB" w:rsidP="001938BC">
            <w:pPr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содействие развитию малого и среднего предпринимательства на муниципальном уровне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Заместитель Главы по вопросам экономического развития, руководитель аппарата </w:t>
            </w:r>
          </w:p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Ишимов</w:t>
            </w:r>
          </w:p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Игорь Викторович</w:t>
            </w:r>
          </w:p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Председатель Комитета </w:t>
            </w:r>
          </w:p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по экономике </w:t>
            </w:r>
          </w:p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Богданова </w:t>
            </w:r>
          </w:p>
          <w:p w:rsidR="005148CB" w:rsidRPr="000A4858" w:rsidRDefault="005148CB" w:rsidP="00C26AE0">
            <w:pPr>
              <w:pStyle w:val="a7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Лариса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jc w:val="center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jc w:val="center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Организация выставок, проведение мероприятий, семинаров, круглых столов,  укрепление материально-технической базы для осуществления деятельности информационно-консультационного центра, позволит оказывать содействие   развитию малого и среднего предпринимательства на муниципальном уровне.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 xml:space="preserve">536 0412 7950803 244 290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0A4858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20000</w:t>
            </w:r>
          </w:p>
        </w:tc>
      </w:tr>
      <w:tr w:rsidR="005148CB" w:rsidRPr="000A4858" w:rsidTr="003D393B">
        <w:tc>
          <w:tcPr>
            <w:tcW w:w="2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9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Мероприятие  3:</w:t>
            </w:r>
          </w:p>
          <w:p w:rsidR="005148CB" w:rsidRPr="000A4858" w:rsidRDefault="005148CB" w:rsidP="001938BC">
            <w:pPr>
              <w:pStyle w:val="NormalWeb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финансовая поддержка субъектов малого и среднего предпринимательства</w:t>
            </w:r>
          </w:p>
          <w:p w:rsidR="005148CB" w:rsidRPr="000A4858" w:rsidRDefault="005148CB" w:rsidP="001938BC">
            <w:pPr>
              <w:pStyle w:val="NormalWeb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Заместитель Главы по вопросам экономического развития, руководитель аппарата </w:t>
            </w:r>
          </w:p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Ишимов</w:t>
            </w:r>
          </w:p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Игорь Викторович</w:t>
            </w:r>
          </w:p>
          <w:p w:rsidR="005148CB" w:rsidRPr="000A4858" w:rsidRDefault="005148CB" w:rsidP="00C26AE0">
            <w:pPr>
              <w:jc w:val="both"/>
              <w:rPr>
                <w:sz w:val="22"/>
              </w:rPr>
            </w:pPr>
          </w:p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Председатель Комитета </w:t>
            </w:r>
          </w:p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по экономике </w:t>
            </w:r>
          </w:p>
          <w:p w:rsidR="005148CB" w:rsidRPr="000A4858" w:rsidRDefault="005148CB" w:rsidP="00C26AE0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Богданова </w:t>
            </w:r>
          </w:p>
          <w:p w:rsidR="005148CB" w:rsidRPr="000A4858" w:rsidRDefault="005148CB" w:rsidP="00C26AE0">
            <w:pPr>
              <w:pStyle w:val="a7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Лариса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jc w:val="center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jc w:val="center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B0157">
            <w:pPr>
              <w:pStyle w:val="NormalWeb"/>
              <w:spacing w:before="0" w:after="0"/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финансовая поддержка субъектов малого и среднего предпринимательства, позволит осуществлять предоставление субсидий субъектам малого и среднего предпринимательства на возмещение затрат по капитальным  вложениям. предоставление субсидий субъектам малого и среднего предпринимательства на возмещение затрат по капитальным  вложениям, 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536 0412 7950803 244 290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0A4858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195000</w:t>
            </w:r>
          </w:p>
        </w:tc>
      </w:tr>
      <w:tr w:rsidR="005148CB" w:rsidRPr="000A4858" w:rsidTr="003D393B">
        <w:tc>
          <w:tcPr>
            <w:tcW w:w="2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rPr>
                <w:sz w:val="22"/>
              </w:rPr>
            </w:pPr>
            <w:r w:rsidRPr="000A4858">
              <w:rPr>
                <w:sz w:val="22"/>
                <w:szCs w:val="22"/>
              </w:rPr>
              <w:t>Мероприятие   4:</w:t>
            </w:r>
          </w:p>
          <w:p w:rsidR="005148CB" w:rsidRPr="000A4858" w:rsidRDefault="005148CB" w:rsidP="001938BC">
            <w:pPr>
              <w:rPr>
                <w:sz w:val="22"/>
              </w:rPr>
            </w:pPr>
            <w:r w:rsidRPr="000A4858">
              <w:rPr>
                <w:sz w:val="22"/>
                <w:szCs w:val="22"/>
              </w:rPr>
              <w:t>совершенствование механизмов использования  муниципального имущества для развития малого и среднего предпринимательства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2B28CC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Заместитель главы по управлению</w:t>
            </w:r>
          </w:p>
          <w:p w:rsidR="005148CB" w:rsidRPr="000A4858" w:rsidRDefault="005148CB" w:rsidP="002B28CC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имуществом и земельным отношениям,                          Косарев</w:t>
            </w:r>
          </w:p>
          <w:p w:rsidR="005148CB" w:rsidRPr="000A4858" w:rsidRDefault="005148CB" w:rsidP="002B28CC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Сергей Валерьевич</w:t>
            </w:r>
          </w:p>
          <w:p w:rsidR="005148CB" w:rsidRPr="000A4858" w:rsidRDefault="005148CB" w:rsidP="002B28CC">
            <w:pPr>
              <w:jc w:val="both"/>
              <w:rPr>
                <w:sz w:val="22"/>
              </w:rPr>
            </w:pPr>
          </w:p>
          <w:p w:rsidR="005148CB" w:rsidRPr="000A4858" w:rsidRDefault="005148CB" w:rsidP="002B28CC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Заместитель председателя комитета по управлению</w:t>
            </w:r>
          </w:p>
          <w:p w:rsidR="005148CB" w:rsidRPr="000A4858" w:rsidRDefault="005148CB" w:rsidP="002B28CC">
            <w:pPr>
              <w:pStyle w:val="a7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 xml:space="preserve">имущества </w:t>
            </w:r>
          </w:p>
          <w:p w:rsidR="005148CB" w:rsidRPr="000A4858" w:rsidRDefault="005148CB" w:rsidP="002B28CC">
            <w:pPr>
              <w:rPr>
                <w:sz w:val="22"/>
              </w:rPr>
            </w:pPr>
            <w:r w:rsidRPr="000A4858">
              <w:rPr>
                <w:sz w:val="22"/>
                <w:szCs w:val="22"/>
              </w:rPr>
              <w:t>Валиахметова</w:t>
            </w:r>
          </w:p>
          <w:p w:rsidR="005148CB" w:rsidRPr="000A4858" w:rsidRDefault="005148CB" w:rsidP="00FC48BA">
            <w:pPr>
              <w:rPr>
                <w:sz w:val="22"/>
              </w:rPr>
            </w:pPr>
            <w:r w:rsidRPr="000A4858">
              <w:rPr>
                <w:sz w:val="22"/>
                <w:szCs w:val="22"/>
              </w:rPr>
              <w:t>Гузель Сагитовна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jc w:val="center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jc w:val="center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B0157">
            <w:pPr>
              <w:pStyle w:val="NormalWeb"/>
              <w:spacing w:before="0" w:after="0"/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предоставление  в аренду имущества, находящегося в муниципальной собственности, а также  предоставление земельных участков в аренду и собственность, размещение в сети Интернет информации об имуществе, земельных участках позволит </w:t>
            </w:r>
            <w:r w:rsidRPr="000A4858">
              <w:rPr>
                <w:sz w:val="22"/>
                <w:szCs w:val="22"/>
                <w:shd w:val="clear" w:color="auto" w:fill="FFFFFF"/>
              </w:rPr>
              <w:t>удовлетворить потребность субъектов малого и среднего предпринимательства в нежилых помещениях, отвечающих современным технологическим и функциональным требованиям.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0A4858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5148CB" w:rsidRPr="000A4858" w:rsidTr="003D393B">
        <w:tc>
          <w:tcPr>
            <w:tcW w:w="2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rPr>
                <w:sz w:val="22"/>
              </w:rPr>
            </w:pPr>
            <w:r w:rsidRPr="000A4858">
              <w:rPr>
                <w:sz w:val="22"/>
                <w:szCs w:val="22"/>
              </w:rPr>
              <w:t>Мероприятие  5:</w:t>
            </w:r>
          </w:p>
          <w:p w:rsidR="005148CB" w:rsidRPr="000A4858" w:rsidRDefault="005148CB" w:rsidP="001938BC">
            <w:pPr>
              <w:pStyle w:val="NormalWeb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информационная поддержка субъектов малого и среднего предпринимательства, пропаганда и популяризация предпринимательской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0A4858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Заместитель Главы по вопросам экономического развития, руководитель аппарата </w:t>
            </w:r>
          </w:p>
          <w:p w:rsidR="005148CB" w:rsidRPr="000A4858" w:rsidRDefault="005148CB" w:rsidP="000A4858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Ишимов</w:t>
            </w:r>
          </w:p>
          <w:p w:rsidR="005148CB" w:rsidRPr="000A4858" w:rsidRDefault="005148CB" w:rsidP="000A4858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Игорь Викторович</w:t>
            </w:r>
          </w:p>
          <w:p w:rsidR="005148CB" w:rsidRPr="000A4858" w:rsidRDefault="005148CB" w:rsidP="000A4858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Председатель Комитета </w:t>
            </w:r>
          </w:p>
          <w:p w:rsidR="005148CB" w:rsidRPr="000A4858" w:rsidRDefault="005148CB" w:rsidP="000A4858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по экономике </w:t>
            </w:r>
          </w:p>
          <w:p w:rsidR="005148CB" w:rsidRPr="000A4858" w:rsidRDefault="005148CB" w:rsidP="000A4858">
            <w:pPr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Богданова </w:t>
            </w:r>
          </w:p>
          <w:p w:rsidR="005148CB" w:rsidRPr="000A4858" w:rsidRDefault="005148CB" w:rsidP="000A4858">
            <w:pPr>
              <w:rPr>
                <w:sz w:val="22"/>
              </w:rPr>
            </w:pPr>
            <w:r w:rsidRPr="000A4858">
              <w:rPr>
                <w:sz w:val="22"/>
                <w:szCs w:val="22"/>
              </w:rPr>
              <w:t>Лариса Юрьевна</w:t>
            </w:r>
          </w:p>
          <w:p w:rsidR="005148CB" w:rsidRPr="000A4858" w:rsidRDefault="005148CB" w:rsidP="001938BC">
            <w:pPr>
              <w:rPr>
                <w:sz w:val="22"/>
              </w:rPr>
            </w:pPr>
            <w:r w:rsidRPr="000A4858">
              <w:rPr>
                <w:sz w:val="22"/>
                <w:szCs w:val="22"/>
              </w:rPr>
              <w:t>Начальник отдела информационных технологий администрации Аргаяшского муниципального района</w:t>
            </w:r>
          </w:p>
          <w:p w:rsidR="005148CB" w:rsidRPr="000A4858" w:rsidRDefault="005148CB" w:rsidP="001938BC">
            <w:pPr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Сорокин Дмитрий Владимирович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jc w:val="center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jc w:val="center"/>
              <w:rPr>
                <w:sz w:val="22"/>
              </w:rPr>
            </w:pPr>
            <w:r w:rsidRPr="000A4858">
              <w:rPr>
                <w:sz w:val="22"/>
                <w:szCs w:val="22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B0157">
            <w:pPr>
              <w:pStyle w:val="NormalWeb"/>
              <w:spacing w:before="0" w:after="0"/>
              <w:jc w:val="both"/>
              <w:rPr>
                <w:sz w:val="22"/>
              </w:rPr>
            </w:pPr>
            <w:r w:rsidRPr="000A4858">
              <w:rPr>
                <w:sz w:val="22"/>
                <w:szCs w:val="22"/>
              </w:rPr>
              <w:t xml:space="preserve">информационная поддержка субъектов малого и среднего предпринимательства откроет для бизнеса новые возможности и идеи. Обеспечение предпринимательства информационными ресурсами позволит развивать бизнес и повысить его эффективность, своевременное и качественное отслеживание информации о рынках и товарах обеспечит стратегическое преимущество перед конкурентами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CB" w:rsidRPr="000A4858" w:rsidRDefault="005148CB" w:rsidP="001938BC">
            <w:pPr>
              <w:pStyle w:val="a7"/>
              <w:jc w:val="center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8CB" w:rsidRPr="000A4858" w:rsidRDefault="005148CB" w:rsidP="001938BC">
            <w:pPr>
              <w:pStyle w:val="a7"/>
              <w:rPr>
                <w:rFonts w:ascii="Times New Roman" w:hAnsi="Times New Roman"/>
                <w:sz w:val="22"/>
              </w:rPr>
            </w:pPr>
            <w:r w:rsidRPr="000A485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</w:tbl>
    <w:p w:rsidR="005148CB" w:rsidRPr="000A4858" w:rsidRDefault="005148CB" w:rsidP="00AB5562">
      <w:pPr>
        <w:ind w:firstLine="720"/>
        <w:jc w:val="right"/>
        <w:rPr>
          <w:rStyle w:val="a6"/>
          <w:b w:val="0"/>
          <w:color w:val="auto"/>
          <w:sz w:val="22"/>
          <w:szCs w:val="22"/>
        </w:rPr>
      </w:pPr>
    </w:p>
    <w:p w:rsidR="005148CB" w:rsidRPr="000A4858" w:rsidRDefault="005148CB" w:rsidP="00AB5562">
      <w:pPr>
        <w:ind w:firstLine="720"/>
        <w:jc w:val="right"/>
        <w:rPr>
          <w:rStyle w:val="a6"/>
          <w:b w:val="0"/>
          <w:color w:val="auto"/>
          <w:sz w:val="22"/>
          <w:szCs w:val="22"/>
        </w:rPr>
      </w:pPr>
    </w:p>
    <w:p w:rsidR="005148CB" w:rsidRPr="000A4858" w:rsidRDefault="005148CB" w:rsidP="00AB5562">
      <w:pPr>
        <w:ind w:firstLine="698"/>
        <w:jc w:val="right"/>
        <w:rPr>
          <w:rStyle w:val="a6"/>
          <w:bCs/>
          <w:color w:val="auto"/>
          <w:sz w:val="22"/>
          <w:szCs w:val="22"/>
        </w:rPr>
      </w:pPr>
    </w:p>
    <w:p w:rsidR="005148CB" w:rsidRPr="005029E2" w:rsidRDefault="005148CB" w:rsidP="00AB5562">
      <w:pPr>
        <w:ind w:firstLine="698"/>
        <w:jc w:val="right"/>
        <w:rPr>
          <w:rStyle w:val="a6"/>
          <w:bCs/>
          <w:color w:val="auto"/>
          <w:sz w:val="20"/>
          <w:szCs w:val="20"/>
        </w:rPr>
      </w:pPr>
    </w:p>
    <w:p w:rsidR="005148CB" w:rsidRDefault="005148CB">
      <w:pPr>
        <w:rPr>
          <w:sz w:val="28"/>
          <w:szCs w:val="28"/>
        </w:rPr>
      </w:pPr>
    </w:p>
    <w:p w:rsidR="005148CB" w:rsidRDefault="005148CB">
      <w:pPr>
        <w:rPr>
          <w:sz w:val="28"/>
          <w:szCs w:val="28"/>
        </w:rPr>
      </w:pPr>
      <w:r>
        <w:rPr>
          <w:sz w:val="28"/>
          <w:szCs w:val="28"/>
        </w:rPr>
        <w:t>Подготовила</w:t>
      </w:r>
    </w:p>
    <w:p w:rsidR="005148CB" w:rsidRPr="00C536DA" w:rsidRDefault="005148CB">
      <w:pPr>
        <w:rPr>
          <w:sz w:val="28"/>
          <w:szCs w:val="28"/>
        </w:rPr>
      </w:pPr>
      <w:r>
        <w:rPr>
          <w:sz w:val="28"/>
          <w:szCs w:val="28"/>
        </w:rPr>
        <w:t>Богданова Лариса Юрьевна</w:t>
      </w:r>
    </w:p>
    <w:sectPr w:rsidR="005148CB" w:rsidRPr="00C536DA" w:rsidSect="00AB5562">
      <w:pgSz w:w="16838" w:h="11906" w:orient="landscape"/>
      <w:pgMar w:top="567" w:right="1134" w:bottom="1701" w:left="396" w:header="567" w:footer="0" w:gutter="0"/>
      <w:pgNumType w:start="2"/>
      <w:cols w:space="720"/>
      <w:formProt w:val="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8CB" w:rsidRDefault="005148CB">
      <w:r>
        <w:separator/>
      </w:r>
    </w:p>
  </w:endnote>
  <w:endnote w:type="continuationSeparator" w:id="0">
    <w:p w:rsidR="005148CB" w:rsidRDefault="00514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8CB" w:rsidRDefault="005148CB">
      <w:r>
        <w:separator/>
      </w:r>
    </w:p>
  </w:footnote>
  <w:footnote w:type="continuationSeparator" w:id="0">
    <w:p w:rsidR="005148CB" w:rsidRDefault="005148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DC9"/>
    <w:multiLevelType w:val="multilevel"/>
    <w:tmpl w:val="765AE184"/>
    <w:lvl w:ilvl="0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64507E1"/>
    <w:multiLevelType w:val="hybridMultilevel"/>
    <w:tmpl w:val="89D65E5C"/>
    <w:lvl w:ilvl="0" w:tplc="54D02004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>
    <w:nsid w:val="172E0745"/>
    <w:multiLevelType w:val="multilevel"/>
    <w:tmpl w:val="3EF48C2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5867C6"/>
    <w:multiLevelType w:val="multilevel"/>
    <w:tmpl w:val="A64C65B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>
    <w:nsid w:val="7D0741FA"/>
    <w:multiLevelType w:val="hybridMultilevel"/>
    <w:tmpl w:val="89D65E5C"/>
    <w:lvl w:ilvl="0" w:tplc="54D02004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52A"/>
    <w:rsid w:val="00001EFB"/>
    <w:rsid w:val="0001342B"/>
    <w:rsid w:val="00021E04"/>
    <w:rsid w:val="00033830"/>
    <w:rsid w:val="00034D74"/>
    <w:rsid w:val="00046465"/>
    <w:rsid w:val="000558FA"/>
    <w:rsid w:val="0006013B"/>
    <w:rsid w:val="00071275"/>
    <w:rsid w:val="000879B2"/>
    <w:rsid w:val="00091DF5"/>
    <w:rsid w:val="000A4858"/>
    <w:rsid w:val="000B6270"/>
    <w:rsid w:val="000D299A"/>
    <w:rsid w:val="000D6485"/>
    <w:rsid w:val="00104541"/>
    <w:rsid w:val="00114E34"/>
    <w:rsid w:val="00123A7D"/>
    <w:rsid w:val="00136C30"/>
    <w:rsid w:val="00146D06"/>
    <w:rsid w:val="00153339"/>
    <w:rsid w:val="0017673C"/>
    <w:rsid w:val="001938BC"/>
    <w:rsid w:val="0019426D"/>
    <w:rsid w:val="001B0157"/>
    <w:rsid w:val="001D3DAC"/>
    <w:rsid w:val="001E7249"/>
    <w:rsid w:val="0020119D"/>
    <w:rsid w:val="002138D3"/>
    <w:rsid w:val="00235048"/>
    <w:rsid w:val="00261AD4"/>
    <w:rsid w:val="002705B2"/>
    <w:rsid w:val="00270E84"/>
    <w:rsid w:val="002770DC"/>
    <w:rsid w:val="002B28CC"/>
    <w:rsid w:val="002B5FC8"/>
    <w:rsid w:val="002E3586"/>
    <w:rsid w:val="003035A3"/>
    <w:rsid w:val="00307ADE"/>
    <w:rsid w:val="00314FA4"/>
    <w:rsid w:val="0033146C"/>
    <w:rsid w:val="00335913"/>
    <w:rsid w:val="00362D1F"/>
    <w:rsid w:val="003709D8"/>
    <w:rsid w:val="00380E6F"/>
    <w:rsid w:val="003816DD"/>
    <w:rsid w:val="003975EE"/>
    <w:rsid w:val="003C72B4"/>
    <w:rsid w:val="003D23C0"/>
    <w:rsid w:val="003D393B"/>
    <w:rsid w:val="003E4753"/>
    <w:rsid w:val="003F21A1"/>
    <w:rsid w:val="00413478"/>
    <w:rsid w:val="00431009"/>
    <w:rsid w:val="00490794"/>
    <w:rsid w:val="00490B8E"/>
    <w:rsid w:val="004A5622"/>
    <w:rsid w:val="005029E2"/>
    <w:rsid w:val="005033D0"/>
    <w:rsid w:val="005134EF"/>
    <w:rsid w:val="005148CB"/>
    <w:rsid w:val="00522566"/>
    <w:rsid w:val="00537A5C"/>
    <w:rsid w:val="005A3B59"/>
    <w:rsid w:val="005A3D00"/>
    <w:rsid w:val="005C7209"/>
    <w:rsid w:val="005E482B"/>
    <w:rsid w:val="005F24D7"/>
    <w:rsid w:val="00621E32"/>
    <w:rsid w:val="006257AF"/>
    <w:rsid w:val="00630B9E"/>
    <w:rsid w:val="00630E4A"/>
    <w:rsid w:val="00667337"/>
    <w:rsid w:val="0067588B"/>
    <w:rsid w:val="00682EE8"/>
    <w:rsid w:val="006E2D6B"/>
    <w:rsid w:val="006F6E6A"/>
    <w:rsid w:val="00706176"/>
    <w:rsid w:val="0074394F"/>
    <w:rsid w:val="007544B4"/>
    <w:rsid w:val="00760CD6"/>
    <w:rsid w:val="00767022"/>
    <w:rsid w:val="0077076A"/>
    <w:rsid w:val="0077595E"/>
    <w:rsid w:val="00780E16"/>
    <w:rsid w:val="00795E6B"/>
    <w:rsid w:val="007A0D28"/>
    <w:rsid w:val="007B052C"/>
    <w:rsid w:val="007B54AD"/>
    <w:rsid w:val="007C6C62"/>
    <w:rsid w:val="007D368C"/>
    <w:rsid w:val="007D59BF"/>
    <w:rsid w:val="007E62FA"/>
    <w:rsid w:val="00812B4A"/>
    <w:rsid w:val="00852337"/>
    <w:rsid w:val="008611C5"/>
    <w:rsid w:val="00884421"/>
    <w:rsid w:val="00885297"/>
    <w:rsid w:val="0089001B"/>
    <w:rsid w:val="008A2225"/>
    <w:rsid w:val="008B27DD"/>
    <w:rsid w:val="008C0412"/>
    <w:rsid w:val="008D71BB"/>
    <w:rsid w:val="008E0ED2"/>
    <w:rsid w:val="008E7ED3"/>
    <w:rsid w:val="0090468C"/>
    <w:rsid w:val="00906B29"/>
    <w:rsid w:val="00952664"/>
    <w:rsid w:val="00953E87"/>
    <w:rsid w:val="009803A9"/>
    <w:rsid w:val="009B158B"/>
    <w:rsid w:val="009C652A"/>
    <w:rsid w:val="009C6E44"/>
    <w:rsid w:val="009F6C64"/>
    <w:rsid w:val="00A038CA"/>
    <w:rsid w:val="00A0653D"/>
    <w:rsid w:val="00A22961"/>
    <w:rsid w:val="00A266CC"/>
    <w:rsid w:val="00A30485"/>
    <w:rsid w:val="00A33530"/>
    <w:rsid w:val="00A34108"/>
    <w:rsid w:val="00A35554"/>
    <w:rsid w:val="00A652B9"/>
    <w:rsid w:val="00A65DB9"/>
    <w:rsid w:val="00A672AF"/>
    <w:rsid w:val="00A860C9"/>
    <w:rsid w:val="00A94309"/>
    <w:rsid w:val="00AB5562"/>
    <w:rsid w:val="00AD0978"/>
    <w:rsid w:val="00AD1AC7"/>
    <w:rsid w:val="00AE311B"/>
    <w:rsid w:val="00AE4E58"/>
    <w:rsid w:val="00B022CD"/>
    <w:rsid w:val="00B141F9"/>
    <w:rsid w:val="00B17062"/>
    <w:rsid w:val="00B177FB"/>
    <w:rsid w:val="00B27A80"/>
    <w:rsid w:val="00B34212"/>
    <w:rsid w:val="00B421E7"/>
    <w:rsid w:val="00B46862"/>
    <w:rsid w:val="00B67F92"/>
    <w:rsid w:val="00B86841"/>
    <w:rsid w:val="00B90ACE"/>
    <w:rsid w:val="00B93894"/>
    <w:rsid w:val="00BD7450"/>
    <w:rsid w:val="00C036F5"/>
    <w:rsid w:val="00C25115"/>
    <w:rsid w:val="00C2589D"/>
    <w:rsid w:val="00C261CB"/>
    <w:rsid w:val="00C26AE0"/>
    <w:rsid w:val="00C36BC1"/>
    <w:rsid w:val="00C50F0D"/>
    <w:rsid w:val="00C536DA"/>
    <w:rsid w:val="00C54531"/>
    <w:rsid w:val="00C63421"/>
    <w:rsid w:val="00C64430"/>
    <w:rsid w:val="00C7364C"/>
    <w:rsid w:val="00C80F91"/>
    <w:rsid w:val="00CB7BF4"/>
    <w:rsid w:val="00CC42D2"/>
    <w:rsid w:val="00CD32AF"/>
    <w:rsid w:val="00CD4175"/>
    <w:rsid w:val="00CF4266"/>
    <w:rsid w:val="00CF5C42"/>
    <w:rsid w:val="00D21309"/>
    <w:rsid w:val="00D214F6"/>
    <w:rsid w:val="00D266A4"/>
    <w:rsid w:val="00D30F30"/>
    <w:rsid w:val="00D33555"/>
    <w:rsid w:val="00D347F5"/>
    <w:rsid w:val="00D4011F"/>
    <w:rsid w:val="00D53E8C"/>
    <w:rsid w:val="00D54CC7"/>
    <w:rsid w:val="00D90E0B"/>
    <w:rsid w:val="00D94D14"/>
    <w:rsid w:val="00DB5DC8"/>
    <w:rsid w:val="00E15DE7"/>
    <w:rsid w:val="00E30B7C"/>
    <w:rsid w:val="00E33C32"/>
    <w:rsid w:val="00E55AEE"/>
    <w:rsid w:val="00E61E16"/>
    <w:rsid w:val="00E703DB"/>
    <w:rsid w:val="00E71F35"/>
    <w:rsid w:val="00E76D79"/>
    <w:rsid w:val="00E80403"/>
    <w:rsid w:val="00E84901"/>
    <w:rsid w:val="00E94C28"/>
    <w:rsid w:val="00EB6CD6"/>
    <w:rsid w:val="00ED1D99"/>
    <w:rsid w:val="00ED6D5B"/>
    <w:rsid w:val="00EF7F7C"/>
    <w:rsid w:val="00F05892"/>
    <w:rsid w:val="00F0743B"/>
    <w:rsid w:val="00F25D68"/>
    <w:rsid w:val="00F318EB"/>
    <w:rsid w:val="00F32352"/>
    <w:rsid w:val="00F40FD0"/>
    <w:rsid w:val="00F441D4"/>
    <w:rsid w:val="00F56F5E"/>
    <w:rsid w:val="00F84ABE"/>
    <w:rsid w:val="00F87781"/>
    <w:rsid w:val="00F9515A"/>
    <w:rsid w:val="00FA3F5A"/>
    <w:rsid w:val="00FC48BA"/>
    <w:rsid w:val="00FD6ABD"/>
    <w:rsid w:val="00FD7877"/>
    <w:rsid w:val="00FE2FF5"/>
    <w:rsid w:val="00FF7879"/>
    <w:rsid w:val="00F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30"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337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a"/>
    <w:link w:val="Heading2Char"/>
    <w:uiPriority w:val="99"/>
    <w:qFormat/>
    <w:rsid w:val="00C64430"/>
    <w:pPr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337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7A1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</w:rPr>
  </w:style>
  <w:style w:type="character" w:customStyle="1" w:styleId="-">
    <w:name w:val="Интернет-ссылка"/>
    <w:basedOn w:val="DefaultParagraphFont"/>
    <w:uiPriority w:val="99"/>
    <w:rsid w:val="00C64430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C64430"/>
    <w:rPr>
      <w:rFonts w:cs="Times New Roman"/>
      <w:i/>
      <w:iCs/>
    </w:rPr>
  </w:style>
  <w:style w:type="character" w:customStyle="1" w:styleId="1">
    <w:name w:val="Стиль1 Знак"/>
    <w:uiPriority w:val="99"/>
    <w:rsid w:val="00C64430"/>
  </w:style>
  <w:style w:type="character" w:customStyle="1" w:styleId="ConsPlusNormal">
    <w:name w:val="ConsPlusNormal Знак Знак"/>
    <w:uiPriority w:val="99"/>
    <w:rsid w:val="00C64430"/>
    <w:rPr>
      <w:rFonts w:ascii="Arial" w:hAnsi="Arial"/>
      <w:lang w:eastAsia="ru-RU"/>
    </w:rPr>
  </w:style>
  <w:style w:type="character" w:customStyle="1" w:styleId="a0">
    <w:name w:val="Верхний колонтитул Знак"/>
    <w:basedOn w:val="DefaultParagraphFont"/>
    <w:uiPriority w:val="99"/>
    <w:rsid w:val="00C6443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1">
    <w:name w:val="Нижний колонтитул Знак"/>
    <w:basedOn w:val="DefaultParagraphFont"/>
    <w:uiPriority w:val="99"/>
    <w:rsid w:val="00C6443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2">
    <w:name w:val="Текст выноски Знак"/>
    <w:basedOn w:val="DefaultParagraphFont"/>
    <w:uiPriority w:val="99"/>
    <w:rsid w:val="00C64430"/>
    <w:rPr>
      <w:rFonts w:ascii="Segoe UI" w:hAnsi="Segoe UI" w:cs="Segoe UI"/>
      <w:sz w:val="18"/>
      <w:szCs w:val="18"/>
      <w:lang w:eastAsia="ru-RU"/>
    </w:rPr>
  </w:style>
  <w:style w:type="character" w:customStyle="1" w:styleId="ListLabel1">
    <w:name w:val="ListLabel 1"/>
    <w:uiPriority w:val="99"/>
    <w:rsid w:val="00C64430"/>
    <w:rPr>
      <w:sz w:val="20"/>
    </w:rPr>
  </w:style>
  <w:style w:type="character" w:customStyle="1" w:styleId="ListLabel2">
    <w:name w:val="ListLabel 2"/>
    <w:uiPriority w:val="99"/>
    <w:rsid w:val="00C64430"/>
    <w:rPr>
      <w:sz w:val="20"/>
    </w:rPr>
  </w:style>
  <w:style w:type="character" w:customStyle="1" w:styleId="ListLabel3">
    <w:name w:val="ListLabel 3"/>
    <w:uiPriority w:val="99"/>
    <w:rsid w:val="00C64430"/>
    <w:rPr>
      <w:sz w:val="20"/>
    </w:rPr>
  </w:style>
  <w:style w:type="character" w:customStyle="1" w:styleId="ListLabel4">
    <w:name w:val="ListLabel 4"/>
    <w:uiPriority w:val="99"/>
    <w:rsid w:val="00C64430"/>
    <w:rPr>
      <w:sz w:val="20"/>
    </w:rPr>
  </w:style>
  <w:style w:type="character" w:customStyle="1" w:styleId="ListLabel5">
    <w:name w:val="ListLabel 5"/>
    <w:uiPriority w:val="99"/>
    <w:rsid w:val="00C64430"/>
    <w:rPr>
      <w:sz w:val="20"/>
    </w:rPr>
  </w:style>
  <w:style w:type="character" w:customStyle="1" w:styleId="ListLabel6">
    <w:name w:val="ListLabel 6"/>
    <w:uiPriority w:val="99"/>
    <w:rsid w:val="00C64430"/>
    <w:rPr>
      <w:sz w:val="20"/>
    </w:rPr>
  </w:style>
  <w:style w:type="character" w:customStyle="1" w:styleId="ListLabel7">
    <w:name w:val="ListLabel 7"/>
    <w:uiPriority w:val="99"/>
    <w:rsid w:val="00C64430"/>
    <w:rPr>
      <w:sz w:val="20"/>
    </w:rPr>
  </w:style>
  <w:style w:type="character" w:customStyle="1" w:styleId="ListLabel8">
    <w:name w:val="ListLabel 8"/>
    <w:uiPriority w:val="99"/>
    <w:rsid w:val="00C64430"/>
    <w:rPr>
      <w:sz w:val="20"/>
    </w:rPr>
  </w:style>
  <w:style w:type="character" w:customStyle="1" w:styleId="ListLabel9">
    <w:name w:val="ListLabel 9"/>
    <w:uiPriority w:val="99"/>
    <w:rsid w:val="00C64430"/>
    <w:rPr>
      <w:sz w:val="20"/>
    </w:rPr>
  </w:style>
  <w:style w:type="character" w:customStyle="1" w:styleId="a3">
    <w:name w:val="Маркеры списка"/>
    <w:uiPriority w:val="99"/>
    <w:rsid w:val="00C64430"/>
    <w:rPr>
      <w:rFonts w:ascii="OpenSymbol" w:eastAsia="Times New Roman" w:hAnsi="OpenSymbol"/>
    </w:rPr>
  </w:style>
  <w:style w:type="character" w:customStyle="1" w:styleId="ListLabel10">
    <w:name w:val="ListLabel 10"/>
    <w:uiPriority w:val="99"/>
    <w:rsid w:val="00C64430"/>
    <w:rPr>
      <w:rFonts w:ascii="Times New Roman" w:hAnsi="Times New Roman"/>
      <w:sz w:val="26"/>
    </w:rPr>
  </w:style>
  <w:style w:type="character" w:customStyle="1" w:styleId="ListLabel11">
    <w:name w:val="ListLabel 11"/>
    <w:uiPriority w:val="99"/>
    <w:rsid w:val="00C64430"/>
  </w:style>
  <w:style w:type="character" w:customStyle="1" w:styleId="ListLabel12">
    <w:name w:val="ListLabel 12"/>
    <w:uiPriority w:val="99"/>
    <w:rsid w:val="00C64430"/>
  </w:style>
  <w:style w:type="character" w:customStyle="1" w:styleId="ListLabel13">
    <w:name w:val="ListLabel 13"/>
    <w:uiPriority w:val="99"/>
    <w:rsid w:val="00C64430"/>
  </w:style>
  <w:style w:type="character" w:customStyle="1" w:styleId="ListLabel14">
    <w:name w:val="ListLabel 14"/>
    <w:uiPriority w:val="99"/>
    <w:rsid w:val="00C64430"/>
  </w:style>
  <w:style w:type="character" w:customStyle="1" w:styleId="ListLabel15">
    <w:name w:val="ListLabel 15"/>
    <w:uiPriority w:val="99"/>
    <w:rsid w:val="00C64430"/>
  </w:style>
  <w:style w:type="character" w:customStyle="1" w:styleId="ListLabel16">
    <w:name w:val="ListLabel 16"/>
    <w:uiPriority w:val="99"/>
    <w:rsid w:val="00C64430"/>
  </w:style>
  <w:style w:type="character" w:customStyle="1" w:styleId="ListLabel17">
    <w:name w:val="ListLabel 17"/>
    <w:uiPriority w:val="99"/>
    <w:rsid w:val="00C64430"/>
  </w:style>
  <w:style w:type="character" w:customStyle="1" w:styleId="ListLabel18">
    <w:name w:val="ListLabel 18"/>
    <w:uiPriority w:val="99"/>
    <w:rsid w:val="00C64430"/>
  </w:style>
  <w:style w:type="paragraph" w:customStyle="1" w:styleId="a">
    <w:name w:val="Заголовок"/>
    <w:basedOn w:val="Normal"/>
    <w:next w:val="BodyText"/>
    <w:uiPriority w:val="99"/>
    <w:rsid w:val="00C644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64430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7A1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">
    <w:name w:val="List"/>
    <w:basedOn w:val="BodyText"/>
    <w:uiPriority w:val="99"/>
    <w:rsid w:val="00C64430"/>
    <w:rPr>
      <w:rFonts w:cs="Mangal"/>
    </w:rPr>
  </w:style>
  <w:style w:type="paragraph" w:styleId="Caption">
    <w:name w:val="caption"/>
    <w:basedOn w:val="Normal"/>
    <w:uiPriority w:val="99"/>
    <w:qFormat/>
    <w:rsid w:val="00C64430"/>
    <w:pPr>
      <w:suppressLineNumbers/>
      <w:spacing w:before="120" w:after="120"/>
    </w:pPr>
    <w:rPr>
      <w:rFonts w:cs="Mang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rsid w:val="00C64430"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rsid w:val="00C64430"/>
    <w:pPr>
      <w:widowControl w:val="0"/>
      <w:overflowPunct w:val="0"/>
    </w:pPr>
    <w:rPr>
      <w:rFonts w:eastAsia="Times New Roman" w:cs="Calibri"/>
      <w:color w:val="00000A"/>
      <w:sz w:val="24"/>
      <w:szCs w:val="20"/>
    </w:rPr>
  </w:style>
  <w:style w:type="paragraph" w:customStyle="1" w:styleId="ConsPlusNonformat">
    <w:name w:val="ConsPlusNonformat"/>
    <w:uiPriority w:val="99"/>
    <w:rsid w:val="00C64430"/>
    <w:pPr>
      <w:widowControl w:val="0"/>
      <w:overflowPunct w:val="0"/>
    </w:pPr>
    <w:rPr>
      <w:rFonts w:ascii="Courier New" w:eastAsia="Times New Roman" w:hAnsi="Courier New" w:cs="Courier New"/>
      <w:color w:val="00000A"/>
      <w:sz w:val="24"/>
      <w:szCs w:val="20"/>
    </w:rPr>
  </w:style>
  <w:style w:type="paragraph" w:customStyle="1" w:styleId="ConsPlusTitle">
    <w:name w:val="ConsPlusTitle"/>
    <w:uiPriority w:val="99"/>
    <w:rsid w:val="00C64430"/>
    <w:pPr>
      <w:widowControl w:val="0"/>
      <w:overflowPunct w:val="0"/>
    </w:pPr>
    <w:rPr>
      <w:rFonts w:eastAsia="Times New Roman" w:cs="Calibri"/>
      <w:b/>
      <w:color w:val="00000A"/>
      <w:sz w:val="24"/>
      <w:szCs w:val="20"/>
    </w:rPr>
  </w:style>
  <w:style w:type="paragraph" w:customStyle="1" w:styleId="ConsPlusTitlePage">
    <w:name w:val="ConsPlusTitlePage"/>
    <w:uiPriority w:val="99"/>
    <w:rsid w:val="00C64430"/>
    <w:pPr>
      <w:widowControl w:val="0"/>
      <w:overflowPunct w:val="0"/>
    </w:pPr>
    <w:rPr>
      <w:rFonts w:ascii="Tahoma" w:eastAsia="Times New Roman" w:hAnsi="Tahoma"/>
      <w:color w:val="00000A"/>
      <w:sz w:val="24"/>
      <w:szCs w:val="20"/>
    </w:rPr>
  </w:style>
  <w:style w:type="paragraph" w:styleId="ListParagraph">
    <w:name w:val="List Paragraph"/>
    <w:basedOn w:val="Normal"/>
    <w:uiPriority w:val="99"/>
    <w:qFormat/>
    <w:rsid w:val="00C64430"/>
    <w:pPr>
      <w:ind w:left="720"/>
      <w:contextualSpacing/>
    </w:pPr>
  </w:style>
  <w:style w:type="paragraph" w:customStyle="1" w:styleId="ConsPlusCell">
    <w:name w:val="ConsPlusCell"/>
    <w:uiPriority w:val="99"/>
    <w:rsid w:val="00C64430"/>
    <w:pPr>
      <w:widowControl w:val="0"/>
      <w:overflowPunct w:val="0"/>
    </w:pPr>
    <w:rPr>
      <w:rFonts w:ascii="Arial" w:eastAsia="Times New Roman" w:hAnsi="Arial" w:cs="Arial"/>
      <w:color w:val="00000A"/>
      <w:sz w:val="24"/>
      <w:szCs w:val="20"/>
    </w:rPr>
  </w:style>
  <w:style w:type="paragraph" w:styleId="NormalWeb">
    <w:name w:val="Normal (Web)"/>
    <w:basedOn w:val="Normal"/>
    <w:uiPriority w:val="99"/>
    <w:rsid w:val="00C64430"/>
    <w:pPr>
      <w:spacing w:before="280" w:after="280"/>
    </w:pPr>
  </w:style>
  <w:style w:type="paragraph" w:customStyle="1" w:styleId="10">
    <w:name w:val="Стиль1"/>
    <w:basedOn w:val="Normal"/>
    <w:uiPriority w:val="99"/>
    <w:rsid w:val="00C64430"/>
    <w:pPr>
      <w:jc w:val="both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onsPlusNormal1">
    <w:name w:val="ConsPlusNormal Знак"/>
    <w:uiPriority w:val="99"/>
    <w:rsid w:val="00C64430"/>
    <w:pPr>
      <w:widowControl w:val="0"/>
      <w:overflowPunct w:val="0"/>
      <w:ind w:firstLine="720"/>
    </w:pPr>
    <w:rPr>
      <w:rFonts w:ascii="Arial" w:hAnsi="Arial"/>
      <w:color w:val="00000A"/>
      <w:sz w:val="24"/>
    </w:rPr>
  </w:style>
  <w:style w:type="paragraph" w:styleId="Header">
    <w:name w:val="header"/>
    <w:basedOn w:val="Normal"/>
    <w:link w:val="HeaderChar"/>
    <w:uiPriority w:val="99"/>
    <w:rsid w:val="00C6443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7A1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Footer">
    <w:name w:val="footer"/>
    <w:basedOn w:val="Normal"/>
    <w:link w:val="FooterChar"/>
    <w:uiPriority w:val="99"/>
    <w:rsid w:val="00C6443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7A1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64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A1"/>
    <w:rPr>
      <w:rFonts w:ascii="Times New Roman" w:eastAsia="Times New Roman" w:hAnsi="Times New Roman" w:cs="Times New Roman"/>
      <w:color w:val="00000A"/>
      <w:sz w:val="0"/>
      <w:szCs w:val="0"/>
    </w:rPr>
  </w:style>
  <w:style w:type="paragraph" w:customStyle="1" w:styleId="a4">
    <w:name w:val="Содержимое таблицы"/>
    <w:basedOn w:val="Normal"/>
    <w:uiPriority w:val="99"/>
    <w:rsid w:val="00C64430"/>
  </w:style>
  <w:style w:type="paragraph" w:customStyle="1" w:styleId="a5">
    <w:name w:val="Заголовок таблицы"/>
    <w:basedOn w:val="a4"/>
    <w:uiPriority w:val="99"/>
    <w:rsid w:val="00C64430"/>
  </w:style>
  <w:style w:type="table" w:styleId="TableGrid">
    <w:name w:val="Table Grid"/>
    <w:basedOn w:val="TableNormal"/>
    <w:uiPriority w:val="99"/>
    <w:rsid w:val="003709D8"/>
    <w:rPr>
      <w:rFonts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Цветовое выделение"/>
    <w:uiPriority w:val="99"/>
    <w:rsid w:val="00AB5562"/>
    <w:rPr>
      <w:b/>
      <w:color w:val="000080"/>
    </w:rPr>
  </w:style>
  <w:style w:type="paragraph" w:customStyle="1" w:styleId="a7">
    <w:name w:val="Нормальный (таблица)"/>
    <w:basedOn w:val="Normal"/>
    <w:next w:val="Normal"/>
    <w:uiPriority w:val="99"/>
    <w:rsid w:val="00AB5562"/>
    <w:pPr>
      <w:widowControl w:val="0"/>
      <w:overflowPunct/>
      <w:autoSpaceDE w:val="0"/>
      <w:autoSpaceDN w:val="0"/>
      <w:adjustRightInd w:val="0"/>
      <w:jc w:val="both"/>
    </w:pPr>
    <w:rPr>
      <w:rFonts w:ascii="Arial" w:hAnsi="Arial"/>
      <w:color w:val="auto"/>
    </w:rPr>
  </w:style>
  <w:style w:type="paragraph" w:customStyle="1" w:styleId="a8">
    <w:name w:val="Таблицы (моноширинный)"/>
    <w:basedOn w:val="Normal"/>
    <w:next w:val="Normal"/>
    <w:uiPriority w:val="99"/>
    <w:rsid w:val="00AB5562"/>
    <w:pPr>
      <w:widowControl w:val="0"/>
      <w:overflowPunct/>
      <w:autoSpaceDE w:val="0"/>
      <w:autoSpaceDN w:val="0"/>
      <w:adjustRightInd w:val="0"/>
      <w:jc w:val="both"/>
    </w:pPr>
    <w:rPr>
      <w:rFonts w:ascii="Courier New" w:hAnsi="Courier New"/>
      <w:color w:val="auto"/>
    </w:rPr>
  </w:style>
  <w:style w:type="paragraph" w:customStyle="1" w:styleId="a9">
    <w:name w:val="Прижатый влево"/>
    <w:basedOn w:val="Normal"/>
    <w:next w:val="Normal"/>
    <w:uiPriority w:val="99"/>
    <w:rsid w:val="00AB5562"/>
    <w:pPr>
      <w:widowControl w:val="0"/>
      <w:overflowPunct/>
      <w:autoSpaceDE w:val="0"/>
      <w:autoSpaceDN w:val="0"/>
      <w:adjustRightInd w:val="0"/>
    </w:pPr>
    <w:rPr>
      <w:rFonts w:ascii="Arial" w:hAnsi="Arial"/>
      <w:color w:val="auto"/>
    </w:rPr>
  </w:style>
  <w:style w:type="paragraph" w:customStyle="1" w:styleId="Default">
    <w:name w:val="Default"/>
    <w:uiPriority w:val="99"/>
    <w:rsid w:val="00AB556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4630</TotalTime>
  <Pages>23</Pages>
  <Words>6414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Варлакова Ольга Леонидовна</dc:creator>
  <cp:keywords/>
  <dc:description/>
  <cp:lastModifiedBy>Пользователь Windows</cp:lastModifiedBy>
  <cp:revision>493</cp:revision>
  <cp:lastPrinted>2020-01-23T04:06:00Z</cp:lastPrinted>
  <dcterms:created xsi:type="dcterms:W3CDTF">2017-03-01T09:05:00Z</dcterms:created>
  <dcterms:modified xsi:type="dcterms:W3CDTF">2020-02-06T08:54:00Z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