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B2" w:rsidRDefault="003C68B2" w:rsidP="003C68B2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Приложение</w:t>
      </w:r>
      <w:r w:rsidR="003E42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</w:p>
    <w:p w:rsidR="00284D3D" w:rsidRPr="00DE674A" w:rsidRDefault="003C68B2" w:rsidP="003C68B2">
      <w:pPr>
        <w:tabs>
          <w:tab w:val="left" w:pos="284"/>
        </w:tabs>
        <w:spacing w:after="0" w:line="240" w:lineRule="auto"/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к п</w:t>
      </w:r>
      <w:r w:rsidR="00284D3D">
        <w:rPr>
          <w:rFonts w:ascii="Times New Roman" w:eastAsia="Times New Roman" w:hAnsi="Times New Roman"/>
          <w:sz w:val="24"/>
          <w:szCs w:val="24"/>
          <w:lang w:eastAsia="ru-RU"/>
        </w:rPr>
        <w:t>остановлени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284D3D" w:rsidRPr="00DE674A">
        <w:rPr>
          <w:rFonts w:ascii="Times New Roman" w:eastAsia="Times New Roman" w:hAnsi="Times New Roman"/>
          <w:sz w:val="24"/>
          <w:szCs w:val="24"/>
          <w:lang w:eastAsia="ru-RU"/>
        </w:rPr>
        <w:t xml:space="preserve">  администрации</w:t>
      </w:r>
    </w:p>
    <w:p w:rsidR="00284D3D" w:rsidRPr="00DE674A" w:rsidRDefault="00BB6D03" w:rsidP="00284D3D">
      <w:pPr>
        <w:tabs>
          <w:tab w:val="left" w:pos="284"/>
        </w:tabs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Аргаяшского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</w:t>
      </w:r>
    </w:p>
    <w:p w:rsidR="00284D3D" w:rsidRPr="00D748F1" w:rsidRDefault="003C68B2" w:rsidP="003C68B2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964BFF" w:rsidRPr="00D748F1">
        <w:rPr>
          <w:rFonts w:ascii="Times New Roman" w:hAnsi="Times New Roman"/>
          <w:sz w:val="24"/>
          <w:szCs w:val="24"/>
        </w:rPr>
        <w:t>от «27 » декабря  2016г. № 1226</w:t>
      </w:r>
    </w:p>
    <w:p w:rsidR="00284D3D" w:rsidRDefault="00284D3D" w:rsidP="00284D3D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4D3D" w:rsidRDefault="00284D3D" w:rsidP="00284D3D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4D3D" w:rsidRDefault="00284D3D" w:rsidP="00284D3D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ПОРЯДОК</w:t>
      </w:r>
    </w:p>
    <w:p w:rsidR="00183DB3" w:rsidRDefault="00284D3D" w:rsidP="00284D3D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67429">
        <w:rPr>
          <w:rFonts w:ascii="Times New Roman" w:hAnsi="Times New Roman"/>
          <w:bCs/>
          <w:sz w:val="28"/>
          <w:szCs w:val="28"/>
        </w:rPr>
        <w:t xml:space="preserve">расчета нормативных затрат на оказание муниципальных услуг </w:t>
      </w:r>
    </w:p>
    <w:p w:rsidR="00284D3D" w:rsidRPr="00D37D16" w:rsidRDefault="00183DB3" w:rsidP="00284D3D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«Библиографическая обработка документов и создание каталогов»</w:t>
      </w:r>
      <w:r w:rsidR="00284D3D">
        <w:rPr>
          <w:rFonts w:ascii="Times New Roman" w:hAnsi="Times New Roman"/>
          <w:bCs/>
          <w:sz w:val="28"/>
          <w:szCs w:val="28"/>
        </w:rPr>
        <w:t xml:space="preserve"> </w:t>
      </w:r>
    </w:p>
    <w:p w:rsidR="00284D3D" w:rsidRDefault="00284D3D" w:rsidP="00284D3D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4D3D" w:rsidRDefault="00284D3D" w:rsidP="00284D3D">
      <w:pPr>
        <w:suppressAutoHyphens/>
        <w:spacing w:after="0" w:line="240" w:lineRule="auto"/>
        <w:ind w:left="567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84D3D" w:rsidRDefault="00284D3D" w:rsidP="008C2B3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2704CD">
        <w:rPr>
          <w:rFonts w:ascii="Times New Roman" w:hAnsi="Times New Roman"/>
          <w:bCs/>
          <w:sz w:val="28"/>
          <w:szCs w:val="28"/>
          <w:lang w:eastAsia="ru-RU"/>
        </w:rPr>
        <w:t xml:space="preserve">1. Порядок </w:t>
      </w:r>
      <w:r w:rsidRPr="00D71E9B">
        <w:rPr>
          <w:rFonts w:ascii="Times New Roman" w:hAnsi="Times New Roman"/>
          <w:sz w:val="28"/>
          <w:szCs w:val="28"/>
        </w:rPr>
        <w:t>расчета нормативных затрат на оказ</w:t>
      </w:r>
      <w:r>
        <w:rPr>
          <w:rFonts w:ascii="Times New Roman" w:hAnsi="Times New Roman"/>
          <w:sz w:val="28"/>
          <w:szCs w:val="28"/>
        </w:rPr>
        <w:t>ание муниципальн</w:t>
      </w:r>
      <w:r w:rsidR="00183DB3">
        <w:rPr>
          <w:rFonts w:ascii="Times New Roman" w:hAnsi="Times New Roman"/>
          <w:sz w:val="28"/>
          <w:szCs w:val="28"/>
        </w:rPr>
        <w:t>ой</w:t>
      </w:r>
      <w:r w:rsidRPr="00D71E9B">
        <w:rPr>
          <w:rFonts w:ascii="Times New Roman" w:hAnsi="Times New Roman"/>
          <w:sz w:val="28"/>
          <w:szCs w:val="28"/>
        </w:rPr>
        <w:t xml:space="preserve"> </w:t>
      </w:r>
      <w:r w:rsidR="00183DB3">
        <w:rPr>
          <w:rFonts w:ascii="Times New Roman" w:hAnsi="Times New Roman"/>
          <w:sz w:val="28"/>
          <w:szCs w:val="28"/>
        </w:rPr>
        <w:t xml:space="preserve">    </w:t>
      </w:r>
      <w:r w:rsidRPr="00D71E9B">
        <w:rPr>
          <w:rFonts w:ascii="Times New Roman" w:hAnsi="Times New Roman"/>
          <w:sz w:val="28"/>
          <w:szCs w:val="28"/>
        </w:rPr>
        <w:t>услуг</w:t>
      </w:r>
      <w:r w:rsidR="00183DB3">
        <w:rPr>
          <w:rFonts w:ascii="Times New Roman" w:hAnsi="Times New Roman"/>
          <w:sz w:val="28"/>
          <w:szCs w:val="28"/>
        </w:rPr>
        <w:t>и</w:t>
      </w:r>
      <w:r w:rsidR="008C2B34">
        <w:rPr>
          <w:rFonts w:ascii="Times New Roman" w:hAnsi="Times New Roman"/>
          <w:sz w:val="28"/>
          <w:szCs w:val="28"/>
        </w:rPr>
        <w:t xml:space="preserve"> </w:t>
      </w:r>
      <w:r w:rsidR="00183DB3">
        <w:rPr>
          <w:rFonts w:ascii="Times New Roman" w:hAnsi="Times New Roman"/>
          <w:bCs/>
          <w:sz w:val="28"/>
          <w:szCs w:val="28"/>
        </w:rPr>
        <w:t xml:space="preserve">«Библиографическая обработка документов и создание каталогов» </w:t>
      </w:r>
      <w:r w:rsidRPr="002704CD">
        <w:rPr>
          <w:rFonts w:ascii="Times New Roman" w:hAnsi="Times New Roman"/>
          <w:bCs/>
          <w:sz w:val="28"/>
          <w:szCs w:val="28"/>
          <w:lang w:eastAsia="ru-RU"/>
        </w:rPr>
        <w:t xml:space="preserve">(далее – Порядок) </w:t>
      </w:r>
      <w:r>
        <w:rPr>
          <w:rFonts w:ascii="Times New Roman" w:hAnsi="Times New Roman"/>
          <w:bCs/>
          <w:sz w:val="28"/>
          <w:szCs w:val="28"/>
          <w:lang w:eastAsia="ru-RU"/>
        </w:rPr>
        <w:t>применяется при</w:t>
      </w:r>
      <w:r w:rsidRPr="002704C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расчете</w:t>
      </w:r>
      <w:r w:rsidRPr="00567429">
        <w:rPr>
          <w:rFonts w:ascii="Times New Roman" w:hAnsi="Times New Roman"/>
          <w:bCs/>
          <w:sz w:val="28"/>
          <w:szCs w:val="28"/>
          <w:lang w:eastAsia="ru-RU"/>
        </w:rPr>
        <w:t xml:space="preserve"> нормативных затрат на оказание муниципальн</w:t>
      </w:r>
      <w:r w:rsidR="008C2B34">
        <w:rPr>
          <w:rFonts w:ascii="Times New Roman" w:hAnsi="Times New Roman"/>
          <w:bCs/>
          <w:sz w:val="28"/>
          <w:szCs w:val="28"/>
          <w:lang w:eastAsia="ru-RU"/>
        </w:rPr>
        <w:t>ой</w:t>
      </w:r>
      <w:r w:rsidRPr="00567429">
        <w:rPr>
          <w:rFonts w:ascii="Times New Roman" w:hAnsi="Times New Roman"/>
          <w:bCs/>
          <w:sz w:val="28"/>
          <w:szCs w:val="28"/>
          <w:lang w:eastAsia="ru-RU"/>
        </w:rPr>
        <w:t xml:space="preserve"> услуг</w:t>
      </w:r>
      <w:r w:rsidR="008C2B34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56742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сфере культуры </w:t>
      </w:r>
      <w:r w:rsidRPr="002704CD">
        <w:rPr>
          <w:rFonts w:ascii="Times New Roman" w:hAnsi="Times New Roman"/>
          <w:bCs/>
          <w:sz w:val="28"/>
          <w:szCs w:val="28"/>
          <w:lang w:eastAsia="ru-RU"/>
        </w:rPr>
        <w:t>муниципальными бюджетными учреждениями,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подведомственными Управлению культуры администрации </w:t>
      </w:r>
      <w:proofErr w:type="spellStart"/>
      <w:r w:rsidR="008C2B34">
        <w:rPr>
          <w:rFonts w:ascii="Times New Roman" w:hAnsi="Times New Roman"/>
          <w:bCs/>
          <w:sz w:val="28"/>
          <w:szCs w:val="28"/>
          <w:lang w:eastAsia="ru-RU"/>
        </w:rPr>
        <w:t>Аргаяшского</w:t>
      </w:r>
      <w:proofErr w:type="spellEnd"/>
      <w:r w:rsidR="008C2B34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284D3D" w:rsidRPr="007657E4" w:rsidRDefault="00284D3D" w:rsidP="00284D3D">
      <w:pPr>
        <w:pStyle w:val="1"/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704CD">
        <w:rPr>
          <w:sz w:val="28"/>
          <w:szCs w:val="28"/>
        </w:rPr>
        <w:t xml:space="preserve">.  </w:t>
      </w:r>
      <w:r w:rsidRPr="007657E4">
        <w:rPr>
          <w:sz w:val="28"/>
          <w:szCs w:val="28"/>
        </w:rPr>
        <w:t>Настоящ</w:t>
      </w:r>
      <w:r>
        <w:rPr>
          <w:sz w:val="28"/>
          <w:szCs w:val="28"/>
        </w:rPr>
        <w:t>ий Порядок р</w:t>
      </w:r>
      <w:r w:rsidRPr="007657E4">
        <w:rPr>
          <w:sz w:val="28"/>
          <w:szCs w:val="28"/>
        </w:rPr>
        <w:t>азработан в соответствии со следующими нормативными актами:</w:t>
      </w:r>
    </w:p>
    <w:p w:rsidR="00284D3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- приказ</w:t>
      </w:r>
      <w:r w:rsidRPr="00B33E70">
        <w:rPr>
          <w:rFonts w:ascii="Times New Roman" w:eastAsia="Times New Roman" w:hAnsi="Times New Roman"/>
          <w:sz w:val="28"/>
          <w:szCs w:val="28"/>
          <w:lang w:eastAsia="ar-SA"/>
        </w:rPr>
        <w:t xml:space="preserve"> Министерства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культуры от 09.06.2015 г. №1762 "Об утверждении общих требований к определению нормативных затрат на оказание государственных (муниципальных) услуг в сфере культуры, кинематографии, архивного дела,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учреждением»;</w:t>
      </w:r>
      <w:r w:rsidRPr="00311D1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00466E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- постановление</w:t>
      </w:r>
      <w:r w:rsidRPr="00EF030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FF5702">
        <w:rPr>
          <w:rFonts w:ascii="Times New Roman" w:eastAsia="Times New Roman" w:hAnsi="Times New Roman"/>
          <w:sz w:val="28"/>
          <w:szCs w:val="28"/>
          <w:lang w:eastAsia="ru-RU"/>
        </w:rPr>
        <w:t>Аргаяшского</w:t>
      </w:r>
      <w:proofErr w:type="spellEnd"/>
      <w:r w:rsidR="00FF570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EF030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FF5702">
        <w:rPr>
          <w:rFonts w:ascii="Times New Roman" w:eastAsia="Times New Roman" w:hAnsi="Times New Roman"/>
          <w:sz w:val="28"/>
          <w:szCs w:val="28"/>
          <w:lang w:eastAsia="ru-RU"/>
        </w:rPr>
        <w:t>23.09.20</w:t>
      </w:r>
      <w:r w:rsidRPr="00EF0306">
        <w:rPr>
          <w:rFonts w:ascii="Times New Roman" w:eastAsia="Times New Roman" w:hAnsi="Times New Roman"/>
          <w:sz w:val="28"/>
          <w:szCs w:val="28"/>
          <w:lang w:eastAsia="ru-RU"/>
        </w:rPr>
        <w:t>15 года № 1</w:t>
      </w:r>
      <w:r w:rsidR="00FF5702">
        <w:rPr>
          <w:rFonts w:ascii="Times New Roman" w:eastAsia="Times New Roman" w:hAnsi="Times New Roman"/>
          <w:sz w:val="28"/>
          <w:szCs w:val="28"/>
          <w:lang w:eastAsia="ru-RU"/>
        </w:rPr>
        <w:t>273</w:t>
      </w:r>
      <w:r w:rsidRPr="00EF0306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</w:t>
      </w:r>
      <w:r w:rsidR="00FF5702">
        <w:rPr>
          <w:rFonts w:ascii="Times New Roman" w:eastAsia="Times New Roman" w:hAnsi="Times New Roman"/>
          <w:sz w:val="28"/>
          <w:szCs w:val="28"/>
          <w:lang w:eastAsia="ru-RU"/>
        </w:rPr>
        <w:t>общих требований к определению муниципальных затрат на оказание муниципальных услуг, осуществление которых предусмотрено бюджетным законодательством Российской Федерации и не отнесенных к иным видам деятельности, применяемых при расчете объема финансового обеспечения муниципального задания на оказание муниципальных услуг</w:t>
      </w:r>
      <w:r w:rsidR="0000466E">
        <w:rPr>
          <w:rFonts w:ascii="Times New Roman" w:eastAsia="Times New Roman" w:hAnsi="Times New Roman"/>
          <w:sz w:val="28"/>
          <w:szCs w:val="28"/>
          <w:lang w:eastAsia="ru-RU"/>
        </w:rPr>
        <w:t xml:space="preserve"> (выполнение работ) муниципальным </w:t>
      </w:r>
      <w:proofErr w:type="spellStart"/>
      <w:r w:rsidR="0000466E">
        <w:rPr>
          <w:rFonts w:ascii="Times New Roman" w:eastAsia="Times New Roman" w:hAnsi="Times New Roman"/>
          <w:sz w:val="28"/>
          <w:szCs w:val="28"/>
          <w:lang w:eastAsia="ru-RU"/>
        </w:rPr>
        <w:t>учредждением</w:t>
      </w:r>
      <w:proofErr w:type="spellEnd"/>
      <w:r w:rsidR="0000466E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gramEnd"/>
    </w:p>
    <w:p w:rsidR="00284D3D" w:rsidRPr="00E749F1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 письмо </w:t>
      </w:r>
      <w:r w:rsidRPr="00E749F1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инистерства Финансов Российской Федерации от 18 мая 2015 г.              №</w:t>
      </w:r>
      <w:r w:rsidRPr="00E749F1">
        <w:rPr>
          <w:rFonts w:ascii="Times New Roman" w:eastAsia="Times New Roman" w:hAnsi="Times New Roman"/>
          <w:sz w:val="28"/>
          <w:szCs w:val="28"/>
          <w:lang w:eastAsia="ru-RU"/>
        </w:rPr>
        <w:t xml:space="preserve"> 02-01-09/28324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«О направлении примерной формы общих требований к определению нормативных затрат на оказание государственной (Муниципальной) услуги государственным муниципальным учреждением»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финансового обеспечения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 рассчитывается на основании нормативных затрат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</w:t>
      </w:r>
      <w:r w:rsidR="0000466E">
        <w:rPr>
          <w:rFonts w:ascii="Times New Roman" w:hAnsi="Times New Roman"/>
          <w:sz w:val="28"/>
          <w:szCs w:val="28"/>
          <w:lang w:eastAsia="ru-RU"/>
        </w:rPr>
        <w:t>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</w:t>
      </w:r>
      <w:r w:rsidR="0000466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, с учетом затрат на содержание недвижимого имущества и особо ценного движимого имущества, закрепленного за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муниципальным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учреждением или приобретенного им за счет средств, выделенных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муниципальному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учреждению учредителем на приобретение такого имущества, в том числе земельных участков (за исключением имущества, сданного в аренду или переданного в безвозмездное</w:t>
      </w:r>
      <w:proofErr w:type="gramEnd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пользование) (далее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имущество учреждения), затрат на уплату налогов, в качестве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объекта налогообложения по которым признается имущество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учреждения.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. Объем финансового обеспечения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задания (R) определяется по формуле: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28"/>
          <w:sz w:val="24"/>
          <w:szCs w:val="24"/>
          <w:lang w:eastAsia="ru-RU"/>
        </w:rPr>
        <w:drawing>
          <wp:inline distT="0" distB="0" distL="0" distR="0">
            <wp:extent cx="4514850" cy="4762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4C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2704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704C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(1)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4CD">
        <w:rPr>
          <w:rFonts w:ascii="Times New Roman" w:eastAsia="Times New Roman" w:hAnsi="Times New Roman"/>
          <w:noProof/>
          <w:sz w:val="28"/>
          <w:szCs w:val="28"/>
          <w:lang w:eastAsia="ru-RU"/>
        </w:rPr>
        <w:t>N</w:t>
      </w:r>
      <w:r w:rsidRPr="002704CD">
        <w:rPr>
          <w:rFonts w:ascii="Times New Roman" w:eastAsia="Times New Roman" w:hAnsi="Times New Roman"/>
          <w:noProof/>
          <w:sz w:val="28"/>
          <w:szCs w:val="28"/>
          <w:vertAlign w:val="subscript"/>
          <w:lang w:eastAsia="ru-RU"/>
        </w:rPr>
        <w:t>i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нормативные затраты на оказание </w:t>
      </w:r>
      <w:proofErr w:type="spell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i-й</w:t>
      </w:r>
      <w:proofErr w:type="spellEnd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включенной в ведомственный перечень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муниципальных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услуг (работ);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4CD">
        <w:rPr>
          <w:rFonts w:ascii="Times New Roman" w:eastAsia="Times New Roman" w:hAnsi="Times New Roman"/>
          <w:noProof/>
          <w:sz w:val="28"/>
          <w:szCs w:val="28"/>
          <w:lang w:eastAsia="ru-RU"/>
        </w:rPr>
        <w:t>V</w:t>
      </w:r>
      <w:r w:rsidRPr="002704CD">
        <w:rPr>
          <w:rFonts w:ascii="Times New Roman" w:eastAsia="Times New Roman" w:hAnsi="Times New Roman"/>
          <w:noProof/>
          <w:sz w:val="28"/>
          <w:szCs w:val="28"/>
          <w:vertAlign w:val="subscript"/>
          <w:lang w:eastAsia="ru-RU"/>
        </w:rPr>
        <w:t>i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объем </w:t>
      </w:r>
      <w:proofErr w:type="spell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i-й</w:t>
      </w:r>
      <w:proofErr w:type="spellEnd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установленной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муниципальным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заданием;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31432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нормативные затраты на выполнение </w:t>
      </w:r>
      <w:proofErr w:type="spell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w-й</w:t>
      </w:r>
      <w:proofErr w:type="spellEnd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работы, включенной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ведомственный перечень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 (работ);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P</w:t>
      </w:r>
      <w:r w:rsidRPr="002704CD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proofErr w:type="spellEnd"/>
      <w:r w:rsidRPr="002704CD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 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размер платы (тариф и цена) за оказание </w:t>
      </w:r>
      <w:proofErr w:type="spell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i-й</w:t>
      </w:r>
      <w:proofErr w:type="spellEnd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услуги, установленный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муниципальным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заданием;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428625" cy="2762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затраты на уплату налогов, в качестве объекта налогообложения по которым признается имущество учреждения;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400050" cy="276225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2704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 затраты на содержание имущества учреждения,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используемого для оказания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</w:t>
      </w:r>
      <w:r w:rsidR="0000466E">
        <w:rPr>
          <w:rFonts w:ascii="Times New Roman" w:hAnsi="Times New Roman"/>
          <w:sz w:val="28"/>
          <w:szCs w:val="28"/>
          <w:lang w:eastAsia="ru-RU"/>
        </w:rPr>
        <w:t>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</w:t>
      </w:r>
      <w:r w:rsidR="0000466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(выполнения работ)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для общехозяйственных нужд (далее </w:t>
      </w:r>
      <w:r w:rsidRPr="002704CD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не используемое для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 имущество).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gram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если объем финансового обеспечения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 в соответствующем финансовом году, рассчитанный в соответствии с настоящим пунктом, превышает на 10 и более процентов в положительную или отрицательную сторону объем финансового обеспечения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задания, доведенного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муниципальному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учреждению в </w:t>
      </w:r>
      <w:r w:rsidR="00FD13E9"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="008C22A9" w:rsidRPr="00B45F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5F6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году,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704CD">
        <w:rPr>
          <w:rFonts w:ascii="Times New Roman" w:hAnsi="Times New Roman"/>
          <w:sz w:val="28"/>
          <w:szCs w:val="28"/>
          <w:lang w:eastAsia="ru-RU"/>
        </w:rPr>
        <w:t>орган, осуществляющий функции и полномочия учредителя бюджетного, применяет коэффициент выравнивания к объему финансового обеспечения выполнения муниципального задания в</w:t>
      </w:r>
      <w:proofErr w:type="gramEnd"/>
      <w:r w:rsidRPr="002704C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2704CD">
        <w:rPr>
          <w:rFonts w:ascii="Times New Roman" w:hAnsi="Times New Roman"/>
          <w:sz w:val="28"/>
          <w:szCs w:val="28"/>
          <w:lang w:eastAsia="ru-RU"/>
        </w:rPr>
        <w:t>соответствующем финансовом году, исходя из значения, определяемого по формуле:</w:t>
      </w:r>
      <w:proofErr w:type="gramEnd"/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84D3D" w:rsidRPr="002704CD" w:rsidRDefault="0040424F" w:rsidP="00284D3D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К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iвыр</m:t>
            </m:r>
          </m:sub>
        </m:sSub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2016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iФО</m:t>
                </m:r>
              </m:sub>
            </m:sSub>
          </m:den>
        </m:f>
      </m:oMath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  <w:t>(2)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36"/>
          <w:szCs w:val="36"/>
          <w:lang w:eastAsia="ru-RU"/>
        </w:rPr>
      </w:pP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284D3D" w:rsidRPr="002704CD" w:rsidRDefault="0040424F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К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iвыр</m:t>
            </m:r>
          </m:sub>
        </m:sSub>
      </m:oMath>
      <w:r w:rsidR="00284D3D" w:rsidRPr="002704CD">
        <w:rPr>
          <w:rFonts w:ascii="Times New Roman" w:eastAsia="Times New Roman" w:hAnsi="Times New Roman"/>
          <w:sz w:val="36"/>
          <w:szCs w:val="36"/>
          <w:lang w:eastAsia="ru-RU"/>
        </w:rPr>
        <w:t> – 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коэффициент выравнивания к объему финансового обеспечения выполнения </w:t>
      </w:r>
      <w:r w:rsidR="00284D3D"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>задания в i-м финансовом году;</w:t>
      </w:r>
    </w:p>
    <w:p w:rsidR="00284D3D" w:rsidRPr="002704CD" w:rsidRDefault="0040424F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2016</m:t>
            </m:r>
          </m:sub>
        </m:sSub>
      </m:oMath>
      <w:r w:rsidR="00284D3D" w:rsidRPr="002704CD">
        <w:rPr>
          <w:rFonts w:ascii="Times New Roman" w:eastAsia="Times New Roman" w:hAnsi="Times New Roman"/>
          <w:sz w:val="36"/>
          <w:szCs w:val="36"/>
          <w:lang w:eastAsia="ru-RU"/>
        </w:rPr>
        <w:t> – 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финансового обеспечения выполнения </w:t>
      </w:r>
      <w:r w:rsidR="00284D3D"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>задания в 201</w:t>
      </w:r>
      <w:r w:rsidR="00FD13E9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году;</w:t>
      </w:r>
    </w:p>
    <w:p w:rsidR="00284D3D" w:rsidRPr="002704CD" w:rsidRDefault="0040424F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V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iФО</m:t>
            </m:r>
          </m:sub>
        </m:sSub>
      </m:oMath>
      <w:r w:rsidR="00284D3D" w:rsidRPr="002704CD">
        <w:rPr>
          <w:rFonts w:ascii="Times New Roman" w:eastAsia="Times New Roman" w:hAnsi="Times New Roman"/>
          <w:sz w:val="36"/>
          <w:szCs w:val="36"/>
          <w:lang w:eastAsia="ru-RU"/>
        </w:rPr>
        <w:t> – 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>объем финансового обеспечения выполнения</w:t>
      </w:r>
      <w:r w:rsidR="00284D3D" w:rsidRPr="002704CD">
        <w:rPr>
          <w:rFonts w:ascii="Times New Roman" w:hAnsi="Times New Roman"/>
          <w:sz w:val="28"/>
          <w:szCs w:val="28"/>
          <w:lang w:eastAsia="ru-RU"/>
        </w:rPr>
        <w:t xml:space="preserve"> муниципального 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>задания в i-м финансовом году.</w:t>
      </w:r>
    </w:p>
    <w:p w:rsidR="00284D3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. Нормативные затраты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рассчитываются на единицу показателя объема оказания услуги, установленного в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задании.</w:t>
      </w:r>
    </w:p>
    <w:p w:rsidR="00284D3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proofErr w:type="gramStart"/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Нормативные затраты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рассчитываются на основе определяем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 в настоящем Порядке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базов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ых нормативов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затрат и корректирующих коэффициентов к базовому нормативу затрат (далее – корректирующие коэффициенты) с соблюдением общих требований к определению нормативных затрат на оказание муниципальных услуг, применяемых при расчете объема финансового обеспечения выполнения муниципального задания на оказание муниципальных услуг муниципальным учреждением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утвержденных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приказом</w:t>
      </w:r>
      <w:r w:rsidRPr="00B33E70">
        <w:rPr>
          <w:rFonts w:ascii="Times New Roman" w:eastAsia="Times New Roman" w:hAnsi="Times New Roman"/>
          <w:sz w:val="28"/>
          <w:szCs w:val="28"/>
          <w:lang w:eastAsia="ar-SA"/>
        </w:rPr>
        <w:t xml:space="preserve"> Министерства спорта Российской Федерации от</w:t>
      </w:r>
      <w:proofErr w:type="gramEnd"/>
      <w:r w:rsidRPr="00B33E70">
        <w:rPr>
          <w:rFonts w:ascii="Times New Roman" w:eastAsia="Times New Roman" w:hAnsi="Times New Roman"/>
          <w:sz w:val="28"/>
          <w:szCs w:val="28"/>
          <w:lang w:eastAsia="ar-SA"/>
        </w:rPr>
        <w:t xml:space="preserve"> 22.05.2015 года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B33E70">
        <w:rPr>
          <w:rFonts w:ascii="Times New Roman" w:eastAsia="Times New Roman" w:hAnsi="Times New Roman"/>
          <w:sz w:val="28"/>
          <w:szCs w:val="28"/>
          <w:lang w:eastAsia="ar-SA"/>
        </w:rPr>
        <w:t>№ 550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8. </w:t>
      </w:r>
      <w:r w:rsidRPr="002704C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Нормативные затраты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услуги, рассчитанные с соблюдением положений Порядка, не могут приводить к превышению объема бюджетных ассигнований, предусмотренных решением о бюджете </w:t>
      </w:r>
      <w:proofErr w:type="spellStart"/>
      <w:r w:rsidR="00F76A5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Аргаяшского</w:t>
      </w:r>
      <w:proofErr w:type="spellEnd"/>
      <w:r w:rsidR="00F76A5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муниципального района</w:t>
      </w:r>
      <w:r w:rsidRPr="002704C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на очередной финансовый год и плановый период на финансовое обеспечение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2704C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задания.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. Значения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базовых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нормативных затрат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 утверждаются в отношении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 муниципальных 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бюджетных учреждений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F76A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Аргаяшского</w:t>
      </w:r>
      <w:proofErr w:type="spellEnd"/>
      <w:r w:rsidR="00F76A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84D3D" w:rsidRDefault="00284D3D" w:rsidP="00284D3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10</w:t>
      </w:r>
      <w:r w:rsidRPr="002704CD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. Базовый норматив затрат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 w:rsidRPr="002704CD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услуги состоит из</w:t>
      </w:r>
      <w:r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затрат,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непосредственно связанных с оказанием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 и затрат на об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щехозяйственные нужды на оказание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 муниципальной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услуги.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84D3D" w:rsidRPr="00567429" w:rsidRDefault="00284D3D" w:rsidP="00284D3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Базовый норматив затрат на оказание i-ой муниципальной услуги</w:t>
      </w:r>
      <w:proofErr w:type="gram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47650"/>
            <wp:effectExtent l="19050" t="0" r="9525" b="0"/>
            <wp:docPr id="16" name="Рисунок 9" descr="base_32851_183758_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base_32851_183758_72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) (</w:t>
      </w:r>
      <w:proofErr w:type="gramEnd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далее - </w:t>
      </w:r>
      <w:proofErr w:type="spell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i-ая</w:t>
      </w:r>
      <w:proofErr w:type="spellEnd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муниципальная услуга) рассчитывается по следующей формуле: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400175" cy="276225"/>
            <wp:effectExtent l="19050" t="0" r="0" b="0"/>
            <wp:docPr id="17" name="Рисунок 8" descr="base_32851_183758_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51_183758_73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95300" cy="276225"/>
            <wp:effectExtent l="19050" t="0" r="0" b="0"/>
            <wp:docPr id="18" name="Рисунок 7" descr="base_32851_183758_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51_183758_74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базовый норматив затрат, непосредственно связанных с оказанием i-ой муниципальной услуги;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76225"/>
            <wp:effectExtent l="19050" t="0" r="0" b="0"/>
            <wp:docPr id="19" name="Рисунок 6" descr="base_32851_183758_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ase_32851_183758_75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базовый норматив затрат на общехозяйственные нужды на оказание i-ой муниципальной услуги.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04CD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2704CD">
        <w:rPr>
          <w:rFonts w:ascii="Times New Roman" w:hAnsi="Times New Roman"/>
          <w:sz w:val="28"/>
          <w:szCs w:val="28"/>
          <w:lang w:eastAsia="ru-RU"/>
        </w:rPr>
        <w:t>. 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Базовый норматив затрат, непосредственно связанных с оказанием i-ой муниципальной услуги, рассчитывается по следующей формуле: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895475" cy="276225"/>
            <wp:effectExtent l="19050" t="0" r="9525" b="0"/>
            <wp:docPr id="20" name="Рисунок 25" descr="base_32851_183758_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base_32851_183758_76"/>
                    <pic:cNvPicPr>
                      <a:picLocks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76225"/>
            <wp:effectExtent l="19050" t="0" r="0" b="0"/>
            <wp:docPr id="21" name="Рисунок 24" descr="base_32851_183758_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base_32851_183758_77"/>
                    <pic:cNvPicPr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76225"/>
            <wp:effectExtent l="19050" t="0" r="9525" b="0"/>
            <wp:docPr id="22" name="Рисунок 23" descr="base_32851_183758_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base_32851_183758_78"/>
                    <pic:cNvPicPr>
                      <a:picLocks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приобретение материальных запасов и особо ценного движимого имущества, потребляемых (используемых) в процессе оказания i-ой муниципальной услуги с учетом срока полезного использования (в том числе затраты на арендные платежи);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lastRenderedPageBreak/>
        <w:drawing>
          <wp:inline distT="0" distB="0" distL="0" distR="0">
            <wp:extent cx="400050" cy="276225"/>
            <wp:effectExtent l="19050" t="0" r="0" b="0"/>
            <wp:docPr id="23" name="Рисунок 22" descr="base_32851_183758_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base_32851_183758_79"/>
                    <pic:cNvPicPr>
                      <a:picLocks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иные затраты, непосредственно связанные с оказанием i-ой муниципальной услуги.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. Затраты на оплату труда с начислениями на выплаты по оплате труда работников, непосредственно связанных с оказанием i-ой муниципальной услуги</w:t>
      </w:r>
      <w:proofErr w:type="gram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76225"/>
            <wp:effectExtent l="19050" t="0" r="0" b="0"/>
            <wp:docPr id="24" name="Рисунок 21" descr="base_32851_183758_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base_32851_183758_80"/>
                    <pic:cNvPicPr>
                      <a:picLocks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proofErr w:type="gramEnd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рассчитываются по следующей формуле: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495425" cy="276225"/>
            <wp:effectExtent l="0" t="0" r="0" b="0"/>
            <wp:docPr id="25" name="Рисунок 20" descr="base_32851_183758_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base_32851_183758_81"/>
                    <pic:cNvPicPr>
                      <a:picLocks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4325" cy="276225"/>
            <wp:effectExtent l="0" t="0" r="0" b="0"/>
            <wp:docPr id="26" name="Рисунок 19" descr="base_32851_183758_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base_32851_183758_82"/>
                    <pic:cNvPicPr>
                      <a:picLocks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значение величины рабочего времени, затрачиваемого </w:t>
      </w:r>
      <w:proofErr w:type="spell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d-ым</w:t>
      </w:r>
      <w:proofErr w:type="spellEnd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работником, непосредственно связанным с оказанием i-ой муниципальной услуги, на оказание i-ой муниципальной услуги;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76225"/>
            <wp:effectExtent l="0" t="0" r="0" b="0"/>
            <wp:docPr id="27" name="Рисунок 18" descr="base_32851_183758_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base_32851_183758_83"/>
                    <pic:cNvPicPr>
                      <a:picLocks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размер повременной (часовой, дневной, месячной, годовой) оплаты труда (с учетом окладов (должностных окладов), ставок заработной платы, выплат компенсационного и стимулирующего характера) с начислениями на выплаты по оплате труда d-ого работника, непосредственно связанного с оказанием i-ой муниципальной услуги.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Затраты на приобретение материальных запасов и особо ценного движимого имущества, потребляемых (используемых) в процессе оказания i-ой муниципальной услуги с учетом срока полезного использования (в том числе затраты на арендные платежи), в соответствии со значениями величин, определенных согласно Д</w:t>
      </w:r>
      <w:r w:rsidRPr="00567429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ополнительным общеобразовательных </w:t>
      </w:r>
      <w:proofErr w:type="spellStart"/>
      <w:r w:rsidRPr="00567429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общеразвивающих</w:t>
      </w:r>
      <w:proofErr w:type="spellEnd"/>
      <w:r w:rsidRPr="00567429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и </w:t>
      </w:r>
      <w:proofErr w:type="spellStart"/>
      <w:r w:rsidRPr="00567429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>предпрофессиональным</w:t>
      </w:r>
      <w:proofErr w:type="spellEnd"/>
      <w:r w:rsidRPr="00567429">
        <w:rPr>
          <w:rFonts w:ascii="Times New Roman" w:eastAsia="Lucida Sans Unicode" w:hAnsi="Times New Roman"/>
          <w:kern w:val="2"/>
          <w:sz w:val="28"/>
          <w:szCs w:val="28"/>
          <w:lang w:eastAsia="ar-SA"/>
        </w:rPr>
        <w:t xml:space="preserve"> программам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 по видам спорта (далее - Программам по видам спорта), рассчитываются по следующей формуле:</w:t>
      </w:r>
      <w:proofErr w:type="gramEnd"/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1447800" cy="514350"/>
            <wp:effectExtent l="0" t="0" r="0" b="0"/>
            <wp:docPr id="28" name="Рисунок 17" descr="base_32851_183758_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base_32851_183758_84"/>
                    <pic:cNvPicPr>
                      <a:picLocks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276225" cy="276225"/>
            <wp:effectExtent l="0" t="0" r="9525" b="0"/>
            <wp:docPr id="29" name="Рисунок 16" descr="base_32851_183758_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base_32851_183758_85"/>
                    <pic:cNvPicPr>
                      <a:picLocks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значение величины k-ого вида материального запаса/особо ценного движимого имущества, непосредственно используемого в процессе оказания i-ой муниципальной услуги;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4325" cy="276225"/>
            <wp:effectExtent l="0" t="0" r="9525" b="0"/>
            <wp:docPr id="30" name="Рисунок 15" descr="base_32851_183758_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base_32851_183758_86"/>
                    <pic:cNvPicPr>
                      <a:picLocks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стоимость k-ого вида материального запаса/особо ценного движимого имущества, непосредственно используемого в процессе оказания i-ой муниципальной услуги, в соответствующем финансовом году;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14325" cy="276225"/>
            <wp:effectExtent l="0" t="0" r="9525" b="0"/>
            <wp:docPr id="31" name="Рисунок 14" descr="base_32851_183758_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base_32851_183758_87"/>
                    <pic:cNvPicPr>
                      <a:picLocks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срок полезного использования k-ого вида материального запаса/особо ценного движимого имущества.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. Иные затраты, непосредственно связанные с оказанием i-ой муниципальной услуги, в соответствии со значениями величин, определенных согласно Программам по видам спорта, рассчитываются по следующей формуле: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30"/>
          <w:sz w:val="28"/>
          <w:szCs w:val="28"/>
          <w:lang w:eastAsia="ru-RU"/>
        </w:rPr>
        <w:drawing>
          <wp:inline distT="0" distB="0" distL="0" distR="0">
            <wp:extent cx="1581150" cy="514350"/>
            <wp:effectExtent l="0" t="0" r="0" b="0"/>
            <wp:docPr id="32" name="Рисунок 13" descr="base_32851_183758_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32851_183758_88"/>
                    <pic:cNvPicPr>
                      <a:picLocks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76225"/>
            <wp:effectExtent l="19050" t="0" r="9525" b="0"/>
            <wp:docPr id="33" name="Рисунок 12" descr="base_32851_183758_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base_32851_183758_89"/>
                    <pic:cNvPicPr>
                      <a:picLocks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>- значение величины 1-ого вида, непосредственно используемой в процессе оказания i-ой муниципальной услуги и не учтенной в затратах на оплату труда с начислениями на выплаты по оплате труда работников, непосредственно связанных с оказанием i-ой муниципальной услуги, и затратах на приобретение материальных запасов и особо ценного движимого имущества, потребляемых (используемых) в процессе оказания i-ой муниципальной услуги с учетом срока полезного использования (в</w:t>
      </w:r>
      <w:proofErr w:type="gramEnd"/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том числе затраты на арендные платежи) (далее - иная натуральная норма, непосредственно используемая в процессе оказания i-ой муниципальной услуги);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81000" cy="276225"/>
            <wp:effectExtent l="19050" t="0" r="0" b="0"/>
            <wp:docPr id="34" name="Рисунок 11" descr="base_32851_183758_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base_32851_183758_90"/>
                    <pic:cNvPicPr>
                      <a:picLocks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стоимость 1-ой иной величины, непосредственно используемой в процессе оказания i-ой муниципальной услуги, в соответствующем финансовом году;</w:t>
      </w:r>
    </w:p>
    <w:p w:rsidR="00284D3D" w:rsidRPr="00567429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52425" cy="276225"/>
            <wp:effectExtent l="19050" t="0" r="9525" b="0"/>
            <wp:docPr id="35" name="Рисунок 10" descr="base_32851_183758_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base_32851_183758_91"/>
                    <pic:cNvPicPr>
                      <a:picLocks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7429">
        <w:rPr>
          <w:rFonts w:ascii="Times New Roman" w:eastAsia="Times New Roman" w:hAnsi="Times New Roman"/>
          <w:sz w:val="28"/>
          <w:szCs w:val="28"/>
          <w:lang w:eastAsia="ru-RU"/>
        </w:rPr>
        <w:t xml:space="preserve"> - срок полезного использования 1-ой иной величины, непосредственно используемой в процессе оказания i-ой муниципальной услуги.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15. 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Базовый норматив затрат на общехозяйственные нужды на оказание i-ой муниципальной услуги</w:t>
      </w:r>
      <w:proofErr w:type="gramStart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1475" cy="276225"/>
            <wp:effectExtent l="19050" t="0" r="0" b="0"/>
            <wp:docPr id="36" name="Рисунок 45" descr="base_32851_183758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base_32851_183758_92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gramEnd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рассчитывается по следующей формуле: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1475" cy="276225"/>
            <wp:effectExtent l="19050" t="0" r="0" b="0"/>
            <wp:docPr id="37" name="Рисунок 44" descr="base_32851_183758_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base_32851_183758_92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position w:val="-12"/>
          <w:sz w:val="28"/>
          <w:szCs w:val="28"/>
          <w:vertAlign w:val="superscript"/>
          <w:lang w:eastAsia="ru-RU"/>
        </w:rPr>
        <w:t>=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76225"/>
            <wp:effectExtent l="19050" t="0" r="9525" b="0"/>
            <wp:docPr id="38" name="Рисунок 43" descr="base_32851_183758_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base_32851_183758_97"/>
                    <pic:cNvPicPr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position w:val="-12"/>
          <w:sz w:val="28"/>
          <w:szCs w:val="28"/>
          <w:vertAlign w:val="superscript"/>
          <w:lang w:eastAsia="ru-RU"/>
        </w:rPr>
        <w:t>+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1475" cy="276225"/>
            <wp:effectExtent l="19050" t="0" r="9525" b="0"/>
            <wp:docPr id="39" name="Рисунок 42" descr="base_32851_183758_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base_32851_183758_99"/>
                    <pic:cNvPicPr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position w:val="-12"/>
          <w:sz w:val="28"/>
          <w:szCs w:val="28"/>
          <w:vertAlign w:val="superscript"/>
          <w:lang w:eastAsia="ru-RU"/>
        </w:rPr>
        <w:t>+</w:t>
      </w: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0050" cy="276225"/>
            <wp:effectExtent l="19050" t="0" r="0" b="0"/>
            <wp:docPr id="40" name="Рисунок 41" descr="base_32851_183758_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base_32851_183758_100"/>
                    <pic:cNvPicPr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76225"/>
            <wp:effectExtent l="19050" t="0" r="9525" b="0"/>
            <wp:docPr id="41" name="Рисунок 40" descr="base_32851_183758_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base_32851_183758_97"/>
                    <pic:cNvPicPr>
                      <a:picLocks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приобретение услуг связи для i-ой муниципальной услуги;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71475" cy="276225"/>
            <wp:effectExtent l="19050" t="0" r="9525" b="0"/>
            <wp:docPr id="42" name="Рисунок 39" descr="base_32851_183758_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base_32851_183758_99"/>
                    <pic:cNvPicPr>
                      <a:picLocks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400050" cy="276225"/>
            <wp:effectExtent l="19050" t="0" r="0" b="0"/>
            <wp:docPr id="43" name="Рисунок 38" descr="base_32851_183758_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base_32851_183758_100"/>
                    <pic:cNvPicPr>
                      <a:picLocks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прочие общехозяйственные нужды на оказание i-ой муниципальной услуги.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. Затраты на приобретение услуг связи для i-ой муниципальной услуги рассчитываются по следующей формуле: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400175" cy="266700"/>
            <wp:effectExtent l="19050" t="0" r="9525" b="0"/>
            <wp:docPr id="44" name="Рисунок 37" descr="base_32851_183758_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base_32851_183758_111"/>
                    <pic:cNvPicPr>
                      <a:picLocks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266700" cy="266700"/>
            <wp:effectExtent l="0" t="0" r="0" b="0"/>
            <wp:docPr id="45" name="Рисунок 36" descr="base_32851_183758_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base_32851_183758_112"/>
                    <pic:cNvPicPr>
                      <a:picLocks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значение величины потребления p-ой услуги связи, учитываемая при расчете базового норматива затрат на общехозяйственные нужды на оказание i-ой муниципальной услуги (далее - натуральная норма потребления услуги связи);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304800" cy="266700"/>
            <wp:effectExtent l="0" t="0" r="0" b="0"/>
            <wp:docPr id="46" name="Рисунок 35" descr="base_32851_183758_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base_32851_183758_113"/>
                    <pic:cNvPicPr>
                      <a:picLocks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стоимость (цена, тариф) p-ой услуги связи, учитываемой при расчете базового норматива затрат на общехозяйственные нужды на оказание i-ой муниципальной услуги, в соответствующем финансовом году.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В составе затрат на приобретение услуг связи для i-ой муниципальной услуги учитываются следующие величины потребления услуг связи в соответствии со значениями величин: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- стационарной связи;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- сотовой связи;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подключения к информационно-телекоммуникационной сети "Интернет" для стационарного компьютера;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- иных услуг связи.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. Затраты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рассчитываются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формул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1238250" cy="266700"/>
            <wp:effectExtent l="19050" t="0" r="0" b="0"/>
            <wp:docPr id="47" name="Рисунок 31" descr="base_32851_183758_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32851_183758_120"/>
                    <pic:cNvPicPr>
                      <a:picLocks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76225"/>
            <wp:effectExtent l="19050" t="0" r="0" b="0"/>
            <wp:docPr id="48" name="Рисунок 30" descr="base_32851_183758_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32851_183758_121"/>
                    <pic:cNvPicPr>
                      <a:picLocks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затраты на оплату труда с начислениями на выплаты по оплате труда работников, непосредственно связанных с оказанием i-ой муниципальной услуги;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142875" cy="142875"/>
            <wp:effectExtent l="19050" t="0" r="9525" b="0"/>
            <wp:docPr id="49" name="Рисунок 29" descr="base_32851_183758_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base_32851_183758_122"/>
                    <pic:cNvPicPr>
                      <a:picLocks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- установленная в соответствии с законодательством Российской Федерации предельная доля оплаты труда, определяемая как отношение затрат на оплату труда с начислениями на выплаты по оплате труда работников, которые не принимают непосредственного участия в оказании i-ой муниципальной услуги, к затратам на оплату труда с начислениями на выплаты по оплате труда работников, непосредственно связанных с оказанием i-ой муниципальной услуги.</w:t>
      </w:r>
      <w:proofErr w:type="gramEnd"/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. Затраты на приобретение прочих работ и услуг на оказание i-ой муниципальной услуги в соответствии со значениями величин, определенных согласно </w:t>
      </w:r>
      <w:hyperlink w:anchor="P73" w:history="1">
        <w:r w:rsidRPr="006455D3">
          <w:rPr>
            <w:rFonts w:ascii="Times New Roman" w:eastAsia="Times New Roman" w:hAnsi="Times New Roman"/>
            <w:sz w:val="28"/>
            <w:szCs w:val="28"/>
            <w:lang w:eastAsia="ru-RU"/>
          </w:rPr>
          <w:t>Программам</w:t>
        </w:r>
      </w:hyperlink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видам спорта, рассчитываются по формуле: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4"/>
          <w:sz w:val="28"/>
          <w:szCs w:val="28"/>
          <w:lang w:eastAsia="ru-RU"/>
        </w:rPr>
        <w:drawing>
          <wp:inline distT="0" distB="0" distL="0" distR="0">
            <wp:extent cx="1543050" cy="266700"/>
            <wp:effectExtent l="19050" t="0" r="0" b="0"/>
            <wp:docPr id="50" name="Рисунок 28" descr="base_32851_183758_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base_32851_183758_123"/>
                    <pic:cNvPicPr>
                      <a:picLocks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, где: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33375" cy="276225"/>
            <wp:effectExtent l="0" t="0" r="9525" b="0"/>
            <wp:docPr id="51" name="Рисунок 27" descr="base_32851_183758_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base_32851_183758_124"/>
                    <pic:cNvPicPr>
                      <a:picLocks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значение величины потребления s-ой прочей работы или услуги, </w:t>
      </w:r>
      <w:proofErr w:type="gramStart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учитываемая</w:t>
      </w:r>
      <w:proofErr w:type="gramEnd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расчете базового норматива затрат на общехозяйственные нужды на оказание i-ой муниципальной услуги;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61950" cy="276225"/>
            <wp:effectExtent l="0" t="0" r="0" b="0"/>
            <wp:docPr id="52" name="Рисунок 26" descr="base_32851_183758_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base_32851_183758_125"/>
                    <pic:cNvPicPr>
                      <a:picLocks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 - стоимость (цена, тариф) s-ой прочей работы или услуги, учитываемой при расчете базового норматива затрат на общехозяйственные нужды на оказание i-ой муниципальной услуги, в соответствующем финансовом году.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250"/>
      <w:bookmarkEnd w:id="0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Стоимость материальных запасов, особо ценного движимого имущества, работ и услуг, учитываемых при определении базового норматива затрат на оказание i-ой муниципальной услуги, определяется на основании информации о рыночных ценах (тарифах) на идентичные планируемым к приобретению материальные запасы, объекты особо ценного движимого имущества, работы и услуги, а при их отсутствии - на однородные материальные запасы, объекты особо ценного движимого имущества, работы и услуги</w:t>
      </w:r>
      <w:proofErr w:type="gramEnd"/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, с учетом прогнозного индекса потребительских цен на конец соответствующего финансового года.</w:t>
      </w:r>
    </w:p>
    <w:p w:rsidR="00284D3D" w:rsidRPr="006455D3" w:rsidRDefault="00284D3D" w:rsidP="00284D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55D3">
        <w:rPr>
          <w:rFonts w:ascii="Times New Roman" w:eastAsia="Times New Roman" w:hAnsi="Times New Roman"/>
          <w:sz w:val="28"/>
          <w:szCs w:val="28"/>
          <w:lang w:eastAsia="ru-RU"/>
        </w:rPr>
        <w:t>Определение значения идентичности и однородности материальных запасов, объектов особо ценного движимого имущества, работ и услуг, получение информации о рыночных ценах (тарифах) осуществляется в порядке, установленном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4CD">
        <w:rPr>
          <w:rFonts w:ascii="Times New Roman" w:hAnsi="Times New Roman"/>
          <w:sz w:val="28"/>
          <w:szCs w:val="28"/>
          <w:lang w:eastAsia="ru-RU"/>
        </w:rPr>
        <w:lastRenderedPageBreak/>
        <w:t xml:space="preserve">17. Значение базового норматива затрат на оказание муниципальной услуги утверждается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9946BD">
        <w:rPr>
          <w:rFonts w:ascii="Times New Roman" w:hAnsi="Times New Roman"/>
          <w:sz w:val="28"/>
          <w:szCs w:val="28"/>
          <w:lang w:eastAsia="ru-RU"/>
        </w:rPr>
        <w:t>Аргаяшского</w:t>
      </w:r>
      <w:proofErr w:type="spellEnd"/>
      <w:r w:rsidR="009946BD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Значения норм, необходимых для определения базовых нормативов затрат на оказание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</w:t>
      </w:r>
      <w:r w:rsidR="00370BD2">
        <w:rPr>
          <w:rFonts w:ascii="Times New Roman" w:hAnsi="Times New Roman"/>
          <w:sz w:val="28"/>
          <w:szCs w:val="28"/>
          <w:lang w:eastAsia="ru-RU"/>
        </w:rPr>
        <w:t>ой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услуг</w:t>
      </w:r>
      <w:r w:rsidR="00370BD2">
        <w:rPr>
          <w:rFonts w:ascii="Times New Roman" w:hAnsi="Times New Roman"/>
          <w:spacing w:val="-4"/>
          <w:sz w:val="28"/>
          <w:szCs w:val="28"/>
          <w:lang w:eastAsia="ru-RU"/>
        </w:rPr>
        <w:t>и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, выраженных в натуральных показателях 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br/>
        <w:t>и установленных методом наиболее эффективного учреждения, утверждаются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370BD2">
        <w:rPr>
          <w:rFonts w:ascii="Times New Roman" w:hAnsi="Times New Roman"/>
          <w:sz w:val="28"/>
          <w:szCs w:val="28"/>
          <w:lang w:eastAsia="ru-RU"/>
        </w:rPr>
        <w:t>Аргаяшского</w:t>
      </w:r>
      <w:proofErr w:type="spellEnd"/>
      <w:r w:rsidR="00370BD2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>.</w:t>
      </w:r>
    </w:p>
    <w:p w:rsidR="00284D3D" w:rsidRPr="002704CD" w:rsidRDefault="00284D3D" w:rsidP="00284D3D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19.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Значения корректирующих коэффициентов, применяемых при расчете нормативных затрат на оказание муниципальной услуги, утверждаются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="00370BD2">
        <w:rPr>
          <w:rFonts w:ascii="Times New Roman" w:hAnsi="Times New Roman"/>
          <w:sz w:val="28"/>
          <w:szCs w:val="28"/>
          <w:lang w:eastAsia="ru-RU"/>
        </w:rPr>
        <w:t>Аргаяшского</w:t>
      </w:r>
      <w:proofErr w:type="spellEnd"/>
      <w:r w:rsidR="00370BD2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Pr="002704CD">
        <w:rPr>
          <w:rFonts w:ascii="Times New Roman" w:hAnsi="Times New Roman"/>
          <w:sz w:val="28"/>
          <w:szCs w:val="28"/>
          <w:lang w:eastAsia="ru-RU"/>
        </w:rPr>
        <w:t>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ar0"/>
      <w:bookmarkEnd w:id="1"/>
      <w:r>
        <w:rPr>
          <w:rFonts w:ascii="Times New Roman" w:hAnsi="Times New Roman"/>
          <w:sz w:val="28"/>
          <w:szCs w:val="28"/>
          <w:lang w:eastAsia="ru-RU"/>
        </w:rPr>
        <w:t>19</w:t>
      </w:r>
      <w:r w:rsidRPr="002704CD">
        <w:rPr>
          <w:rFonts w:ascii="Times New Roman" w:hAnsi="Times New Roman"/>
          <w:sz w:val="28"/>
          <w:szCs w:val="28"/>
          <w:lang w:eastAsia="ru-RU"/>
        </w:rPr>
        <w:t>. В объем финансового обеспечения выполнения муниципального  задания включаются затраты на уплату налогов, в качестве объекта налогообложения по которым признается имущество муниципального учреждения.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4CD">
        <w:rPr>
          <w:rFonts w:ascii="Times New Roman" w:hAnsi="Times New Roman"/>
          <w:sz w:val="28"/>
          <w:szCs w:val="28"/>
          <w:lang w:eastAsia="ru-RU"/>
        </w:rPr>
        <w:t xml:space="preserve">В случае если муниципальное бюджетное учреждение оказывает муниципальные услуги для физических и юридических лиц за плату (далее </w:t>
      </w:r>
      <w:r w:rsidRPr="002704CD">
        <w:rPr>
          <w:rFonts w:ascii="Times New Roman" w:hAnsi="Times New Roman"/>
          <w:bCs/>
          <w:sz w:val="28"/>
          <w:szCs w:val="28"/>
          <w:lang w:eastAsia="ru-RU"/>
        </w:rPr>
        <w:t xml:space="preserve">–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платная деятельность) сверх установленного муниципального задания, затраты, указанные в </w:t>
      </w:r>
      <w:hyperlink w:anchor="Par0" w:history="1">
        <w:r w:rsidRPr="002704CD">
          <w:rPr>
            <w:rFonts w:ascii="Times New Roman" w:hAnsi="Times New Roman"/>
            <w:sz w:val="28"/>
            <w:szCs w:val="28"/>
            <w:lang w:eastAsia="ru-RU"/>
          </w:rPr>
          <w:t>абзаце первом</w:t>
        </w:r>
      </w:hyperlink>
      <w:r w:rsidRPr="002704CD">
        <w:rPr>
          <w:rFonts w:ascii="Times New Roman" w:hAnsi="Times New Roman"/>
          <w:sz w:val="28"/>
          <w:szCs w:val="28"/>
          <w:lang w:eastAsia="ru-RU"/>
        </w:rPr>
        <w:t xml:space="preserve"> настоящего пункта, рассчитываются </w:t>
      </w:r>
      <w:r w:rsidRPr="002704CD">
        <w:rPr>
          <w:rFonts w:ascii="Times New Roman" w:hAnsi="Times New Roman"/>
          <w:sz w:val="28"/>
          <w:szCs w:val="28"/>
          <w:lang w:eastAsia="ru-RU"/>
        </w:rPr>
        <w:br/>
        <w:t>с применением коэффициента платной деятельности, который определяется по формуле: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84D3D" w:rsidRPr="002704CD" w:rsidRDefault="0040424F" w:rsidP="00284D3D">
      <w:pPr>
        <w:autoSpaceDE w:val="0"/>
        <w:autoSpaceDN w:val="0"/>
        <w:adjustRightInd w:val="0"/>
        <w:spacing w:after="0" w:line="240" w:lineRule="auto"/>
        <w:ind w:left="1" w:firstLine="708"/>
        <w:rPr>
          <w:rFonts w:ascii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пд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 xml:space="preserve">Обьем субсидий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отчет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Обьем субсидий 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МЗ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отчет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+ Обьем</m:t>
            </m:r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ПД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отчет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den>
        </m:f>
      </m:oMath>
      <w:r w:rsidR="00284D3D" w:rsidRPr="002704CD">
        <w:rPr>
          <w:rFonts w:ascii="Times New Roman" w:eastAsia="Times New Roman" w:hAnsi="Times New Roman"/>
          <w:sz w:val="36"/>
          <w:szCs w:val="36"/>
          <w:lang w:eastAsia="ru-RU"/>
        </w:rPr>
        <w:t xml:space="preserve"> 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ab/>
        <w:t>(3)</w:t>
      </w:r>
    </w:p>
    <w:p w:rsidR="00284D3D" w:rsidRPr="007C30C7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284D3D" w:rsidRPr="007C30C7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30C7">
        <w:rPr>
          <w:rFonts w:ascii="Times New Roman" w:eastAsia="Times New Roman" w:hAnsi="Times New Roman"/>
          <w:sz w:val="28"/>
          <w:szCs w:val="28"/>
          <w:lang w:eastAsia="ru-RU"/>
        </w:rPr>
        <w:t>где:</w:t>
      </w:r>
    </w:p>
    <w:p w:rsidR="00284D3D" w:rsidRPr="007C30C7" w:rsidRDefault="0040424F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36"/>
                <w:szCs w:val="3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6"/>
                <w:szCs w:val="36"/>
              </w:rPr>
              <m:t>пд</m:t>
            </m:r>
          </m:sub>
        </m:sSub>
      </m:oMath>
      <w:r w:rsidR="00284D3D" w:rsidRPr="007C30C7">
        <w:rPr>
          <w:rFonts w:ascii="Times New Roman" w:eastAsia="Times New Roman" w:hAnsi="Times New Roman"/>
          <w:sz w:val="36"/>
          <w:szCs w:val="36"/>
          <w:lang w:eastAsia="ru-RU"/>
        </w:rPr>
        <w:t xml:space="preserve"> – </w:t>
      </w:r>
      <w:r w:rsidR="00284D3D" w:rsidRPr="007C30C7">
        <w:rPr>
          <w:rFonts w:ascii="Times New Roman" w:eastAsia="Times New Roman" w:hAnsi="Times New Roman"/>
          <w:sz w:val="28"/>
          <w:szCs w:val="28"/>
          <w:lang w:eastAsia="ru-RU"/>
        </w:rPr>
        <w:t>коэффициент платной деятельности;</w:t>
      </w:r>
    </w:p>
    <w:p w:rsidR="00284D3D" w:rsidRPr="007C30C7" w:rsidRDefault="00284D3D" w:rsidP="00284D3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284D3D" w:rsidRPr="007C30C7" w:rsidRDefault="00284D3D" w:rsidP="00284D3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m:oMath>
        <m:r>
          <w:rPr>
            <w:rFonts w:ascii="Cambria Math" w:hAnsi="Cambria Math"/>
            <w:sz w:val="28"/>
            <w:szCs w:val="28"/>
          </w:rPr>
          <m:t xml:space="preserve">Обьем субсидий 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МЗ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отчет</m:t>
            </m:r>
          </m:sub>
        </m:sSub>
      </m:oMath>
      <w:r w:rsidRPr="007C30C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</w:t>
      </w:r>
      <w:r w:rsidRPr="007C30C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– объем субсидии на выполнение </w:t>
      </w:r>
      <w:r w:rsidRPr="007C30C7">
        <w:rPr>
          <w:rFonts w:ascii="Times New Roman" w:hAnsi="Times New Roman"/>
          <w:sz w:val="28"/>
          <w:szCs w:val="28"/>
          <w:lang w:eastAsia="ru-RU"/>
        </w:rPr>
        <w:t xml:space="preserve">муниципального </w:t>
      </w:r>
      <w:r w:rsidRPr="007C30C7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задания, полученной муниципальным учреждением в отчетном финансовом году;</w:t>
      </w:r>
    </w:p>
    <w:p w:rsidR="00284D3D" w:rsidRPr="002704CD" w:rsidRDefault="0040424F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Объем ПД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отчет</m:t>
            </m:r>
          </m:sub>
        </m:sSub>
      </m:oMath>
      <w:r w:rsidR="00284D3D" w:rsidRPr="007C30C7">
        <w:rPr>
          <w:rFonts w:ascii="Times New Roman" w:eastAsia="Times New Roman" w:hAnsi="Times New Roman"/>
          <w:sz w:val="36"/>
          <w:szCs w:val="36"/>
          <w:lang w:eastAsia="ru-RU"/>
        </w:rPr>
        <w:t xml:space="preserve"> – </w:t>
      </w:r>
      <w:r w:rsidR="00284D3D" w:rsidRPr="007C30C7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доходов от платной деятельности, полученных </w:t>
      </w:r>
      <w:r w:rsidR="00284D3D" w:rsidRPr="007C30C7">
        <w:rPr>
          <w:rFonts w:ascii="Times New Roman" w:hAnsi="Times New Roman"/>
          <w:sz w:val="28"/>
          <w:szCs w:val="28"/>
          <w:lang w:eastAsia="ru-RU"/>
        </w:rPr>
        <w:t>муниципальным</w:t>
      </w:r>
      <w:r w:rsidR="00284D3D" w:rsidRPr="002704CD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учреждением в отчетном финансовом году.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2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>. </w:t>
      </w:r>
      <w:proofErr w:type="gramStart"/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В случае если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муниципальное 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бюджетное учреждение осуществляет платную деятельность в рамках установленного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задания, по которому в соответствии с федеральными законами предусмотрено взимание платы, объем финансового обеспечения выполнения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задания, рассчитанный на основе нормативных затрат (затрат), подлежит уменьшению на объем доходов от платной деятельности исходя из объема </w:t>
      </w:r>
      <w:r w:rsidRPr="002704CD"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услуги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>, за оказание которой предусмотрено взимание платы, и значения размера платы (цены</w:t>
      </w:r>
      <w:proofErr w:type="gramEnd"/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, тарифа), установленного в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муниципальном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задании органом, осуществляющим функции и полномочия учредителя в отношении </w:t>
      </w:r>
      <w:r w:rsidRPr="002704CD">
        <w:rPr>
          <w:rFonts w:ascii="Times New Roman" w:hAnsi="Times New Roman"/>
          <w:sz w:val="28"/>
          <w:szCs w:val="28"/>
          <w:lang w:eastAsia="ru-RU"/>
        </w:rPr>
        <w:t>муниципальных</w:t>
      </w:r>
      <w:r w:rsidRPr="002704CD">
        <w:rPr>
          <w:rFonts w:ascii="Times New Roman" w:hAnsi="Times New Roman"/>
          <w:spacing w:val="-4"/>
          <w:sz w:val="28"/>
          <w:szCs w:val="28"/>
          <w:lang w:eastAsia="ru-RU"/>
        </w:rPr>
        <w:t xml:space="preserve"> бюджетных учреждений, с учетом положений, установленных такими федеральными законами.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4CD">
        <w:rPr>
          <w:rFonts w:ascii="Times New Roman" w:hAnsi="Times New Roman"/>
          <w:sz w:val="28"/>
          <w:szCs w:val="28"/>
          <w:lang w:eastAsia="ru-RU"/>
        </w:rPr>
        <w:t xml:space="preserve">Порядок определения платы (цен, тарифов) за выполнение работ, оказание услуг, относящихся к основным видам деятельности муниципальных бюджетных учреждений, оказываемых ими сверх установленного муниципального задания, а также в случаях, определенных федеральными законами, в пределах установленного </w:t>
      </w:r>
      <w:r w:rsidRPr="002704CD">
        <w:rPr>
          <w:rFonts w:ascii="Times New Roman" w:hAnsi="Times New Roman"/>
          <w:sz w:val="28"/>
          <w:szCs w:val="28"/>
          <w:lang w:eastAsia="ru-RU"/>
        </w:rPr>
        <w:lastRenderedPageBreak/>
        <w:t>муниципального задания для граждан и юридических лиц за плату устанавливается органом, осуществляющим функции и полномочия учредителя.</w:t>
      </w:r>
    </w:p>
    <w:p w:rsidR="00284D3D" w:rsidRPr="002704CD" w:rsidRDefault="00284D3D" w:rsidP="0028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04CD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3. Нормативные затраты</w:t>
      </w:r>
      <w:r w:rsidRPr="002704CD">
        <w:rPr>
          <w:rFonts w:ascii="Times New Roman" w:hAnsi="Times New Roman"/>
          <w:sz w:val="28"/>
          <w:szCs w:val="28"/>
          <w:lang w:eastAsia="ru-RU"/>
        </w:rPr>
        <w:t>, определяемые в соответствии с настоящим Порядком, учитываются при формировании обоснований бюджетных ассигнований бюджета городского округа на очередной финансовый год и плановый период.</w:t>
      </w:r>
    </w:p>
    <w:p w:rsidR="00DA38F4" w:rsidRDefault="00DA38F4"/>
    <w:sectPr w:rsidR="00DA38F4" w:rsidSect="003C71D6">
      <w:headerReference w:type="default" r:id="rId41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448" w:rsidRDefault="006D3448" w:rsidP="005E50F9">
      <w:pPr>
        <w:spacing w:after="0" w:line="240" w:lineRule="auto"/>
      </w:pPr>
      <w:r>
        <w:separator/>
      </w:r>
    </w:p>
  </w:endnote>
  <w:endnote w:type="continuationSeparator" w:id="0">
    <w:p w:rsidR="006D3448" w:rsidRDefault="006D3448" w:rsidP="005E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448" w:rsidRDefault="006D3448" w:rsidP="005E50F9">
      <w:pPr>
        <w:spacing w:after="0" w:line="240" w:lineRule="auto"/>
      </w:pPr>
      <w:r>
        <w:separator/>
      </w:r>
    </w:p>
  </w:footnote>
  <w:footnote w:type="continuationSeparator" w:id="0">
    <w:p w:rsidR="006D3448" w:rsidRDefault="006D3448" w:rsidP="005E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51F" w:rsidRDefault="0040424F">
    <w:pPr>
      <w:pStyle w:val="a3"/>
      <w:jc w:val="center"/>
    </w:pPr>
    <w:r>
      <w:fldChar w:fldCharType="begin"/>
    </w:r>
    <w:r w:rsidR="00284D3D">
      <w:instrText>PAGE   \* MERGEFORMAT</w:instrText>
    </w:r>
    <w:r>
      <w:fldChar w:fldCharType="separate"/>
    </w:r>
    <w:r w:rsidR="00D748F1">
      <w:rPr>
        <w:noProof/>
      </w:rPr>
      <w:t>2</w:t>
    </w:r>
    <w:r>
      <w:fldChar w:fldCharType="end"/>
    </w:r>
  </w:p>
  <w:p w:rsidR="009A051F" w:rsidRDefault="00D748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D3D"/>
    <w:rsid w:val="0000466E"/>
    <w:rsid w:val="000C6FF6"/>
    <w:rsid w:val="00183DB3"/>
    <w:rsid w:val="002710EB"/>
    <w:rsid w:val="00284D3D"/>
    <w:rsid w:val="002B6215"/>
    <w:rsid w:val="00370BD2"/>
    <w:rsid w:val="003C68B2"/>
    <w:rsid w:val="003E429F"/>
    <w:rsid w:val="0040424F"/>
    <w:rsid w:val="005E3875"/>
    <w:rsid w:val="005E50F9"/>
    <w:rsid w:val="006A58B1"/>
    <w:rsid w:val="006D3448"/>
    <w:rsid w:val="0083569E"/>
    <w:rsid w:val="008A5DEF"/>
    <w:rsid w:val="008C22A9"/>
    <w:rsid w:val="008C2B34"/>
    <w:rsid w:val="00964BFF"/>
    <w:rsid w:val="009946BD"/>
    <w:rsid w:val="00A30933"/>
    <w:rsid w:val="00B45F6D"/>
    <w:rsid w:val="00BB6D03"/>
    <w:rsid w:val="00BF0D4F"/>
    <w:rsid w:val="00D748F1"/>
    <w:rsid w:val="00DA38F4"/>
    <w:rsid w:val="00DD6010"/>
    <w:rsid w:val="00E07ED0"/>
    <w:rsid w:val="00E43A55"/>
    <w:rsid w:val="00E61973"/>
    <w:rsid w:val="00ED0241"/>
    <w:rsid w:val="00F76A5F"/>
    <w:rsid w:val="00FD13E9"/>
    <w:rsid w:val="00FF5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D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D3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84D3D"/>
    <w:rPr>
      <w:rFonts w:ascii="Calibri" w:eastAsia="Calibri" w:hAnsi="Calibri" w:cs="Times New Roman"/>
      <w:sz w:val="20"/>
      <w:szCs w:val="20"/>
    </w:rPr>
  </w:style>
  <w:style w:type="paragraph" w:customStyle="1" w:styleId="1">
    <w:name w:val="Обычный1"/>
    <w:rsid w:val="00284D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4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D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9" Type="http://schemas.openxmlformats.org/officeDocument/2006/relationships/image" Target="media/image34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38" Type="http://schemas.openxmlformats.org/officeDocument/2006/relationships/image" Target="media/image33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image" Target="media/image32.wmf"/><Relationship Id="rId40" Type="http://schemas.openxmlformats.org/officeDocument/2006/relationships/image" Target="media/image35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image" Target="media/image31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2463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БогдановаЛЮ</dc:creator>
  <cp:keywords/>
  <dc:description/>
  <cp:lastModifiedBy>БогдановаЛЮ</cp:lastModifiedBy>
  <cp:revision>20</cp:revision>
  <cp:lastPrinted>2017-04-10T03:15:00Z</cp:lastPrinted>
  <dcterms:created xsi:type="dcterms:W3CDTF">2017-03-16T11:47:00Z</dcterms:created>
  <dcterms:modified xsi:type="dcterms:W3CDTF">2017-04-17T06:05:00Z</dcterms:modified>
</cp:coreProperties>
</file>