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88" w:rsidRPr="001D6C79" w:rsidRDefault="00906D88" w:rsidP="00205306">
      <w:pPr>
        <w:pStyle w:val="Caption"/>
        <w:tabs>
          <w:tab w:val="left" w:pos="9498"/>
        </w:tabs>
        <w:ind w:left="-567" w:right="-1" w:firstLine="567"/>
        <w:rPr>
          <w:rFonts w:ascii="Arial" w:hAnsi="Arial" w:cs="Arial"/>
          <w:sz w:val="24"/>
          <w:szCs w:val="24"/>
        </w:rPr>
      </w:pPr>
      <w:r w:rsidRPr="001D6C79">
        <w:rPr>
          <w:rFonts w:ascii="Arial" w:hAnsi="Arial" w:cs="Arial"/>
          <w:sz w:val="24"/>
          <w:szCs w:val="24"/>
        </w:rPr>
        <w:t>Общество с ограниченной ответственностью</w:t>
      </w:r>
      <w:r w:rsidRPr="001D6C79">
        <w:rPr>
          <w:rFonts w:ascii="Arial" w:hAnsi="Arial" w:cs="Arial"/>
          <w:noProof/>
          <w:sz w:val="24"/>
          <w:szCs w:val="24"/>
        </w:rPr>
        <w:t xml:space="preserve"> </w:t>
      </w:r>
      <w:r w:rsidRPr="001D6C79">
        <w:rPr>
          <w:rFonts w:ascii="Arial" w:hAnsi="Arial" w:cs="Arial"/>
          <w:sz w:val="24"/>
          <w:szCs w:val="24"/>
        </w:rPr>
        <w:t xml:space="preserve"> </w:t>
      </w:r>
    </w:p>
    <w:p w:rsidR="00906D88" w:rsidRPr="001D6C79" w:rsidRDefault="00906D88" w:rsidP="00205306">
      <w:pPr>
        <w:ind w:left="-567" w:right="-1" w:firstLine="567"/>
        <w:jc w:val="center"/>
      </w:pPr>
      <w:r w:rsidRPr="001D6C79">
        <w:rPr>
          <w:rFonts w:ascii="Arial" w:hAnsi="Arial" w:cs="Arial"/>
          <w:b/>
          <w:sz w:val="28"/>
          <w:szCs w:val="28"/>
        </w:rPr>
        <w:t>Научно-производственное предприятие</w:t>
      </w:r>
      <w:r w:rsidRPr="001D6C79">
        <w:rPr>
          <w:rFonts w:ascii="Arial" w:hAnsi="Arial" w:cs="Arial"/>
          <w:b/>
          <w:sz w:val="36"/>
          <w:szCs w:val="36"/>
        </w:rPr>
        <w:t xml:space="preserve">  </w:t>
      </w:r>
      <w:r w:rsidRPr="001D6C79">
        <w:rPr>
          <w:rFonts w:ascii="Arial" w:hAnsi="Arial" w:cs="Arial"/>
          <w:b/>
          <w:sz w:val="28"/>
          <w:szCs w:val="28"/>
        </w:rPr>
        <w:t>"УНИВЕРСАЛ"</w:t>
      </w:r>
    </w:p>
    <w:p w:rsidR="00906D88" w:rsidRPr="001D6C79" w:rsidRDefault="00906D88" w:rsidP="00205306">
      <w:pPr>
        <w:ind w:left="-567" w:right="-1" w:firstLine="567"/>
        <w:jc w:val="center"/>
      </w:pPr>
      <w:r>
        <w:rPr>
          <w:noProof/>
        </w:rPr>
        <w:pict>
          <v:line id="Line 2" o:spid="_x0000_s1026" style="position:absolute;left:0;text-align:left;z-index:251658240;visibility:visible" from="-9pt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H5HQIAADoEAAAOAAAAZHJzL2Uyb0RvYy54bWysU8GO2jAQvVfqP1i+QxLIUj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" strokecolor="#333" strokeweight="3pt">
            <v:stroke linestyle="thinThick"/>
          </v:line>
        </w:pict>
      </w:r>
    </w:p>
    <w:p w:rsidR="00906D88" w:rsidRPr="001D6C79" w:rsidRDefault="00906D88" w:rsidP="00205306">
      <w:pPr>
        <w:tabs>
          <w:tab w:val="left" w:pos="9639"/>
        </w:tabs>
        <w:ind w:left="-567" w:right="-1" w:firstLine="567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614017 г"/>
        </w:smartTagPr>
        <w:r w:rsidRPr="001D6C79">
          <w:rPr>
            <w:rFonts w:ascii="Arial" w:hAnsi="Arial" w:cs="Arial"/>
            <w:sz w:val="20"/>
            <w:szCs w:val="20"/>
          </w:rPr>
          <w:t>614017 г</w:t>
        </w:r>
      </w:smartTag>
      <w:r w:rsidRPr="001D6C79">
        <w:rPr>
          <w:rFonts w:ascii="Arial" w:hAnsi="Arial" w:cs="Arial"/>
          <w:sz w:val="20"/>
          <w:szCs w:val="20"/>
        </w:rPr>
        <w:t>. Пермь, ул. Лебедева, д. 25-Б, тел/факс: (342) 263-08-31, 263-08-33;</w:t>
      </w:r>
    </w:p>
    <w:p w:rsidR="00906D88" w:rsidRPr="001D6C79" w:rsidRDefault="00906D88" w:rsidP="00205306">
      <w:pPr>
        <w:ind w:left="-567" w:right="-1" w:firstLine="567"/>
        <w:jc w:val="center"/>
        <w:rPr>
          <w:sz w:val="20"/>
          <w:szCs w:val="20"/>
        </w:rPr>
      </w:pPr>
      <w:r w:rsidRPr="001D6C79">
        <w:rPr>
          <w:rFonts w:ascii="Arial" w:hAnsi="Arial" w:cs="Arial"/>
          <w:sz w:val="20"/>
          <w:szCs w:val="20"/>
          <w:lang w:val="en-US"/>
        </w:rPr>
        <w:t>E</w:t>
      </w:r>
      <w:r w:rsidRPr="001D6C79">
        <w:rPr>
          <w:rFonts w:ascii="Arial" w:hAnsi="Arial" w:cs="Arial"/>
          <w:sz w:val="20"/>
          <w:szCs w:val="20"/>
        </w:rPr>
        <w:t>-</w:t>
      </w:r>
      <w:r w:rsidRPr="001D6C79">
        <w:rPr>
          <w:rFonts w:ascii="Arial" w:hAnsi="Arial" w:cs="Arial"/>
          <w:sz w:val="20"/>
          <w:szCs w:val="20"/>
          <w:lang w:val="en-US"/>
        </w:rPr>
        <w:t>mail</w:t>
      </w:r>
      <w:r w:rsidRPr="001D6C79">
        <w:rPr>
          <w:rFonts w:ascii="Arial" w:hAnsi="Arial" w:cs="Arial"/>
          <w:sz w:val="20"/>
          <w:szCs w:val="20"/>
        </w:rPr>
        <w:t>:</w:t>
      </w:r>
      <w:r w:rsidRPr="001D6C79">
        <w:rPr>
          <w:rFonts w:ascii="Arial" w:hAnsi="Arial" w:cs="Arial"/>
          <w:sz w:val="20"/>
          <w:szCs w:val="20"/>
          <w:lang w:val="en-US"/>
        </w:rPr>
        <w:t>universal</w:t>
      </w:r>
      <w:r w:rsidRPr="001D6C79">
        <w:rPr>
          <w:rFonts w:ascii="Arial" w:hAnsi="Arial" w:cs="Arial"/>
          <w:sz w:val="20"/>
          <w:szCs w:val="20"/>
        </w:rPr>
        <w:t>1999@</w:t>
      </w:r>
      <w:r w:rsidRPr="001D6C79">
        <w:rPr>
          <w:rFonts w:ascii="Arial" w:hAnsi="Arial" w:cs="Arial"/>
          <w:sz w:val="20"/>
          <w:szCs w:val="20"/>
          <w:lang w:val="en-US"/>
        </w:rPr>
        <w:t>mail</w:t>
      </w:r>
      <w:r w:rsidRPr="001D6C79">
        <w:rPr>
          <w:rFonts w:ascii="Arial" w:hAnsi="Arial" w:cs="Arial"/>
          <w:sz w:val="20"/>
          <w:szCs w:val="20"/>
        </w:rPr>
        <w:t>.</w:t>
      </w:r>
      <w:r w:rsidRPr="001D6C79">
        <w:rPr>
          <w:rFonts w:ascii="Arial" w:hAnsi="Arial" w:cs="Arial"/>
          <w:sz w:val="20"/>
          <w:szCs w:val="20"/>
          <w:lang w:val="en-US"/>
        </w:rPr>
        <w:t>ru</w:t>
      </w:r>
      <w:r w:rsidRPr="001D6C79">
        <w:rPr>
          <w:rFonts w:ascii="Arial" w:hAnsi="Arial" w:cs="Arial"/>
          <w:sz w:val="20"/>
          <w:szCs w:val="20"/>
        </w:rPr>
        <w:t xml:space="preserve">  ИНН 7447029806</w:t>
      </w:r>
    </w:p>
    <w:p w:rsidR="00906D88" w:rsidRPr="001D6C79" w:rsidRDefault="00906D88" w:rsidP="00205306">
      <w:pPr>
        <w:ind w:left="-567" w:right="-1" w:firstLine="567"/>
        <w:jc w:val="center"/>
        <w:rPr>
          <w:sz w:val="20"/>
          <w:szCs w:val="20"/>
        </w:rPr>
      </w:pPr>
    </w:p>
    <w:p w:rsidR="00906D88" w:rsidRPr="001D6C79" w:rsidRDefault="00906D88" w:rsidP="00205306">
      <w:pPr>
        <w:ind w:left="-567" w:right="-1" w:firstLine="567"/>
        <w:jc w:val="center"/>
      </w:pPr>
    </w:p>
    <w:p w:rsidR="00906D88" w:rsidRPr="001D6C79" w:rsidRDefault="00906D88" w:rsidP="00205306">
      <w:pPr>
        <w:ind w:left="-567" w:right="-1" w:firstLine="567"/>
      </w:pPr>
      <w:r w:rsidRPr="001D6C79">
        <w:t xml:space="preserve">                                                                                                           Экз. №  </w:t>
      </w:r>
      <w:r>
        <w:t>1</w:t>
      </w: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  <w:r w:rsidRPr="001D6C79">
        <w:t xml:space="preserve">                                                                                                           Инв. № </w:t>
      </w:r>
      <w:r>
        <w:t xml:space="preserve"> 53  от 31.08.2015</w:t>
      </w: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  <w:jc w:val="center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  <w:jc w:val="center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  <w:jc w:val="center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  <w:jc w:val="center"/>
        <w:rPr>
          <w:rFonts w:ascii="Tahoma" w:hAnsi="Tahoma" w:cs="Tahoma"/>
          <w:sz w:val="22"/>
        </w:rPr>
      </w:pPr>
    </w:p>
    <w:p w:rsidR="00906D88" w:rsidRDefault="00906D88" w:rsidP="00205306">
      <w:pPr>
        <w:pStyle w:val="xl43"/>
        <w:pBdr>
          <w:left w:val="none" w:sz="0" w:space="0" w:color="auto"/>
          <w:right w:val="none" w:sz="0" w:space="0" w:color="auto"/>
        </w:pBdr>
        <w:spacing w:before="0" w:after="0"/>
        <w:ind w:left="-567" w:right="-1" w:firstLine="567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АРГАЯШСКИЙ МУНИЦИПАЛЬНЫЙ РАЙОН ЧЕЛЯБИНСКОЙ ОБЛАСТИ</w:t>
      </w:r>
    </w:p>
    <w:p w:rsidR="00906D88" w:rsidRPr="001D6C79" w:rsidRDefault="00906D88" w:rsidP="00205306">
      <w:pPr>
        <w:pStyle w:val="xl43"/>
        <w:pBdr>
          <w:left w:val="none" w:sz="0" w:space="0" w:color="auto"/>
          <w:right w:val="none" w:sz="0" w:space="0" w:color="auto"/>
        </w:pBdr>
        <w:spacing w:before="0" w:after="0"/>
        <w:ind w:left="-567" w:right="-1" w:firstLine="567"/>
        <w:rPr>
          <w:rFonts w:ascii="Times New Roman" w:hAnsi="Times New Roman" w:cs="Times New Roman"/>
          <w:b/>
          <w:caps/>
          <w:sz w:val="28"/>
          <w:szCs w:val="28"/>
        </w:rPr>
      </w:pPr>
    </w:p>
    <w:p w:rsidR="00906D88" w:rsidRDefault="00906D88" w:rsidP="00205306">
      <w:pPr>
        <w:pStyle w:val="xl43"/>
        <w:pBdr>
          <w:left w:val="none" w:sz="0" w:space="0" w:color="auto"/>
          <w:right w:val="none" w:sz="0" w:space="0" w:color="auto"/>
        </w:pBdr>
        <w:spacing w:before="0" w:after="0"/>
        <w:ind w:left="-567" w:right="-1" w:firstLine="567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ПРОЕКТ ПЛАНИРОВКИ</w:t>
      </w:r>
      <w:r w:rsidRPr="00B350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И МЕЖЕВАНИЯ ЛИНЕЙНОГО ОБЪЕКТА</w:t>
      </w:r>
    </w:p>
    <w:p w:rsidR="00906D88" w:rsidRDefault="00906D88" w:rsidP="00205306">
      <w:pPr>
        <w:pStyle w:val="xl43"/>
        <w:pBdr>
          <w:left w:val="none" w:sz="0" w:space="0" w:color="auto"/>
          <w:right w:val="none" w:sz="0" w:space="0" w:color="auto"/>
        </w:pBdr>
        <w:spacing w:before="0" w:after="0"/>
        <w:ind w:left="-567" w:right="-1" w:firstLine="567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«СТРОИТЕЛЬСТВО АВТОМОБИЛЬНОЙ ДОРОГИ </w:t>
      </w:r>
    </w:p>
    <w:p w:rsidR="00906D88" w:rsidRPr="001D6C79" w:rsidRDefault="00906D88" w:rsidP="00205306">
      <w:pPr>
        <w:pStyle w:val="xl43"/>
        <w:pBdr>
          <w:left w:val="none" w:sz="0" w:space="0" w:color="auto"/>
          <w:right w:val="none" w:sz="0" w:space="0" w:color="auto"/>
        </w:pBdr>
        <w:spacing w:before="0" w:after="0"/>
        <w:ind w:left="-567" w:right="-1" w:firstLine="567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МАРЖИНБАЕВА – ДЕРБИШЕВА»</w:t>
      </w:r>
    </w:p>
    <w:p w:rsidR="00906D88" w:rsidRPr="001D6C79" w:rsidRDefault="00906D88" w:rsidP="00205306">
      <w:pPr>
        <w:pStyle w:val="xl43"/>
        <w:pBdr>
          <w:left w:val="none" w:sz="0" w:space="0" w:color="auto"/>
          <w:right w:val="none" w:sz="0" w:space="0" w:color="auto"/>
        </w:pBdr>
        <w:spacing w:before="0" w:after="0"/>
        <w:ind w:left="-567" w:right="-1" w:firstLine="567"/>
        <w:rPr>
          <w:rFonts w:ascii="Times New Roman" w:hAnsi="Times New Roman" w:cs="Times New Roman"/>
          <w:b/>
          <w:caps/>
          <w:sz w:val="32"/>
          <w:szCs w:val="32"/>
        </w:rPr>
      </w:pPr>
    </w:p>
    <w:p w:rsidR="00906D88" w:rsidRPr="001D6C79" w:rsidRDefault="00906D88" w:rsidP="00205306">
      <w:pPr>
        <w:ind w:left="-567" w:right="-1" w:firstLine="567"/>
        <w:jc w:val="center"/>
        <w:rPr>
          <w:sz w:val="16"/>
          <w:szCs w:val="16"/>
        </w:rPr>
      </w:pPr>
    </w:p>
    <w:p w:rsidR="00906D88" w:rsidRPr="001D6C79" w:rsidRDefault="00906D88" w:rsidP="00205306">
      <w:pPr>
        <w:ind w:left="-567" w:right="-1" w:firstLine="567"/>
        <w:jc w:val="center"/>
        <w:rPr>
          <w:sz w:val="16"/>
          <w:szCs w:val="16"/>
        </w:rPr>
      </w:pPr>
    </w:p>
    <w:p w:rsidR="00906D88" w:rsidRPr="001D6C79" w:rsidRDefault="00906D88" w:rsidP="00205306">
      <w:pPr>
        <w:ind w:left="-567" w:right="-1" w:firstLine="567"/>
        <w:jc w:val="center"/>
        <w:rPr>
          <w:sz w:val="16"/>
          <w:szCs w:val="16"/>
        </w:rPr>
      </w:pPr>
    </w:p>
    <w:p w:rsidR="00906D88" w:rsidRPr="001D6C79" w:rsidRDefault="00906D88" w:rsidP="00205306">
      <w:pPr>
        <w:ind w:left="-567" w:right="-1" w:firstLine="567"/>
        <w:jc w:val="center"/>
        <w:rPr>
          <w:sz w:val="16"/>
          <w:szCs w:val="16"/>
        </w:rPr>
      </w:pPr>
    </w:p>
    <w:p w:rsidR="00906D88" w:rsidRPr="001D6C79" w:rsidRDefault="00906D88" w:rsidP="00205306">
      <w:pPr>
        <w:ind w:left="-567" w:right="-1" w:firstLine="567"/>
        <w:jc w:val="center"/>
        <w:rPr>
          <w:sz w:val="36"/>
          <w:szCs w:val="36"/>
          <w:u w:val="single"/>
        </w:rPr>
      </w:pPr>
      <w:r w:rsidRPr="001D6C79">
        <w:rPr>
          <w:sz w:val="36"/>
          <w:szCs w:val="36"/>
          <w:u w:val="single"/>
        </w:rPr>
        <w:t>МАТЕРИАЛЫ ПО ОБОСНОВАНИЮ</w:t>
      </w:r>
    </w:p>
    <w:p w:rsidR="00906D88" w:rsidRDefault="00906D88" w:rsidP="00205306">
      <w:pPr>
        <w:ind w:left="-567" w:right="-1" w:firstLine="567"/>
        <w:jc w:val="center"/>
      </w:pPr>
      <w:r w:rsidRPr="001D6C79">
        <w:t>ПОЯСНИТЕЛЬНАЯ ЗАПИСКА</w:t>
      </w: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shd w:val="clear" w:color="auto" w:fill="FFFFFF"/>
        <w:snapToGrid w:val="0"/>
        <w:ind w:left="-567" w:right="-1" w:firstLine="567"/>
        <w:jc w:val="right"/>
      </w:pPr>
      <w:r w:rsidRPr="001D6C79">
        <w:t xml:space="preserve">Заказчик                                                                                   </w:t>
      </w:r>
      <w:r>
        <w:t xml:space="preserve">      Министерство дорожного хозяйства и транспорта Челябинской области</w:t>
      </w:r>
      <w:r w:rsidRPr="001D6C79">
        <w:t xml:space="preserve">                                                                 </w:t>
      </w: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  <w:r w:rsidRPr="001D6C79">
        <w:t>Проектная организация                                                                       ООО «НПП «Универсал»</w:t>
      </w:r>
      <w:r w:rsidRPr="001D6C79">
        <w:rPr>
          <w:rFonts w:ascii="Tahoma" w:hAnsi="Tahoma" w:cs="Tahoma"/>
          <w:sz w:val="22"/>
        </w:rPr>
        <w:t xml:space="preserve"> </w:t>
      </w: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</w:pPr>
      <w:r w:rsidRPr="001D6C79">
        <w:t>Директор ООО «НПП «Универсал»»     _______________________                  Трусова Л.К.</w:t>
      </w: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</w:pPr>
      <w:r w:rsidRPr="001D6C79">
        <w:t>Главный инженер                                     _______________________                    Рейзвих С.Р.</w:t>
      </w: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</w:pPr>
      <w:r w:rsidRPr="001D6C79">
        <w:t>Главный архитектор проекта                  _______________________                   Катаева А.Ю.</w:t>
      </w: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ind w:left="-567" w:right="-1" w:firstLine="567"/>
        <w:rPr>
          <w:rFonts w:ascii="Tahoma" w:hAnsi="Tahoma" w:cs="Tahoma"/>
          <w:sz w:val="22"/>
        </w:rPr>
      </w:pPr>
      <w:r w:rsidRPr="001D6C79">
        <w:rPr>
          <w:sz w:val="22"/>
        </w:rPr>
        <w:t xml:space="preserve"> </w:t>
      </w:r>
      <w:r w:rsidRPr="001D6C79">
        <w:rPr>
          <w:rFonts w:ascii="Tahoma" w:hAnsi="Tahoma" w:cs="Tahoma"/>
          <w:sz w:val="22"/>
        </w:rPr>
        <w:t xml:space="preserve">                                                   </w:t>
      </w:r>
    </w:p>
    <w:p w:rsidR="00906D88" w:rsidRPr="001D6C79" w:rsidRDefault="00906D88" w:rsidP="00205306">
      <w:pPr>
        <w:ind w:left="-567" w:right="-1" w:firstLine="567"/>
        <w:jc w:val="center"/>
      </w:pPr>
      <w:r w:rsidRPr="001D6C79">
        <w:t xml:space="preserve">г. Пермь, </w:t>
      </w:r>
      <w:smartTag w:uri="urn:schemas-microsoft-com:office:smarttags" w:element="metricconverter">
        <w:smartTagPr>
          <w:attr w:name="ProductID" w:val="2015 г"/>
        </w:smartTagPr>
        <w:r w:rsidRPr="001D6C79">
          <w:t>201</w:t>
        </w:r>
        <w:r>
          <w:t>5</w:t>
        </w:r>
        <w:r w:rsidRPr="001D6C79">
          <w:t xml:space="preserve"> г</w:t>
        </w:r>
      </w:smartTag>
      <w:r w:rsidRPr="001D6C79">
        <w:t>.</w:t>
      </w:r>
    </w:p>
    <w:p w:rsidR="00906D88" w:rsidRPr="001D6C79" w:rsidRDefault="00906D88" w:rsidP="00205306">
      <w:pPr>
        <w:spacing w:after="200" w:line="276" w:lineRule="auto"/>
        <w:jc w:val="center"/>
        <w:rPr>
          <w:b/>
        </w:rPr>
      </w:pPr>
      <w:r w:rsidRPr="001D6C79">
        <w:rPr>
          <w:b/>
        </w:rPr>
        <w:br w:type="page"/>
        <w:t>СПИСОК ИСПОЛНИТЕЛЕЙ</w:t>
      </w:r>
    </w:p>
    <w:p w:rsidR="00906D88" w:rsidRPr="001D6C79" w:rsidRDefault="00906D88" w:rsidP="00205306">
      <w:pPr>
        <w:ind w:left="-567" w:right="-1" w:firstLine="567"/>
      </w:pPr>
      <w:r w:rsidRPr="001D6C79">
        <w:t xml:space="preserve">ООО «НПП «Универсал», принимавших участие </w:t>
      </w:r>
      <w:r w:rsidRPr="001D6C79">
        <w:rPr>
          <w:spacing w:val="-3"/>
        </w:rPr>
        <w:t xml:space="preserve">в </w:t>
      </w:r>
      <w:r w:rsidRPr="001D6C79">
        <w:t>разработке проекта планировки</w:t>
      </w:r>
      <w:r>
        <w:t xml:space="preserve"> и межевания линейного объекта «Строительство автомобильной дороги «Маржинбаева – Дербишева»»  в Аргаяшском муниципальном районе Челябинской области</w:t>
      </w:r>
    </w:p>
    <w:p w:rsidR="00906D88" w:rsidRPr="001D6C79" w:rsidRDefault="00906D88" w:rsidP="00205306">
      <w:pPr>
        <w:ind w:left="-567" w:right="-1" w:firstLine="567"/>
        <w:jc w:val="center"/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1"/>
        <w:gridCol w:w="1289"/>
        <w:gridCol w:w="21"/>
        <w:gridCol w:w="3994"/>
      </w:tblGrid>
      <w:tr w:rsidR="00906D88" w:rsidRPr="001D6C79" w:rsidTr="006A1B85">
        <w:trPr>
          <w:trHeight w:val="440"/>
        </w:trPr>
        <w:tc>
          <w:tcPr>
            <w:tcW w:w="2198" w:type="pct"/>
          </w:tcPr>
          <w:p w:rsidR="00906D88" w:rsidRPr="001D6C79" w:rsidRDefault="00906D88" w:rsidP="006A1B85">
            <w:pPr>
              <w:snapToGrid w:val="0"/>
              <w:ind w:left="-567" w:right="-1" w:firstLine="567"/>
            </w:pPr>
            <w:r w:rsidRPr="001D6C79">
              <w:t>Главный инженер проекта</w:t>
            </w: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ind w:left="-567" w:right="-1" w:firstLine="567"/>
            </w:pPr>
          </w:p>
          <w:p w:rsidR="00906D88" w:rsidRPr="001D6C79" w:rsidRDefault="00906D88" w:rsidP="006A1B85">
            <w:pPr>
              <w:pStyle w:val="a"/>
              <w:ind w:left="-567" w:right="-1" w:firstLine="567"/>
              <w:rPr>
                <w:lang w:val="en-US"/>
              </w:rPr>
            </w:pPr>
            <w:r w:rsidRPr="001D6C79">
              <w:t>__________</w:t>
            </w:r>
          </w:p>
          <w:p w:rsidR="00906D88" w:rsidRPr="001D6C79" w:rsidRDefault="00906D88" w:rsidP="006A1B85">
            <w:pPr>
              <w:pStyle w:val="a"/>
              <w:snapToGrid w:val="0"/>
              <w:ind w:left="-567" w:right="-1" w:firstLine="567"/>
            </w:pPr>
          </w:p>
        </w:tc>
        <w:tc>
          <w:tcPr>
            <w:tcW w:w="2110" w:type="pct"/>
          </w:tcPr>
          <w:p w:rsidR="00906D88" w:rsidRPr="001D6C79" w:rsidRDefault="00906D88" w:rsidP="006A1B85">
            <w:pPr>
              <w:snapToGrid w:val="0"/>
              <w:ind w:left="-567" w:right="-1" w:firstLine="567"/>
            </w:pPr>
            <w:r w:rsidRPr="001D6C79">
              <w:t>Рейзвих Сергей Рейнгольдович</w:t>
            </w: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ind w:left="-567" w:right="-1" w:firstLine="567"/>
            </w:pPr>
            <w:r w:rsidRPr="001D6C79">
              <w:t>Начальник градостроительного отдела</w:t>
            </w:r>
          </w:p>
          <w:p w:rsidR="00906D88" w:rsidRPr="001D6C79" w:rsidRDefault="00906D88" w:rsidP="006A1B85">
            <w:pPr>
              <w:snapToGrid w:val="0"/>
              <w:ind w:left="-567" w:right="-1" w:firstLine="567"/>
            </w:pPr>
            <w:r w:rsidRPr="001D6C79">
              <w:t>Главный архитектор проекта</w:t>
            </w: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ind w:left="-567" w:right="-1" w:firstLine="567"/>
              <w:rPr>
                <w:lang w:val="en-US"/>
              </w:rPr>
            </w:pPr>
            <w:r w:rsidRPr="001D6C79">
              <w:t>__________</w:t>
            </w:r>
          </w:p>
        </w:tc>
        <w:tc>
          <w:tcPr>
            <w:tcW w:w="2110" w:type="pct"/>
          </w:tcPr>
          <w:p w:rsidR="00906D88" w:rsidRPr="001D6C79" w:rsidRDefault="00906D88" w:rsidP="006A1B85">
            <w:pPr>
              <w:snapToGrid w:val="0"/>
              <w:ind w:left="-567" w:right="-1" w:firstLine="567"/>
            </w:pPr>
            <w:r w:rsidRPr="001D6C79">
              <w:t>Катаева Анна Юрьевна</w:t>
            </w: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  <w:r w:rsidRPr="001D6C79">
              <w:t xml:space="preserve">Архитектор </w:t>
            </w: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  <w:r w:rsidRPr="001D6C79">
              <w:t>__________</w:t>
            </w:r>
          </w:p>
        </w:tc>
        <w:tc>
          <w:tcPr>
            <w:tcW w:w="2110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  <w:r w:rsidRPr="001D6C79">
              <w:t>Макеева Ирина Павловна</w:t>
            </w: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  <w:r w:rsidRPr="001D6C79">
              <w:t xml:space="preserve">Адрес:  </w:t>
            </w: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2110" w:type="pct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  <w:smartTag w:uri="urn:schemas-microsoft-com:office:smarttags" w:element="metricconverter">
              <w:smartTagPr>
                <w:attr w:name="ProductID" w:val="614017 г"/>
              </w:smartTagPr>
              <w:r w:rsidRPr="001D6C79">
                <w:t>614017 г</w:t>
              </w:r>
            </w:smartTag>
            <w:r w:rsidRPr="001D6C79">
              <w:t>.Пермь, ул.Лебедева д.25-Б</w:t>
            </w: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  <w:r w:rsidRPr="001D6C79">
              <w:t xml:space="preserve">Контактные телефоны: </w:t>
            </w: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2110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  <w:r w:rsidRPr="001D6C79">
              <w:t>Тел./факс 8(342) 2630831</w:t>
            </w: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  <w:r w:rsidRPr="001D6C79">
              <w:t xml:space="preserve">Электронный адрес:           </w:t>
            </w: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2110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  <w:rPr>
                <w:lang w:val="en-US"/>
              </w:rPr>
            </w:pPr>
            <w:r w:rsidRPr="001D6C79">
              <w:rPr>
                <w:lang w:val="en-US"/>
              </w:rPr>
              <w:t>universal1999@mail.ru</w:t>
            </w: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2110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692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  <w:rPr>
                <w:lang w:val="en-US"/>
              </w:rPr>
            </w:pPr>
          </w:p>
        </w:tc>
        <w:tc>
          <w:tcPr>
            <w:tcW w:w="2110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681" w:type="pct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2121" w:type="pct"/>
            <w:gridSpan w:val="2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681" w:type="pct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2121" w:type="pct"/>
            <w:gridSpan w:val="2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</w:tr>
      <w:tr w:rsidR="00906D88" w:rsidRPr="001D6C79" w:rsidTr="006A1B85">
        <w:tc>
          <w:tcPr>
            <w:tcW w:w="2198" w:type="pct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681" w:type="pct"/>
          </w:tcPr>
          <w:p w:rsidR="00906D88" w:rsidRPr="001D6C79" w:rsidRDefault="00906D88" w:rsidP="006A1B85">
            <w:pPr>
              <w:pStyle w:val="a"/>
              <w:snapToGrid w:val="0"/>
              <w:spacing w:line="360" w:lineRule="auto"/>
              <w:ind w:left="-567" w:right="-1" w:firstLine="567"/>
            </w:pPr>
          </w:p>
        </w:tc>
        <w:tc>
          <w:tcPr>
            <w:tcW w:w="2121" w:type="pct"/>
            <w:gridSpan w:val="2"/>
          </w:tcPr>
          <w:p w:rsidR="00906D88" w:rsidRPr="001D6C79" w:rsidRDefault="00906D88" w:rsidP="006A1B85">
            <w:pPr>
              <w:snapToGrid w:val="0"/>
              <w:spacing w:line="360" w:lineRule="auto"/>
              <w:ind w:left="-567" w:right="-1" w:firstLine="567"/>
              <w:rPr>
                <w:lang w:val="en-US"/>
              </w:rPr>
            </w:pPr>
          </w:p>
        </w:tc>
      </w:tr>
    </w:tbl>
    <w:p w:rsidR="00906D88" w:rsidRPr="001D6C79" w:rsidRDefault="00906D88" w:rsidP="00205306">
      <w:pPr>
        <w:ind w:left="-567" w:right="-1" w:firstLine="567"/>
      </w:pPr>
    </w:p>
    <w:p w:rsidR="00906D88" w:rsidRPr="001D6C79" w:rsidRDefault="00906D88" w:rsidP="00205306">
      <w:pPr>
        <w:spacing w:after="200" w:line="276" w:lineRule="auto"/>
      </w:pPr>
      <w:r w:rsidRPr="001D6C79">
        <w:br w:type="page"/>
      </w:r>
    </w:p>
    <w:p w:rsidR="00906D88" w:rsidRPr="001D6C79" w:rsidRDefault="00906D88" w:rsidP="00205306">
      <w:pPr>
        <w:ind w:right="-1"/>
        <w:jc w:val="center"/>
        <w:rPr>
          <w:b/>
          <w:bCs/>
        </w:rPr>
      </w:pPr>
      <w:bookmarkStart w:id="0" w:name="_Toc298502983"/>
      <w:bookmarkStart w:id="1" w:name="_Toc298503167"/>
      <w:bookmarkStart w:id="2" w:name="_Toc298503231"/>
      <w:bookmarkStart w:id="3" w:name="_Toc298503278"/>
      <w:bookmarkStart w:id="4" w:name="_Toc298503325"/>
      <w:bookmarkStart w:id="5" w:name="_Toc298503396"/>
      <w:bookmarkStart w:id="6" w:name="_Toc298503487"/>
      <w:bookmarkStart w:id="7" w:name="_Toc298503603"/>
      <w:r w:rsidRPr="001D6C79">
        <w:rPr>
          <w:b/>
          <w:bCs/>
        </w:rPr>
        <w:t>Состав проекта.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906D88" w:rsidRPr="001D6C79" w:rsidRDefault="00906D88" w:rsidP="00205306">
      <w:pPr>
        <w:ind w:left="-567" w:right="-1" w:firstLine="567"/>
      </w:pPr>
      <w:r w:rsidRPr="001D6C79">
        <w:t>А. Текстовая часть:</w:t>
      </w:r>
    </w:p>
    <w:p w:rsidR="00906D88" w:rsidRDefault="00906D88" w:rsidP="00205306">
      <w:pPr>
        <w:ind w:left="-567" w:right="-1" w:firstLine="567"/>
      </w:pPr>
      <w:r w:rsidRPr="001D6C79">
        <w:t xml:space="preserve">Общий заголовок: </w:t>
      </w:r>
      <w:r>
        <w:t>Аргаяшский муниципальный район Челябинской области. Проект планировки и межевания линейного объекта «Строительство автомобильной дороги Маржинбаева – Дербишева»</w:t>
      </w:r>
    </w:p>
    <w:p w:rsidR="00906D88" w:rsidRPr="001D6C79" w:rsidRDefault="00906D88" w:rsidP="00205306">
      <w:pPr>
        <w:ind w:left="-567" w:right="-1" w:firstLine="567"/>
      </w:pPr>
      <w:r>
        <w:t>Материалы по обоснованию проекта. Пояснительная записка.</w:t>
      </w:r>
    </w:p>
    <w:p w:rsidR="00906D88" w:rsidRPr="00B433D8" w:rsidRDefault="00906D88" w:rsidP="00205306">
      <w:pPr>
        <w:ind w:left="-567" w:right="-1" w:firstLine="567"/>
      </w:pPr>
      <w:r w:rsidRPr="00B433D8">
        <w:t>Б. Графические материалы:</w:t>
      </w:r>
    </w:p>
    <w:p w:rsidR="00906D88" w:rsidRDefault="00906D88" w:rsidP="00810B45">
      <w:pPr>
        <w:ind w:left="-567" w:right="-1" w:firstLine="567"/>
      </w:pPr>
      <w:r w:rsidRPr="00B433D8">
        <w:t xml:space="preserve">Общий заголовок для всех чертежей: </w:t>
      </w:r>
      <w:r>
        <w:t>Аргаяшский муниципальный район Челябинской области. Проект планировки и межевания линейного объекта «Строительство автомобильной дороги Маржинбаева – Дербишева»</w:t>
      </w:r>
    </w:p>
    <w:p w:rsidR="00906D88" w:rsidRPr="00B433D8" w:rsidRDefault="00906D88" w:rsidP="00810B45">
      <w:pPr>
        <w:ind w:left="-567" w:right="-1" w:firstLine="567"/>
      </w:pPr>
      <w:r w:rsidRPr="00B433D8">
        <w:t>Подзаголовки чертежей и схем:</w:t>
      </w:r>
    </w:p>
    <w:p w:rsidR="00906D88" w:rsidRPr="00B433D8" w:rsidRDefault="00906D88" w:rsidP="00205306">
      <w:pPr>
        <w:ind w:left="-567" w:right="-1" w:firstLine="567"/>
      </w:pPr>
      <w:r w:rsidRPr="00B433D8">
        <w:t xml:space="preserve">1. </w:t>
      </w:r>
      <w:r>
        <w:t>Положение проектируемой территории в планировочной структуре муниципального района.</w:t>
      </w:r>
    </w:p>
    <w:p w:rsidR="00906D88" w:rsidRPr="00B433D8" w:rsidRDefault="00906D88" w:rsidP="00205306">
      <w:pPr>
        <w:ind w:left="-567" w:right="-1" w:firstLine="567"/>
      </w:pPr>
      <w:r w:rsidRPr="00B433D8">
        <w:t xml:space="preserve">2. </w:t>
      </w:r>
      <w:r>
        <w:t>Схема использования</w:t>
      </w:r>
      <w:r w:rsidRPr="00B433D8">
        <w:t xml:space="preserve"> территории в период подготовки проекта планировки</w:t>
      </w:r>
      <w:r>
        <w:t xml:space="preserve"> и межевания</w:t>
      </w:r>
      <w:r w:rsidRPr="00B433D8">
        <w:t xml:space="preserve"> </w:t>
      </w:r>
      <w:r>
        <w:t>линейного объекта</w:t>
      </w:r>
      <w:r w:rsidRPr="00B433D8">
        <w:t>. М 1:2000.</w:t>
      </w:r>
    </w:p>
    <w:p w:rsidR="00906D88" w:rsidRPr="00B433D8" w:rsidRDefault="00906D88" w:rsidP="00205306">
      <w:pPr>
        <w:ind w:left="-567" w:right="-1" w:firstLine="567"/>
      </w:pPr>
      <w:r w:rsidRPr="00B433D8">
        <w:t xml:space="preserve">3. </w:t>
      </w:r>
      <w:r>
        <w:t>Границы зон размещения линейного объекта. Межевание территории</w:t>
      </w:r>
      <w:r w:rsidRPr="00B433D8">
        <w:t xml:space="preserve"> (основной чертеж). М 1:2000.</w:t>
      </w:r>
    </w:p>
    <w:p w:rsidR="00906D88" w:rsidRPr="00B433D8" w:rsidRDefault="00906D88" w:rsidP="00205306">
      <w:pPr>
        <w:spacing w:after="200" w:line="276" w:lineRule="auto"/>
        <w:rPr>
          <w:b/>
        </w:rPr>
      </w:pPr>
      <w:r w:rsidRPr="00B433D8">
        <w:rPr>
          <w:b/>
        </w:rPr>
        <w:br w:type="page"/>
      </w:r>
    </w:p>
    <w:p w:rsidR="00906D88" w:rsidRPr="008C483A" w:rsidRDefault="00906D88" w:rsidP="00205306">
      <w:pPr>
        <w:ind w:left="-567" w:firstLine="567"/>
        <w:jc w:val="center"/>
        <w:rPr>
          <w:b/>
        </w:rPr>
      </w:pPr>
      <w:r w:rsidRPr="008C483A">
        <w:rPr>
          <w:b/>
        </w:rPr>
        <w:t>Оглавление.</w:t>
      </w:r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 w:rsidRPr="007C2D27">
        <w:rPr>
          <w:color w:val="FF0000"/>
          <w:sz w:val="22"/>
        </w:rPr>
        <w:fldChar w:fldCharType="begin"/>
      </w:r>
      <w:r w:rsidRPr="007C2D27">
        <w:rPr>
          <w:color w:val="FF0000"/>
          <w:sz w:val="22"/>
        </w:rPr>
        <w:instrText xml:space="preserve"> TOC \o "1-3" \h \z \u </w:instrText>
      </w:r>
      <w:r w:rsidRPr="007C2D27">
        <w:rPr>
          <w:color w:val="FF0000"/>
          <w:sz w:val="22"/>
        </w:rPr>
        <w:fldChar w:fldCharType="separate"/>
      </w:r>
      <w:hyperlink w:anchor="_Toc428280524" w:history="1">
        <w:r w:rsidRPr="00D86922">
          <w:rPr>
            <w:rStyle w:val="Hyperlink"/>
            <w:noProof/>
          </w:rPr>
          <w:t>Исходные данные. Нормативная база.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25" w:history="1">
        <w:r w:rsidRPr="00D86922">
          <w:rPr>
            <w:rStyle w:val="Hyperlink"/>
            <w:noProof/>
          </w:rPr>
          <w:t>Общая часть.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26" w:history="1">
        <w:r w:rsidRPr="00D86922">
          <w:rPr>
            <w:rStyle w:val="Hyperlink"/>
            <w:noProof/>
          </w:rPr>
          <w:t>1.Анализ эколого-градостроительной ситуации.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27" w:history="1">
        <w:r w:rsidRPr="00D86922">
          <w:rPr>
            <w:rStyle w:val="Hyperlink"/>
            <w:noProof/>
          </w:rPr>
          <w:t>1.1. Климат.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28" w:history="1">
        <w:r w:rsidRPr="00D86922">
          <w:rPr>
            <w:rStyle w:val="Hyperlink"/>
            <w:noProof/>
          </w:rPr>
          <w:t>1.2. Инженерно-геологическая и гидрологическая характеристика.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29" w:history="1">
        <w:r w:rsidRPr="00D86922">
          <w:rPr>
            <w:rStyle w:val="Hyperlink"/>
            <w:noProof/>
          </w:rPr>
          <w:t>1.3. Положение проектируемой территории в планировочной структуре муниципального образования.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0" w:history="1">
        <w:r w:rsidRPr="00D86922">
          <w:rPr>
            <w:rStyle w:val="Hyperlink"/>
            <w:noProof/>
          </w:rPr>
          <w:t>1.4. Сведения о линейном объекте, содержащиеся в документах территориального планирования.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1" w:history="1">
        <w:r w:rsidRPr="00D86922">
          <w:rPr>
            <w:rStyle w:val="Hyperlink"/>
            <w:noProof/>
          </w:rPr>
          <w:t>1.5. Общие сведения о проектируемой территории (существующее положение).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2" w:history="1">
        <w:r w:rsidRPr="00D86922">
          <w:rPr>
            <w:rStyle w:val="Hyperlink"/>
            <w:noProof/>
          </w:rPr>
          <w:t>2. Проектная организация территории (обоснование положений по размещению линейного объекта).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3" w:history="1">
        <w:r w:rsidRPr="00D86922">
          <w:rPr>
            <w:rStyle w:val="Hyperlink"/>
            <w:noProof/>
          </w:rPr>
          <w:t>2.1.Параметры линейного объекта.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4" w:history="1">
        <w:r w:rsidRPr="00D86922">
          <w:rPr>
            <w:rStyle w:val="Hyperlink"/>
            <w:noProof/>
          </w:rPr>
          <w:t>2.2. Определение границ зон размещения линейного объекта.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5" w:history="1">
        <w:r w:rsidRPr="00D86922">
          <w:rPr>
            <w:rStyle w:val="Hyperlink"/>
            <w:noProof/>
          </w:rPr>
          <w:t>2.3. Перевод земель из одной категории в другую. Изъятие земель.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6" w:history="1">
        <w:r w:rsidRPr="00D86922">
          <w:rPr>
            <w:rStyle w:val="Hyperlink"/>
            <w:noProof/>
          </w:rPr>
          <w:t>2.4.Зоны с особыми условиями использования территории, мероприятия по сохранению объектов культурного наследия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7" w:history="1">
        <w:r w:rsidRPr="00D86922">
          <w:rPr>
            <w:rStyle w:val="Hyperlink"/>
            <w:noProof/>
          </w:rPr>
          <w:t>2.5. Защита территории от ЧС природного и техногенного характера, проведение мероприятий по ГО и пожарной безопасности.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>
      <w:pPr>
        <w:pStyle w:val="TOC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28280538" w:history="1">
        <w:r w:rsidRPr="00D86922">
          <w:rPr>
            <w:rStyle w:val="Hyperlink"/>
            <w:noProof/>
          </w:rPr>
          <w:t>3. Основные технико-экономические показатели проекта.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_Toc428280538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D88" w:rsidRDefault="00906D88" w:rsidP="00205306">
      <w:r w:rsidRPr="007C2D27">
        <w:rPr>
          <w:color w:val="FF0000"/>
          <w:sz w:val="22"/>
        </w:rPr>
        <w:fldChar w:fldCharType="end"/>
      </w:r>
    </w:p>
    <w:p w:rsidR="00906D88" w:rsidRPr="001D6C79" w:rsidRDefault="00906D88" w:rsidP="00205306">
      <w:pPr>
        <w:spacing w:after="200" w:line="276" w:lineRule="auto"/>
        <w:ind w:left="-567" w:firstLine="567"/>
        <w:rPr>
          <w:sz w:val="22"/>
        </w:rPr>
      </w:pPr>
      <w:r w:rsidRPr="001D6C79">
        <w:rPr>
          <w:sz w:val="22"/>
        </w:rPr>
        <w:br w:type="page"/>
      </w:r>
    </w:p>
    <w:p w:rsidR="00906D88" w:rsidRPr="001D6C79" w:rsidRDefault="00906D88" w:rsidP="00205306">
      <w:pPr>
        <w:pStyle w:val="Heading1"/>
      </w:pPr>
      <w:bookmarkStart w:id="8" w:name="_Toc311729270"/>
      <w:bookmarkStart w:id="9" w:name="_Toc319309161"/>
      <w:bookmarkStart w:id="10" w:name="_Toc342644088"/>
      <w:bookmarkStart w:id="11" w:name="_Toc405560430"/>
      <w:bookmarkStart w:id="12" w:name="_Toc428280524"/>
      <w:r w:rsidRPr="001D6C79">
        <w:t>Исходные данные.</w:t>
      </w:r>
      <w:bookmarkStart w:id="13" w:name="_Toc298503234"/>
      <w:r w:rsidRPr="001D6C79">
        <w:t xml:space="preserve"> Нормативная база.</w:t>
      </w:r>
      <w:bookmarkEnd w:id="8"/>
      <w:bookmarkEnd w:id="9"/>
      <w:bookmarkEnd w:id="10"/>
      <w:bookmarkEnd w:id="11"/>
      <w:bookmarkEnd w:id="12"/>
      <w:bookmarkEnd w:id="13"/>
    </w:p>
    <w:p w:rsidR="00906D88" w:rsidRPr="001D6C79" w:rsidRDefault="00906D88" w:rsidP="00205306">
      <w:pPr>
        <w:ind w:left="-567" w:right="-1" w:firstLine="567"/>
      </w:pPr>
      <w:r w:rsidRPr="001D6C79">
        <w:t>Проект разработан в соответствии с действующими и рекомендуемыми нормативными документами в области градостроительства, основные из них:</w:t>
      </w:r>
    </w:p>
    <w:p w:rsidR="00906D88" w:rsidRPr="001D6C79" w:rsidRDefault="00906D88" w:rsidP="00205306">
      <w:pPr>
        <w:numPr>
          <w:ilvl w:val="0"/>
          <w:numId w:val="1"/>
        </w:numPr>
        <w:ind w:left="-567" w:right="-1" w:firstLine="567"/>
        <w:jc w:val="both"/>
      </w:pPr>
      <w:bookmarkStart w:id="14" w:name="_Toc298502986"/>
      <w:bookmarkStart w:id="15" w:name="_Toc298503170"/>
      <w:bookmarkStart w:id="16" w:name="_Toc298503236"/>
      <w:bookmarkStart w:id="17" w:name="_Toc298503283"/>
      <w:bookmarkStart w:id="18" w:name="_Toc298503329"/>
      <w:bookmarkStart w:id="19" w:name="_Toc298503400"/>
      <w:bookmarkStart w:id="20" w:name="_Toc298503490"/>
      <w:bookmarkStart w:id="21" w:name="_Toc298503606"/>
      <w:r w:rsidRPr="001D6C79">
        <w:t>Градостроительный кодекс Российской Федерации</w:t>
      </w:r>
      <w:r>
        <w:t xml:space="preserve"> принят 29.12.2004 №190-ФЗ (действующая редакция 29.06.2015 г.)</w:t>
      </w:r>
      <w:r w:rsidRPr="001D6C79">
        <w:t>;</w:t>
      </w:r>
      <w:bookmarkStart w:id="22" w:name="_Toc298502987"/>
      <w:bookmarkStart w:id="23" w:name="_Toc298503171"/>
      <w:bookmarkStart w:id="24" w:name="_Toc298503237"/>
      <w:bookmarkStart w:id="25" w:name="_Toc298503284"/>
      <w:bookmarkStart w:id="26" w:name="_Toc298503330"/>
      <w:bookmarkStart w:id="27" w:name="_Toc298503401"/>
      <w:bookmarkStart w:id="28" w:name="_Toc298503491"/>
      <w:bookmarkStart w:id="29" w:name="_Toc298503607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906D88" w:rsidRDefault="00906D88" w:rsidP="00205306">
      <w:pPr>
        <w:numPr>
          <w:ilvl w:val="0"/>
          <w:numId w:val="1"/>
        </w:numPr>
        <w:ind w:left="-567" w:right="-1" w:firstLine="567"/>
        <w:jc w:val="both"/>
      </w:pPr>
      <w:bookmarkStart w:id="30" w:name="_Toc298502988"/>
      <w:bookmarkStart w:id="31" w:name="_Toc298503172"/>
      <w:bookmarkStart w:id="32" w:name="_Toc298503238"/>
      <w:bookmarkStart w:id="33" w:name="_Toc298503285"/>
      <w:bookmarkStart w:id="34" w:name="_Toc298503331"/>
      <w:bookmarkStart w:id="35" w:name="_Toc298503402"/>
      <w:bookmarkStart w:id="36" w:name="_Toc298503492"/>
      <w:bookmarkStart w:id="37" w:name="_Toc298503608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1D6C79">
        <w:t>Водный кодекс Российской Федерации</w:t>
      </w:r>
      <w:r>
        <w:t xml:space="preserve"> принят 03.06.2006 №74-ФЗ (действующая редакция 24.07.2015 г.)</w:t>
      </w:r>
      <w:r w:rsidRPr="001D6C79">
        <w:t>;</w:t>
      </w:r>
      <w:bookmarkStart w:id="38" w:name="_Toc298502989"/>
      <w:bookmarkStart w:id="39" w:name="_Toc298503173"/>
      <w:bookmarkStart w:id="40" w:name="_Toc298503239"/>
      <w:bookmarkStart w:id="41" w:name="_Toc298503286"/>
      <w:bookmarkStart w:id="42" w:name="_Toc298503332"/>
      <w:bookmarkStart w:id="43" w:name="_Toc298503403"/>
      <w:bookmarkStart w:id="44" w:name="_Toc298503493"/>
      <w:bookmarkStart w:id="45" w:name="_Toc29850360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906D88" w:rsidRPr="001D6C79" w:rsidRDefault="00906D88" w:rsidP="00205306">
      <w:pPr>
        <w:numPr>
          <w:ilvl w:val="0"/>
          <w:numId w:val="1"/>
        </w:numPr>
        <w:ind w:left="-567" w:right="-1" w:firstLine="567"/>
        <w:jc w:val="both"/>
      </w:pPr>
      <w:r>
        <w:t>Федеральный закон «Об автомобильных дорогах и о дорожной деятельности в Российской Федерации» № 257-ФЗ от 08.11.2007 (действующая редакция 13.07.2015 г.);</w:t>
      </w:r>
    </w:p>
    <w:bookmarkEnd w:id="38"/>
    <w:bookmarkEnd w:id="39"/>
    <w:bookmarkEnd w:id="40"/>
    <w:bookmarkEnd w:id="41"/>
    <w:bookmarkEnd w:id="42"/>
    <w:bookmarkEnd w:id="43"/>
    <w:bookmarkEnd w:id="44"/>
    <w:bookmarkEnd w:id="45"/>
    <w:p w:rsidR="00906D88" w:rsidRPr="001D6C79" w:rsidRDefault="00906D88" w:rsidP="00205306">
      <w:pPr>
        <w:numPr>
          <w:ilvl w:val="0"/>
          <w:numId w:val="1"/>
        </w:numPr>
        <w:ind w:left="-567" w:right="-1" w:firstLine="567"/>
        <w:jc w:val="both"/>
      </w:pPr>
      <w:r>
        <w:t>Региональные нормативы градостроительного проектирования Челябинской области, утверждены приказом Министерства строительства, инфраструктуры и дорожного хозяйства Челябинской области № 496 от 05.11.2014г.;</w:t>
      </w:r>
    </w:p>
    <w:p w:rsidR="00906D88" w:rsidRDefault="00906D88" w:rsidP="000A27BB">
      <w:pPr>
        <w:numPr>
          <w:ilvl w:val="0"/>
          <w:numId w:val="1"/>
        </w:numPr>
        <w:ind w:left="-567" w:right="-1" w:firstLine="567"/>
        <w:jc w:val="both"/>
      </w:pPr>
      <w:r w:rsidRPr="000A27BB">
        <w:t>«Методические рекомендации по разработке документации по планировке территорий муниципальных образований», утверждены приказом №86 от 13.04.2012г. Министра строительства инфраструктуры и дорожного хозяйства Челябинской обла</w:t>
      </w:r>
      <w:r>
        <w:t>сти;</w:t>
      </w:r>
    </w:p>
    <w:p w:rsidR="00906D88" w:rsidRPr="000A27BB" w:rsidRDefault="00906D88" w:rsidP="00F13C75">
      <w:pPr>
        <w:numPr>
          <w:ilvl w:val="0"/>
          <w:numId w:val="1"/>
        </w:numPr>
        <w:ind w:left="-567" w:right="-1" w:firstLine="567"/>
        <w:jc w:val="both"/>
      </w:pPr>
      <w:r>
        <w:t xml:space="preserve">Нормы отвода земель для размещения автомобильных дорог и (или) объектов дорожного сервиса» утверждены Постановлением № 717 Правительства РФ от 02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.;</w:t>
      </w:r>
    </w:p>
    <w:p w:rsidR="00906D88" w:rsidRPr="001D6C79" w:rsidRDefault="00906D88" w:rsidP="00205306">
      <w:pPr>
        <w:numPr>
          <w:ilvl w:val="0"/>
          <w:numId w:val="1"/>
        </w:numPr>
        <w:ind w:left="-567" w:right="-1" w:firstLine="567"/>
        <w:jc w:val="both"/>
      </w:pPr>
      <w:r w:rsidRPr="001D6C79">
        <w:t>СНиП 2.07.01-89* «Градостроительство. Планировка и застройка городских и сельских поселений» (актуализированная редакция СП 42.13330.2011)</w:t>
      </w:r>
    </w:p>
    <w:p w:rsidR="00906D88" w:rsidRPr="001D6C79" w:rsidRDefault="00906D88" w:rsidP="00205306">
      <w:pPr>
        <w:numPr>
          <w:ilvl w:val="0"/>
          <w:numId w:val="1"/>
        </w:numPr>
        <w:ind w:left="-567" w:right="-1" w:firstLine="567"/>
        <w:jc w:val="both"/>
      </w:pPr>
      <w:r w:rsidRPr="001D6C79">
        <w:t>СанПиН 2.2.1/2.1.1.1200-03 «Санитарно-защитные зоны и санитарная классификация предприятий</w:t>
      </w:r>
      <w:r>
        <w:t>, сооружений и иных объектов»;</w:t>
      </w:r>
    </w:p>
    <w:p w:rsidR="00906D88" w:rsidRPr="001D6C79" w:rsidRDefault="00906D88" w:rsidP="00205306">
      <w:pPr>
        <w:numPr>
          <w:ilvl w:val="0"/>
          <w:numId w:val="1"/>
        </w:numPr>
        <w:ind w:left="-567" w:right="-1" w:firstLine="567"/>
        <w:jc w:val="both"/>
      </w:pPr>
      <w:r w:rsidRPr="001D6C79">
        <w:t>СанПиН 2.1.4.1110-02 «Зоны санитарной охраны источников водоснабжения и вод</w:t>
      </w:r>
      <w:r>
        <w:t>опроводов питьевого назначения».</w:t>
      </w:r>
    </w:p>
    <w:p w:rsidR="00906D88" w:rsidRPr="001D6C79" w:rsidRDefault="00906D88" w:rsidP="00205306">
      <w:pPr>
        <w:ind w:left="-567" w:right="-1" w:firstLine="567"/>
      </w:pPr>
      <w:r w:rsidRPr="001D6C79">
        <w:t xml:space="preserve">Кроме того, работа опирается на ранее утвержденные, либо находящиеся в стадии разработки, документы </w:t>
      </w:r>
      <w:r>
        <w:t>территориального планирования, проектные материалы.</w:t>
      </w:r>
    </w:p>
    <w:p w:rsidR="00906D88" w:rsidRPr="001D6C79" w:rsidRDefault="00906D88" w:rsidP="00205306">
      <w:pPr>
        <w:ind w:left="-567" w:right="-1" w:firstLine="567"/>
      </w:pPr>
      <w:r w:rsidRPr="001D6C79">
        <w:t>Основные из них:</w:t>
      </w:r>
    </w:p>
    <w:p w:rsidR="00906D88" w:rsidRDefault="00906D88" w:rsidP="00205306">
      <w:pPr>
        <w:numPr>
          <w:ilvl w:val="0"/>
          <w:numId w:val="2"/>
        </w:numPr>
        <w:ind w:left="-567" w:right="-1" w:firstLine="567"/>
        <w:jc w:val="both"/>
      </w:pPr>
      <w:bookmarkStart w:id="46" w:name="_Toc298502992"/>
      <w:bookmarkStart w:id="47" w:name="_Toc298503176"/>
      <w:bookmarkStart w:id="48" w:name="_Toc298503242"/>
      <w:bookmarkStart w:id="49" w:name="_Toc298503289"/>
      <w:bookmarkStart w:id="50" w:name="_Toc298503335"/>
      <w:bookmarkStart w:id="51" w:name="_Toc298503406"/>
      <w:bookmarkStart w:id="52" w:name="_Toc298503496"/>
      <w:bookmarkStart w:id="53" w:name="_Toc298503612"/>
      <w:r>
        <w:t xml:space="preserve">Схема территориального планирования Аргаяшского муниципального района (ПК «ГПИ Челябинскгражданпроект»,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Решение Собрания депутатов АМР № 42-1 от 18.05.2011 г.)</w:t>
      </w:r>
    </w:p>
    <w:p w:rsidR="00906D88" w:rsidRDefault="00906D88" w:rsidP="00205306">
      <w:pPr>
        <w:numPr>
          <w:ilvl w:val="0"/>
          <w:numId w:val="2"/>
        </w:numPr>
        <w:ind w:left="-567" w:right="-1" w:firstLine="567"/>
        <w:jc w:val="both"/>
      </w:pPr>
      <w:r>
        <w:t xml:space="preserve">Проектная документация « Строительство автомобильной дороги «Маржинбаева – Дербишева»», 899- 0- ППО (ОГУП ПИИ «Челябдорпроект»,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.)</w:t>
      </w: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Default="00906D88" w:rsidP="00205306">
      <w:pPr>
        <w:ind w:right="-1"/>
      </w:pPr>
    </w:p>
    <w:p w:rsidR="00906D88" w:rsidRPr="00AA31C5" w:rsidRDefault="00906D88" w:rsidP="00205306">
      <w:pPr>
        <w:pStyle w:val="Heading1"/>
      </w:pPr>
      <w:bookmarkStart w:id="54" w:name="_Toc311113388"/>
      <w:bookmarkStart w:id="55" w:name="_Toc319309162"/>
      <w:bookmarkStart w:id="56" w:name="_Toc342644089"/>
      <w:bookmarkStart w:id="57" w:name="_Toc405560431"/>
      <w:bookmarkStart w:id="58" w:name="_Toc42828052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AA31C5">
        <w:t>Общая часть</w:t>
      </w:r>
      <w:bookmarkEnd w:id="54"/>
      <w:bookmarkEnd w:id="55"/>
      <w:bookmarkEnd w:id="56"/>
      <w:r w:rsidRPr="00AA31C5">
        <w:t>.</w:t>
      </w:r>
      <w:bookmarkEnd w:id="57"/>
      <w:bookmarkEnd w:id="58"/>
    </w:p>
    <w:p w:rsidR="00906D88" w:rsidRPr="001D6C79" w:rsidRDefault="00906D88" w:rsidP="00DB3E9B">
      <w:pPr>
        <w:shd w:val="clear" w:color="auto" w:fill="FFFFFF"/>
        <w:snapToGrid w:val="0"/>
        <w:ind w:left="-567" w:right="-1" w:firstLine="567"/>
        <w:jc w:val="both"/>
      </w:pPr>
      <w:r w:rsidRPr="001D6C79">
        <w:t xml:space="preserve">Данный проект выполнен по заказу </w:t>
      </w:r>
      <w:r>
        <w:t>Министерства дорожного хозяйства и транспорта Челябинской области в соответствии с государственным контрактом № 96-д от 24 июля 2015г.</w:t>
      </w:r>
    </w:p>
    <w:p w:rsidR="00906D88" w:rsidRDefault="00906D88" w:rsidP="00DB3E9B">
      <w:pPr>
        <w:shd w:val="clear" w:color="auto" w:fill="FFFFFF"/>
        <w:snapToGrid w:val="0"/>
        <w:ind w:left="-567" w:right="-1" w:firstLine="567"/>
        <w:jc w:val="both"/>
      </w:pPr>
      <w:r w:rsidRPr="001D6C79">
        <w:t xml:space="preserve">Целью работы является </w:t>
      </w:r>
      <w:r>
        <w:t>о</w:t>
      </w:r>
      <w:r w:rsidRPr="008A0ACD">
        <w:t>беспечение стабильного развития линейного объекта</w:t>
      </w:r>
      <w:r>
        <w:t xml:space="preserve"> – автодороги Маржинбаева – Дербишева </w:t>
      </w:r>
      <w:r w:rsidRPr="008A0ACD">
        <w:t xml:space="preserve"> в качестве составных элементов структуры планировки территории.</w:t>
      </w:r>
    </w:p>
    <w:p w:rsidR="00906D88" w:rsidRDefault="00906D88" w:rsidP="00DB3E9B">
      <w:pPr>
        <w:shd w:val="clear" w:color="auto" w:fill="FFFFFF"/>
        <w:snapToGrid w:val="0"/>
        <w:ind w:left="-567" w:right="-1" w:firstLine="567"/>
        <w:jc w:val="both"/>
      </w:pPr>
      <w:r>
        <w:t>Подготовка проекта планировки территории осуществляется для выделения элементов планировочной структуры, установления параметров планируемого развития элементов планировочной структуры, зон планируемого размещения объектов капитального строительства, в том числе объектов регионального значения, которым является автодорога Маржинбаева – Дербишева (ст.42 Градостроительного Кодекса РФ)</w:t>
      </w:r>
    </w:p>
    <w:p w:rsidR="00906D88" w:rsidRDefault="00906D88" w:rsidP="00E41818">
      <w:pPr>
        <w:shd w:val="clear" w:color="auto" w:fill="FFFFFF"/>
        <w:snapToGrid w:val="0"/>
        <w:ind w:left="-567" w:right="-1" w:firstLine="567"/>
        <w:jc w:val="both"/>
      </w:pPr>
      <w:r>
        <w:t>Проект межевания территории разрабатывается в целях определения местоположения границ образуемых и изменяемых земельных участков (ст.43 Градостроительного Кодекса РФ).</w:t>
      </w:r>
    </w:p>
    <w:p w:rsidR="00906D88" w:rsidRPr="001D6C79" w:rsidRDefault="00906D88" w:rsidP="006F5AA0">
      <w:pPr>
        <w:shd w:val="clear" w:color="auto" w:fill="FFFFFF"/>
        <w:snapToGrid w:val="0"/>
        <w:ind w:left="-567" w:right="-1" w:firstLine="567"/>
        <w:jc w:val="both"/>
      </w:pPr>
      <w:r>
        <w:t>Н</w:t>
      </w:r>
      <w:r w:rsidRPr="001D6C79">
        <w:t xml:space="preserve">астоящий проект планировки и межевания </w:t>
      </w:r>
      <w:r>
        <w:t xml:space="preserve">линейного объекта </w:t>
      </w:r>
      <w:r w:rsidRPr="001D6C79">
        <w:t>предусматривает решение следующих задач:</w:t>
      </w:r>
    </w:p>
    <w:p w:rsidR="00906D88" w:rsidRPr="001D6C79" w:rsidRDefault="00906D88" w:rsidP="00DB3E9B">
      <w:pPr>
        <w:numPr>
          <w:ilvl w:val="0"/>
          <w:numId w:val="3"/>
        </w:numPr>
        <w:ind w:left="-567" w:right="-1" w:firstLine="567"/>
        <w:jc w:val="both"/>
      </w:pPr>
      <w:r w:rsidRPr="003243F0">
        <w:t xml:space="preserve">определения </w:t>
      </w:r>
      <w:r>
        <w:t xml:space="preserve">зоны </w:t>
      </w:r>
      <w:r w:rsidRPr="003243F0">
        <w:t>размещения линейных объектов на соответствующей территории, с учетом инженерно-технических и юридических аспектов</w:t>
      </w:r>
      <w:r w:rsidRPr="001D6C79">
        <w:t>;</w:t>
      </w:r>
    </w:p>
    <w:p w:rsidR="00906D88" w:rsidRPr="00150B58" w:rsidRDefault="00906D88" w:rsidP="00DB3E9B">
      <w:pPr>
        <w:numPr>
          <w:ilvl w:val="0"/>
          <w:numId w:val="3"/>
        </w:numPr>
        <w:ind w:left="-567" w:right="-1" w:firstLine="567"/>
        <w:jc w:val="both"/>
      </w:pPr>
      <w:r>
        <w:t>определение режима</w:t>
      </w:r>
      <w:r w:rsidRPr="00150B58">
        <w:t xml:space="preserve"> использования зон охраны памятников истории и культуры;</w:t>
      </w:r>
    </w:p>
    <w:p w:rsidR="00906D88" w:rsidRDefault="00906D88" w:rsidP="00DB3E9B">
      <w:pPr>
        <w:numPr>
          <w:ilvl w:val="0"/>
          <w:numId w:val="5"/>
        </w:numPr>
        <w:ind w:left="-567" w:right="-1" w:firstLine="567"/>
        <w:jc w:val="both"/>
      </w:pPr>
      <w:r w:rsidRPr="001D6C79">
        <w:t>обеспечение безопасности жизнедеятельности населения с учетом всех необходимых инженерно-технических мероприятий ГО по предотвращению ЧС</w:t>
      </w:r>
      <w:r>
        <w:t xml:space="preserve"> и пожарной безопасности</w:t>
      </w:r>
      <w:r w:rsidRPr="001D6C79">
        <w:t>.</w:t>
      </w:r>
    </w:p>
    <w:p w:rsidR="00906D88" w:rsidRPr="00DB3E9B" w:rsidRDefault="00906D88" w:rsidP="00DB3E9B">
      <w:pPr>
        <w:shd w:val="clear" w:color="auto" w:fill="FFFFFF"/>
        <w:snapToGrid w:val="0"/>
        <w:ind w:left="-567" w:right="-1" w:firstLine="567"/>
        <w:jc w:val="both"/>
      </w:pPr>
      <w:r>
        <w:t xml:space="preserve">Согласно п. 4.1 </w:t>
      </w:r>
      <w:r w:rsidRPr="000A27BB">
        <w:t>«Методически</w:t>
      </w:r>
      <w:r>
        <w:t>х</w:t>
      </w:r>
      <w:r w:rsidRPr="000A27BB">
        <w:t xml:space="preserve"> рекомендаци</w:t>
      </w:r>
      <w:r>
        <w:t>й</w:t>
      </w:r>
      <w:r w:rsidRPr="000A27BB">
        <w:t xml:space="preserve"> по разработке документации по планировке территорий муниципальных образований»</w:t>
      </w:r>
      <w:r>
        <w:t xml:space="preserve"> Министерства строительства, инфраструктуры и дорожного хозяйства Челябинской области, д</w:t>
      </w:r>
      <w:r w:rsidRPr="00DB3E9B">
        <w:t>ля   линейных   объектов   проекты   планировки   и   межевания разрабатываются только совместно</w:t>
      </w:r>
      <w:r>
        <w:t>.</w:t>
      </w:r>
    </w:p>
    <w:p w:rsidR="00906D88" w:rsidRDefault="00906D88" w:rsidP="00DB3E9B">
      <w:pPr>
        <w:jc w:val="both"/>
      </w:pPr>
      <w:r w:rsidRPr="00FD53F9">
        <w:t>Исходные данные, используемые в проекте:</w:t>
      </w:r>
    </w:p>
    <w:p w:rsidR="00906D88" w:rsidRDefault="00906D88" w:rsidP="00DB3E9B">
      <w:pPr>
        <w:pStyle w:val="ListParagraph"/>
        <w:numPr>
          <w:ilvl w:val="0"/>
          <w:numId w:val="5"/>
        </w:numPr>
      </w:pPr>
      <w:r>
        <w:t>цифровая топографическая съемка М 1:2000</w:t>
      </w:r>
      <w:r w:rsidRPr="00523BC5">
        <w:t xml:space="preserve"> </w:t>
      </w:r>
      <w:r>
        <w:t xml:space="preserve">в ГИС </w:t>
      </w:r>
      <w:r w:rsidRPr="00150F5A">
        <w:rPr>
          <w:lang w:val="en-US"/>
        </w:rPr>
        <w:t>Mapinfo</w:t>
      </w:r>
      <w:r w:rsidRPr="00523BC5">
        <w:t xml:space="preserve"> </w:t>
      </w:r>
      <w:r>
        <w:t>10.0 , выполненная предприятием ООО НПП «Универсал» в 2015 году.</w:t>
      </w:r>
    </w:p>
    <w:p w:rsidR="00906D88" w:rsidRPr="00DA5CEC" w:rsidRDefault="00906D88" w:rsidP="00DB3E9B">
      <w:pPr>
        <w:pStyle w:val="ListParagraph"/>
        <w:numPr>
          <w:ilvl w:val="0"/>
          <w:numId w:val="5"/>
        </w:numPr>
      </w:pPr>
      <w:r>
        <w:t>к</w:t>
      </w:r>
      <w:r w:rsidRPr="00DA5CEC">
        <w:t>адастровый план территории</w:t>
      </w:r>
      <w:r>
        <w:t xml:space="preserve"> в формате м</w:t>
      </w:r>
      <w:r w:rsidRPr="00150F5A">
        <w:rPr>
          <w:lang w:val="en-US"/>
        </w:rPr>
        <w:t>id</w:t>
      </w:r>
      <w:r w:rsidRPr="00DA5CEC">
        <w:t>/</w:t>
      </w:r>
      <w:r>
        <w:t>м</w:t>
      </w:r>
      <w:r w:rsidRPr="00150F5A">
        <w:rPr>
          <w:lang w:val="en-US"/>
        </w:rPr>
        <w:t>if</w:t>
      </w:r>
      <w:r w:rsidRPr="00DA5CEC">
        <w:t xml:space="preserve"> </w:t>
      </w:r>
      <w:r>
        <w:t xml:space="preserve">по состоянию на август </w:t>
      </w:r>
      <w:r w:rsidRPr="00D52475">
        <w:t>201</w:t>
      </w:r>
      <w:r>
        <w:t>5</w:t>
      </w:r>
      <w:r w:rsidRPr="00D52475">
        <w:t xml:space="preserve"> г. ФГБУ «</w:t>
      </w:r>
      <w:r>
        <w:t>ФКП Росреестра» по Челябинской области</w:t>
      </w:r>
      <w:r w:rsidRPr="00DA5CEC">
        <w:t>;</w:t>
      </w:r>
    </w:p>
    <w:p w:rsidR="00906D88" w:rsidRDefault="00906D88" w:rsidP="00DB3E9B">
      <w:pPr>
        <w:pStyle w:val="ListParagraph"/>
        <w:numPr>
          <w:ilvl w:val="0"/>
          <w:numId w:val="5"/>
        </w:numPr>
      </w:pPr>
      <w:r>
        <w:t>перечень объектов культурного наследия, расположенных на территории Аргаяшского муниципального района, предоставленный Министерством культуры Челябинской области.</w:t>
      </w:r>
    </w:p>
    <w:p w:rsidR="00906D88" w:rsidRPr="001D6C79" w:rsidRDefault="00906D88" w:rsidP="00DB3E9B">
      <w:pPr>
        <w:ind w:left="-567" w:firstLine="567"/>
        <w:jc w:val="both"/>
      </w:pPr>
      <w:r w:rsidRPr="001D6C79">
        <w:t>Расчетные сроки проекта:</w:t>
      </w:r>
    </w:p>
    <w:p w:rsidR="00906D88" w:rsidRPr="001D6C79" w:rsidRDefault="00906D88" w:rsidP="00DB3E9B">
      <w:pPr>
        <w:ind w:left="-567" w:firstLine="567"/>
        <w:jc w:val="both"/>
      </w:pPr>
      <w:r w:rsidRPr="001D6C79">
        <w:t>Исходный год – 201</w:t>
      </w:r>
      <w:r>
        <w:t>5</w:t>
      </w:r>
      <w:r w:rsidRPr="001D6C79">
        <w:t xml:space="preserve"> г.</w:t>
      </w:r>
    </w:p>
    <w:p w:rsidR="00906D88" w:rsidRPr="001D6C79" w:rsidRDefault="00906D88" w:rsidP="00DB3E9B">
      <w:pPr>
        <w:ind w:left="-567" w:firstLine="567"/>
        <w:jc w:val="both"/>
      </w:pPr>
      <w:r w:rsidRPr="001D6C79">
        <w:t>Срок реализации проекта планировки и межевания – 2020 гг.</w:t>
      </w:r>
    </w:p>
    <w:p w:rsidR="00906D88" w:rsidRPr="001D6C79" w:rsidRDefault="00906D88" w:rsidP="00DB3E9B">
      <w:pPr>
        <w:pStyle w:val="BodyTextIndent"/>
        <w:spacing w:line="240" w:lineRule="auto"/>
        <w:ind w:left="-567" w:firstLine="567"/>
        <w:rPr>
          <w:rFonts w:ascii="Times New Roman" w:hAnsi="Times New Roman" w:cs="Times New Roman"/>
        </w:rPr>
      </w:pPr>
      <w:r w:rsidRPr="001D6C79">
        <w:rPr>
          <w:rFonts w:ascii="Times New Roman" w:hAnsi="Times New Roman" w:cs="Times New Roman"/>
        </w:rPr>
        <w:t xml:space="preserve">Материалы Проекта планировки и межевания разработаны в программе </w:t>
      </w:r>
      <w:r w:rsidRPr="001D6C79">
        <w:rPr>
          <w:rFonts w:ascii="Times New Roman" w:hAnsi="Times New Roman"/>
        </w:rPr>
        <w:t xml:space="preserve">ГИС </w:t>
      </w:r>
      <w:r w:rsidRPr="001D6C79">
        <w:rPr>
          <w:rFonts w:ascii="Times New Roman" w:hAnsi="Times New Roman"/>
          <w:spacing w:val="-2"/>
          <w:lang w:val="en-US"/>
        </w:rPr>
        <w:t>Mapinfo</w:t>
      </w:r>
      <w:r w:rsidRPr="001D6C79">
        <w:rPr>
          <w:rFonts w:ascii="Times New Roman" w:hAnsi="Times New Roman" w:cs="Times New Roman"/>
        </w:rPr>
        <w:t xml:space="preserve"> и представляют собой электронную векторную базу, позволяющую вести мониторинг всех видов градостроительной деятельности на проектируемой территории по мере реализации положений проекта.</w:t>
      </w:r>
    </w:p>
    <w:p w:rsidR="00906D88" w:rsidRPr="001D6C79" w:rsidRDefault="00906D88" w:rsidP="00DB3E9B">
      <w:pPr>
        <w:ind w:left="-567" w:right="-1" w:firstLine="567"/>
        <w:jc w:val="both"/>
      </w:pPr>
      <w:r w:rsidRPr="001D6C79">
        <w:t>Проект разработан ООО НПП  «Универсал».</w:t>
      </w:r>
    </w:p>
    <w:p w:rsidR="00906D88" w:rsidRDefault="00906D88" w:rsidP="00110EB0">
      <w:pPr>
        <w:pStyle w:val="Heading1"/>
      </w:pPr>
      <w:r w:rsidRPr="001D6C79">
        <w:br w:type="page"/>
      </w:r>
      <w:bookmarkStart w:id="59" w:name="_Toc428280526"/>
      <w:r>
        <w:t>1.Анализ эколого-градостроительной ситуации.</w:t>
      </w:r>
      <w:bookmarkEnd w:id="59"/>
    </w:p>
    <w:p w:rsidR="00906D88" w:rsidRPr="006C1B31" w:rsidRDefault="00906D88" w:rsidP="006C1B31">
      <w:pPr>
        <w:pStyle w:val="Heading1"/>
      </w:pPr>
      <w:bookmarkStart w:id="60" w:name="_Toc428280527"/>
      <w:r w:rsidRPr="006C1B31">
        <w:t>1.1. Климат.</w:t>
      </w:r>
      <w:bookmarkEnd w:id="60"/>
    </w:p>
    <w:p w:rsidR="00906D88" w:rsidRDefault="00906D88" w:rsidP="00130724">
      <w:pPr>
        <w:ind w:left="-567" w:firstLine="567"/>
        <w:jc w:val="both"/>
      </w:pPr>
      <w:r>
        <w:t xml:space="preserve">Характеристика климатических условий приводится по наблюдениям Аргаяшской метеостанции. По природным условиям Аргаяшский муниципальный район относится к </w:t>
      </w:r>
      <w:r w:rsidRPr="00130724">
        <w:t>I</w:t>
      </w:r>
      <w:r>
        <w:t>В климатическому району с большой амплитудой колебаний температуры воздуха.</w:t>
      </w:r>
    </w:p>
    <w:p w:rsidR="00906D88" w:rsidRDefault="00906D88" w:rsidP="00130724">
      <w:pPr>
        <w:ind w:left="-567" w:firstLine="567"/>
        <w:jc w:val="both"/>
      </w:pPr>
      <w:r>
        <w:tab/>
        <w:t xml:space="preserve">Средняя годовая температура составляет +1,7 °С, по данным многолетних наблюдений зафиксированы абсолютный минимум -45 °С и максимум +39 °С. Амплитуда колебаний между абсолютным минимумом и максимумом температур воздуха составляет 84 °С </w:t>
      </w:r>
    </w:p>
    <w:p w:rsidR="00906D88" w:rsidRPr="00130724" w:rsidRDefault="00906D88" w:rsidP="00130724">
      <w:pPr>
        <w:ind w:left="-567" w:firstLine="567"/>
        <w:jc w:val="right"/>
      </w:pPr>
      <w:r w:rsidRPr="00130724">
        <w:t xml:space="preserve">Таблица </w:t>
      </w:r>
      <w:r>
        <w:t>1.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96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943"/>
      </w:tblGrid>
      <w:tr w:rsidR="00906D88" w:rsidRPr="00947315" w:rsidTr="00130724"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январь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февраль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март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апрель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май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июнь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июль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август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сентябрь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октябрь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ноябрь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декабрь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947315">
              <w:rPr>
                <w:sz w:val="16"/>
                <w:szCs w:val="16"/>
              </w:rPr>
              <w:t>год</w:t>
            </w:r>
          </w:p>
        </w:tc>
      </w:tr>
      <w:tr w:rsidR="00906D88" w:rsidRPr="00130724" w:rsidTr="00130724">
        <w:tc>
          <w:tcPr>
            <w:tcW w:w="1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947315">
            <w:pPr>
              <w:ind w:left="-567" w:firstLine="567"/>
              <w:jc w:val="right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средне-месячная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-15,4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-14,1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-8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+2,6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16,3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17,8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15,8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-6,5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-12,9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1,6</w:t>
            </w:r>
          </w:p>
        </w:tc>
      </w:tr>
      <w:tr w:rsidR="00906D88" w:rsidRPr="00130724" w:rsidTr="00130724">
        <w:tc>
          <w:tcPr>
            <w:tcW w:w="1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947315">
            <w:pPr>
              <w:ind w:left="-567" w:firstLine="567"/>
              <w:jc w:val="right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абсолютный максимум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12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27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34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35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39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36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30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26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14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9</w:t>
            </w:r>
          </w:p>
        </w:tc>
      </w:tr>
      <w:tr w:rsidR="00906D88" w:rsidRPr="00130724" w:rsidTr="00130724">
        <w:tc>
          <w:tcPr>
            <w:tcW w:w="1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947315">
            <w:pPr>
              <w:ind w:left="-567" w:firstLine="567"/>
              <w:jc w:val="right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абсолютный минимум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-44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-45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-40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-26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-10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-1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-1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-9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-23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-40</w:t>
            </w:r>
          </w:p>
        </w:tc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-43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-45</w:t>
            </w:r>
          </w:p>
        </w:tc>
      </w:tr>
    </w:tbl>
    <w:p w:rsidR="00906D88" w:rsidRDefault="00906D88" w:rsidP="00130724">
      <w:pPr>
        <w:ind w:left="-567" w:firstLine="567"/>
        <w:jc w:val="both"/>
      </w:pPr>
      <w:r>
        <w:tab/>
        <w:t>Самым теплым месяцем является июль, самым холодным – январь. Первые заморозки отмечаются между 8 сентября и 13 октября, последние – 27 апреля – 11 июня. Средняя продолжительность безморозного периода составляет 119 дней. Расчетная глубина промерзания грунта принимается – 2,0 м</w:t>
      </w:r>
    </w:p>
    <w:p w:rsidR="00906D88" w:rsidRDefault="00906D88" w:rsidP="00130724">
      <w:pPr>
        <w:ind w:left="-567" w:firstLine="567"/>
        <w:jc w:val="both"/>
      </w:pPr>
      <w:r>
        <w:tab/>
        <w:t>Среднегодовое количество осадков составляет 394,4 мм при максимальном количестве – 451,1 мм и минимальном – 276,6 мм. Наибольшее количество осадков выпадает в летние месяцы, наименьшее – в зимние; максимум осадков приходится на июль, минимум – на март.</w:t>
      </w:r>
    </w:p>
    <w:p w:rsidR="00906D88" w:rsidRPr="00130724" w:rsidRDefault="00906D88" w:rsidP="00130724">
      <w:pPr>
        <w:ind w:left="-567" w:firstLine="567"/>
        <w:jc w:val="right"/>
      </w:pPr>
      <w:r>
        <w:tab/>
      </w:r>
      <w:r w:rsidRPr="00130724">
        <w:t xml:space="preserve">Таблица </w:t>
      </w:r>
      <w:r>
        <w:t>2.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031"/>
      </w:tblGrid>
      <w:tr w:rsidR="00906D88" w:rsidRPr="00130724" w:rsidTr="00130724"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январь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февраль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март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апрель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май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июнь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июль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август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сентябрь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октябрь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ноябрь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декабрь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год</w:t>
            </w:r>
          </w:p>
        </w:tc>
      </w:tr>
      <w:tr w:rsidR="00906D88" w:rsidRPr="00947315" w:rsidTr="00130724"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18,6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17,9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14,6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16,7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29,2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58,1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76,1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54,8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39,4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19,7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18,3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394,4</w:t>
            </w:r>
          </w:p>
        </w:tc>
      </w:tr>
    </w:tbl>
    <w:p w:rsidR="00906D88" w:rsidRDefault="00906D88" w:rsidP="00130724">
      <w:pPr>
        <w:ind w:left="-567" w:firstLine="567"/>
        <w:jc w:val="both"/>
      </w:pPr>
      <w:r>
        <w:tab/>
        <w:t>Устойчивый снежный покров устанавливается в ноябре, разрушается в апреле. Высота снежного покрова достигает максимума в марте – 68,0 мм</w:t>
      </w:r>
    </w:p>
    <w:p w:rsidR="00906D88" w:rsidRDefault="00906D88" w:rsidP="00130724">
      <w:pPr>
        <w:ind w:left="-567" w:firstLine="567"/>
        <w:jc w:val="both"/>
      </w:pPr>
      <w:r>
        <w:tab/>
        <w:t>Среднегодовая относительная влажность воздуха – 70,9 %, максимума относительная влажность достигает в зимние месяцы – в декабре, январе и снижается до 54,6 % в мае, самом сухом месяце года.</w:t>
      </w:r>
    </w:p>
    <w:p w:rsidR="00906D88" w:rsidRDefault="00906D88" w:rsidP="00130724">
      <w:pPr>
        <w:ind w:left="-567" w:firstLine="567"/>
        <w:jc w:val="both"/>
      </w:pPr>
      <w:r>
        <w:tab/>
        <w:t>Средняя месячная и годовая относительная влажность в %.</w:t>
      </w:r>
    </w:p>
    <w:p w:rsidR="00906D88" w:rsidRPr="00130724" w:rsidRDefault="00906D88" w:rsidP="00E8633B">
      <w:pPr>
        <w:ind w:left="-567" w:firstLine="567"/>
        <w:jc w:val="right"/>
      </w:pPr>
      <w:r w:rsidRPr="00130724">
        <w:t xml:space="preserve">Таблица </w:t>
      </w:r>
      <w:r>
        <w:t>3.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1043"/>
      </w:tblGrid>
      <w:tr w:rsidR="00906D88" w:rsidRPr="00E8633B" w:rsidTr="00E8633B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январь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февраль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март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апрель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май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июнь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июль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август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сентябрь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октябрь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ноябрь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декабрь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год</w:t>
            </w:r>
          </w:p>
        </w:tc>
      </w:tr>
      <w:tr w:rsidR="00906D88" w:rsidRPr="00947315" w:rsidTr="00E8633B">
        <w:trPr>
          <w:trHeight w:val="439"/>
        </w:trPr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77,6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76,5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74,0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65,4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54,6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60,6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69,7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72,8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72,3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74,0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76,7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77,2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70,9</w:t>
            </w:r>
          </w:p>
        </w:tc>
      </w:tr>
    </w:tbl>
    <w:p w:rsidR="00906D88" w:rsidRDefault="00906D88" w:rsidP="00130724">
      <w:pPr>
        <w:ind w:left="-567" w:firstLine="567"/>
        <w:jc w:val="both"/>
      </w:pPr>
      <w:r>
        <w:tab/>
        <w:t>Чаще всего в течение года повторяются ветры западного, юго-западного и южного направлений (соответственно 25,2; 18,9; 16,6 %). Эти ветры являются господствующими весь год, лишь в мае, июле, июне и августе к западным ветрам присоединяются северо-западные, из них самыми постоянными и сильными остаются ветры западного направления.</w:t>
      </w:r>
    </w:p>
    <w:p w:rsidR="00906D88" w:rsidRDefault="00906D88" w:rsidP="00130724">
      <w:pPr>
        <w:ind w:left="-567" w:firstLine="567"/>
        <w:jc w:val="both"/>
      </w:pPr>
      <w:r>
        <w:tab/>
        <w:t>Распределение среднегодовой скорости ветра и повторяемости ветров в % к общему числу наблюдений по месяцам.</w:t>
      </w:r>
    </w:p>
    <w:p w:rsidR="00906D88" w:rsidRPr="00130724" w:rsidRDefault="00906D88" w:rsidP="00E8633B">
      <w:pPr>
        <w:ind w:left="-567" w:firstLine="567"/>
        <w:jc w:val="right"/>
      </w:pPr>
      <w:r w:rsidRPr="00130724">
        <w:t>Таблица 4</w:t>
      </w:r>
      <w:r>
        <w:t>.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789"/>
        <w:gridCol w:w="938"/>
        <w:gridCol w:w="663"/>
      </w:tblGrid>
      <w:tr w:rsidR="00906D88" w:rsidRPr="00E8633B" w:rsidTr="00E8633B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Месяцы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январь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февраль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март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апрель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май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июнь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июль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август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сентябрь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октябрь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ноябрь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декабрь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06D88" w:rsidRPr="00E8633B" w:rsidRDefault="00906D88" w:rsidP="00130724">
            <w:pPr>
              <w:ind w:left="-567" w:firstLine="567"/>
              <w:jc w:val="both"/>
              <w:rPr>
                <w:sz w:val="16"/>
                <w:szCs w:val="16"/>
              </w:rPr>
            </w:pPr>
            <w:r w:rsidRPr="00E8633B">
              <w:rPr>
                <w:sz w:val="16"/>
                <w:szCs w:val="16"/>
              </w:rPr>
              <w:t>год</w:t>
            </w:r>
          </w:p>
        </w:tc>
      </w:tr>
      <w:tr w:rsidR="00906D88" w:rsidRPr="00130724" w:rsidTr="00E8633B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947315">
            <w:pPr>
              <w:ind w:left="-567" w:firstLine="567"/>
              <w:jc w:val="right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Средняя скорость, м/с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3,4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3,5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3,6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3,5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3,5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3,6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3,4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3,8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3,5</w:t>
            </w:r>
          </w:p>
        </w:tc>
      </w:tr>
      <w:tr w:rsidR="00906D88" w:rsidRPr="00130724" w:rsidTr="00E8633B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947315">
            <w:pPr>
              <w:ind w:left="-567" w:firstLine="567"/>
              <w:jc w:val="right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Повторяемость, %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8,3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7,8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8,4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8,1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8,4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8,2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8,2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8,4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8,3</w:t>
            </w: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9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8,4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8,4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D88" w:rsidRPr="00947315" w:rsidRDefault="00906D88" w:rsidP="00130724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947315">
              <w:rPr>
                <w:sz w:val="20"/>
                <w:szCs w:val="20"/>
              </w:rPr>
              <w:t>100</w:t>
            </w:r>
          </w:p>
        </w:tc>
      </w:tr>
    </w:tbl>
    <w:p w:rsidR="00906D88" w:rsidRDefault="00906D88" w:rsidP="00CB7EBB">
      <w:pPr>
        <w:ind w:left="-567" w:firstLine="567"/>
        <w:jc w:val="both"/>
      </w:pPr>
      <w:r>
        <w:t>Данные  раздела приведены по материалам Генерального плана (корректировка) с. Аргаяш, разработанного ПК  «ГПИ Челябинскгражданпроект» в 2012г.</w:t>
      </w:r>
    </w:p>
    <w:p w:rsidR="00906D88" w:rsidRPr="006C1B31" w:rsidRDefault="00906D88" w:rsidP="006C1B31">
      <w:pPr>
        <w:pStyle w:val="Heading1"/>
      </w:pPr>
      <w:bookmarkStart w:id="61" w:name="_Toc428280528"/>
      <w:r>
        <w:t>1.2</w:t>
      </w:r>
      <w:r w:rsidRPr="006C1B31">
        <w:t xml:space="preserve">. </w:t>
      </w:r>
      <w:r>
        <w:t>Инженерно-геологическая и гидрологическая характеристика</w:t>
      </w:r>
      <w:r w:rsidRPr="006C1B31">
        <w:t>.</w:t>
      </w:r>
      <w:bookmarkEnd w:id="61"/>
    </w:p>
    <w:p w:rsidR="00906D88" w:rsidRPr="0028236D" w:rsidRDefault="00906D88" w:rsidP="00F15812">
      <w:pPr>
        <w:ind w:left="-567" w:firstLine="567"/>
        <w:jc w:val="both"/>
        <w:rPr>
          <w:b/>
        </w:rPr>
      </w:pPr>
      <w:r w:rsidRPr="0028236D">
        <w:rPr>
          <w:b/>
        </w:rPr>
        <w:t>Геолого-литологическое строение:</w:t>
      </w:r>
    </w:p>
    <w:p w:rsidR="00906D88" w:rsidRDefault="00906D88" w:rsidP="00F15812">
      <w:pPr>
        <w:ind w:left="-567" w:firstLine="567"/>
        <w:jc w:val="both"/>
      </w:pPr>
      <w:r>
        <w:t>В геологическом отношении территория приурочена к зоне развития палеогеновых песчано-глинистых отложений, которые залегают на коре выветривания метаморфического комплекса пород верхнего силура.</w:t>
      </w:r>
    </w:p>
    <w:p w:rsidR="00906D88" w:rsidRDefault="00906D88" w:rsidP="00F15812">
      <w:pPr>
        <w:ind w:left="-567" w:firstLine="567"/>
        <w:jc w:val="both"/>
      </w:pPr>
      <w:r>
        <w:tab/>
        <w:t>Локально верхняя часть разреза сложена делювиальными и озёрными суглинками, почвенным слоем. Сводный геолого литологический разрез представлен (сверху-вниз):</w:t>
      </w:r>
    </w:p>
    <w:p w:rsidR="00906D88" w:rsidRDefault="00906D88" w:rsidP="00F15812">
      <w:pPr>
        <w:pStyle w:val="ListParagraph"/>
        <w:numPr>
          <w:ilvl w:val="0"/>
          <w:numId w:val="7"/>
        </w:numPr>
        <w:tabs>
          <w:tab w:val="left" w:pos="720"/>
        </w:tabs>
      </w:pPr>
      <w:r>
        <w:t>насыпной грунт (почва, щебень, песок, иногда обломки кирпича, опилки) с мощностью слоя от 0,4 до 1,5 м;</w:t>
      </w:r>
    </w:p>
    <w:p w:rsidR="00906D88" w:rsidRDefault="00906D88" w:rsidP="00F15812">
      <w:pPr>
        <w:pStyle w:val="ListParagraph"/>
        <w:numPr>
          <w:ilvl w:val="0"/>
          <w:numId w:val="7"/>
        </w:numPr>
        <w:tabs>
          <w:tab w:val="left" w:pos="720"/>
        </w:tabs>
      </w:pPr>
      <w:r>
        <w:t>почвенный слой мощностью от 0,2 до 0,8 м;</w:t>
      </w:r>
    </w:p>
    <w:p w:rsidR="00906D88" w:rsidRDefault="00906D88" w:rsidP="00F15812">
      <w:pPr>
        <w:pStyle w:val="ListParagraph"/>
        <w:numPr>
          <w:ilvl w:val="0"/>
          <w:numId w:val="7"/>
        </w:numPr>
        <w:tabs>
          <w:tab w:val="left" w:pos="720"/>
        </w:tabs>
      </w:pPr>
      <w:r>
        <w:t>суглинок делювиальный серовато-желтого, бурого, буровато-коричневого, зеленовато-желтого цвета мощностью до 6,0 и более метров;</w:t>
      </w:r>
    </w:p>
    <w:p w:rsidR="00906D88" w:rsidRDefault="00906D88" w:rsidP="00F15812">
      <w:pPr>
        <w:pStyle w:val="ListParagraph"/>
        <w:numPr>
          <w:ilvl w:val="0"/>
          <w:numId w:val="7"/>
        </w:numPr>
        <w:tabs>
          <w:tab w:val="left" w:pos="720"/>
        </w:tabs>
      </w:pPr>
      <w:r>
        <w:t>глина палеогеновая зеленовато-желтого цвета с включением щебня до 30-40 % мощностью до 40 м;</w:t>
      </w:r>
    </w:p>
    <w:p w:rsidR="00906D88" w:rsidRDefault="00906D88" w:rsidP="00F15812">
      <w:pPr>
        <w:pStyle w:val="ListParagraph"/>
        <w:numPr>
          <w:ilvl w:val="0"/>
          <w:numId w:val="7"/>
        </w:numPr>
        <w:tabs>
          <w:tab w:val="left" w:pos="720"/>
        </w:tabs>
      </w:pPr>
      <w:r>
        <w:t>глина алювиальная ярко-желтая, ярко-желтая, зеленовато-серая, запесоченная с мелкой галькой кварца;</w:t>
      </w:r>
    </w:p>
    <w:p w:rsidR="00906D88" w:rsidRDefault="00906D88" w:rsidP="009567FA">
      <w:pPr>
        <w:pStyle w:val="ListParagraph"/>
        <w:numPr>
          <w:ilvl w:val="0"/>
          <w:numId w:val="7"/>
        </w:numPr>
        <w:tabs>
          <w:tab w:val="left" w:pos="720"/>
        </w:tabs>
      </w:pPr>
      <w:r w:rsidRPr="00F15812">
        <w:t>дресвяно-щебенистый грунт представленный обломками алевролитов и песчаников с суглинистым заполнителем до 20 %, грязно-серого цвета с прослойками ожелезнения с 7,0 м – щебень алевролитов крупный (от 5 до 15 см.).</w:t>
      </w:r>
    </w:p>
    <w:p w:rsidR="00906D88" w:rsidRPr="009567FA" w:rsidRDefault="00906D88" w:rsidP="009567FA">
      <w:pPr>
        <w:tabs>
          <w:tab w:val="left" w:pos="720"/>
        </w:tabs>
        <w:rPr>
          <w:b/>
        </w:rPr>
      </w:pPr>
      <w:r w:rsidRPr="009567FA">
        <w:rPr>
          <w:b/>
        </w:rPr>
        <w:t>Характеристика грунтов: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jc w:val="both"/>
      </w:pPr>
      <w:r>
        <w:t>Насыпные грунты развиты на территории застройки, автодорогах, железной дороге и т. п.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jc w:val="both"/>
      </w:pPr>
      <w:r>
        <w:t>Глины иловатые развиты локально. Представляют собой образования мелких болот низинного типа. Грунт черного цвета с содержанием растительных остатков. Консистенция грунтов текучая. Использовать грунты в качестве основания под сооружения не рекомендуется.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jc w:val="both"/>
      </w:pPr>
      <w:r>
        <w:t>Суглинки делювиальные. Консистенция их твердая. Среднее значение коэффициента пористости 0,65. Условное расчетное давление – 0,23 МПа, объемная масса – 1,8 т/м</w:t>
      </w:r>
      <w:r>
        <w:rPr>
          <w:vertAlign w:val="superscript"/>
        </w:rPr>
        <w:t>3</w:t>
      </w:r>
      <w:r>
        <w:t>.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jc w:val="both"/>
      </w:pPr>
      <w:r>
        <w:t>Суглинки и пески озёрные вскрыты , в основном, на территории, прилегающей к озеру. Суглинистые грунты разного цвета часто опесоченные с редким гравием и галькой. Среди них часто залегают линзы песков белых, кварцевых, рыжих аркозовых, серых полиликтовых. Мощность линз в среднем составляет 0,2-0,4 м, но иногда от 0,5 до 2,0 м пески разнозернистые, но преобладают крупные, иногда с гнёздами гравелистых песков. Пески средней плотности с условным расчетным давлением 0,4 Мпа. Глинистые грунты по числу пластичности классифицируются как суглинки. Консистенция их твердая и тугопластичная, грунты ненабухающие и непросадочные. Объемная масса 1,96 т/м</w:t>
      </w:r>
      <w:r>
        <w:rPr>
          <w:vertAlign w:val="superscript"/>
        </w:rPr>
        <w:t>3</w:t>
      </w:r>
      <w:r>
        <w:t>, коэффициент пористости – 0,65. Условное расчетное давление для суглинков – 0,21 МПа.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jc w:val="both"/>
      </w:pPr>
      <w:r>
        <w:t>Суглинки палеогеновые участками слагают верхнюю часть разреза в интервале глубин 3,0-5,0 м. Грунты желтого, зеленовато-жёлтого цвета. По числу пластичности классифицируются как суглинки, консистенция их твердая и полутвердая.</w:t>
      </w:r>
    </w:p>
    <w:p w:rsidR="00906D88" w:rsidRDefault="00906D88" w:rsidP="00F15812">
      <w:pPr>
        <w:ind w:left="720"/>
        <w:jc w:val="both"/>
      </w:pPr>
      <w:r>
        <w:t>Грунты ненабухающие и непросадочные. Объемная масса 2,0 т/м</w:t>
      </w:r>
      <w:r>
        <w:rPr>
          <w:vertAlign w:val="superscript"/>
        </w:rPr>
        <w:t>3</w:t>
      </w:r>
      <w:r>
        <w:t>, коэффициент пористости – 0,522, К</w:t>
      </w:r>
      <w:r>
        <w:rPr>
          <w:vertAlign w:val="subscript"/>
        </w:rPr>
        <w:t>0</w:t>
      </w:r>
      <w:r>
        <w:t xml:space="preserve"> – 0,32 МПа.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jc w:val="both"/>
      </w:pPr>
      <w:r>
        <w:t>Пески палеогеновые локально слагают разрез в интервале глубин 0,0-0,5 м. Грунты ярко-жёлтого, серовато-желтого цвета с прослойками глин. Пористость сложения грунтов средняя.</w:t>
      </w:r>
    </w:p>
    <w:p w:rsidR="00906D88" w:rsidRDefault="00906D88" w:rsidP="00F15812">
      <w:pPr>
        <w:ind w:left="720"/>
        <w:jc w:val="both"/>
      </w:pPr>
      <w:r>
        <w:t>Объемная масса в рыхлом состоянии 1,27-1,36, в плотном – 1,55-1,62 т/м</w:t>
      </w:r>
      <w:r>
        <w:rPr>
          <w:vertAlign w:val="superscript"/>
        </w:rPr>
        <w:t>3</w:t>
      </w:r>
      <w:r>
        <w:t>, коэффициенты фильтрации соответственно 3,02-4,53 и 1,23-1,51 м. Углы естественного откоса сухого грунта 35-40 %, под водой 29-34 %. Условное расчетное давление – 0,2 МПа.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jc w:val="both"/>
      </w:pPr>
      <w:r>
        <w:t>Глины палеогеновые небольшими участками встречаются в интервале глубин 1,2-5,0 м. Глины серовато-жёлтого. зеленовато-желтого цвета. Грунты ненабухающие, непросадочные. Объемная масса 1,9 т/м</w:t>
      </w:r>
      <w:r>
        <w:rPr>
          <w:vertAlign w:val="superscript"/>
        </w:rPr>
        <w:t>3</w:t>
      </w:r>
      <w:r>
        <w:t>, коэффициент пористости – 0,88. Условное расчетное давление – 0,2 МПа.</w:t>
      </w:r>
    </w:p>
    <w:p w:rsidR="00906D88" w:rsidRDefault="00906D88" w:rsidP="00F15812">
      <w:pPr>
        <w:numPr>
          <w:ilvl w:val="0"/>
          <w:numId w:val="8"/>
        </w:numPr>
        <w:tabs>
          <w:tab w:val="left" w:pos="720"/>
        </w:tabs>
        <w:suppressAutoHyphens/>
        <w:spacing w:line="100" w:lineRule="atLeast"/>
        <w:jc w:val="both"/>
        <w:rPr>
          <w:rFonts w:cs="Tahoma"/>
        </w:rPr>
      </w:pPr>
      <w:r>
        <w:rPr>
          <w:rFonts w:cs="Tahoma"/>
        </w:rPr>
        <w:t>Дресвяно-щебенистые грунты локально встречаются на глубинах 1,9-6,0 м. Заполнитель суглинистый, условное расчетное давление – 0,6 Мпа.</w:t>
      </w:r>
    </w:p>
    <w:p w:rsidR="00906D88" w:rsidRPr="009567FA" w:rsidRDefault="00906D88" w:rsidP="009567FA">
      <w:pPr>
        <w:tabs>
          <w:tab w:val="left" w:pos="720"/>
        </w:tabs>
        <w:rPr>
          <w:b/>
        </w:rPr>
      </w:pPr>
      <w:r w:rsidRPr="009567FA">
        <w:rPr>
          <w:b/>
        </w:rPr>
        <w:t>Гидрологические условия:</w:t>
      </w:r>
    </w:p>
    <w:p w:rsidR="00906D88" w:rsidRDefault="00906D88" w:rsidP="00E92113">
      <w:pPr>
        <w:ind w:left="-567" w:firstLine="567"/>
        <w:jc w:val="both"/>
      </w:pPr>
      <w:r>
        <w:t>Подземные воды на исследуемой территории вскрыты почти повсеместно, но на всех участках на разных глубинах.</w:t>
      </w:r>
    </w:p>
    <w:p w:rsidR="00906D88" w:rsidRDefault="00906D88" w:rsidP="00E92113">
      <w:pPr>
        <w:ind w:left="-567" w:firstLine="567"/>
        <w:jc w:val="both"/>
      </w:pPr>
      <w:r>
        <w:tab/>
        <w:t>Воды ненапорные, представляют собой единый ненапорный горизонт, питание которого происходит за счет атмосферных осадков, поэтому в период обильных осадков уровень грунтовых вод повышается на 1,0-1,5 м. Водовмещающими породами являются палеогеновые отложения: пески, суглинки, глины, озерные: суглинки, пески, глины иловатые, элювиальные образования: суглинки, дресвяно-щебенистые грунты.</w:t>
      </w:r>
    </w:p>
    <w:p w:rsidR="00906D88" w:rsidRDefault="00906D88" w:rsidP="00E92113">
      <w:pPr>
        <w:ind w:left="-567" w:firstLine="567"/>
        <w:jc w:val="both"/>
      </w:pPr>
      <w:r>
        <w:tab/>
        <w:t>По химическому составу вода гидрокарбонатно-хлоридная, кальциево-магниевая, неагрессивная к бетонам любых плотностей на рядовом цементе. Коэффициенты фильтрации для водовмещающих пород: для песков – 2,5 м/сут., для суглинков и глин – 0,1 м/сут., для дресвяно-щебенистых грунтов – 3,4 м/сут.</w:t>
      </w:r>
    </w:p>
    <w:p w:rsidR="00906D88" w:rsidRPr="00914C0A" w:rsidRDefault="00906D88" w:rsidP="00E92113">
      <w:pPr>
        <w:ind w:left="-567" w:firstLine="567"/>
        <w:jc w:val="both"/>
        <w:rPr>
          <w:b/>
        </w:rPr>
      </w:pPr>
      <w:r w:rsidRPr="00914C0A">
        <w:rPr>
          <w:b/>
        </w:rPr>
        <w:t>Выводы:</w:t>
      </w:r>
    </w:p>
    <w:p w:rsidR="00906D88" w:rsidRDefault="00906D88" w:rsidP="00914C0A">
      <w:pPr>
        <w:numPr>
          <w:ilvl w:val="0"/>
          <w:numId w:val="9"/>
        </w:numPr>
        <w:tabs>
          <w:tab w:val="left" w:pos="720"/>
        </w:tabs>
        <w:suppressAutoHyphens/>
        <w:jc w:val="both"/>
      </w:pPr>
      <w:r>
        <w:t>Климатические условия не налагают особых ограничений на планировочную организацию территории. Расчетная глубина промерзания для глинистых грунтов – 1,77 м, для крупнообломочных грунтов – 2,62 м, средняя продолжительность безморозного периода – 120 дней.</w:t>
      </w:r>
    </w:p>
    <w:p w:rsidR="00906D88" w:rsidRPr="00CF451F" w:rsidRDefault="00906D88" w:rsidP="00CF451F">
      <w:pPr>
        <w:numPr>
          <w:ilvl w:val="0"/>
          <w:numId w:val="9"/>
        </w:numPr>
        <w:tabs>
          <w:tab w:val="left" w:pos="720"/>
        </w:tabs>
        <w:suppressAutoHyphens/>
        <w:jc w:val="both"/>
        <w:rPr>
          <w:rFonts w:cs="Tahoma"/>
        </w:rPr>
      </w:pPr>
      <w:r>
        <w:t>К условиям, осложняющим строительство, относятся небольшие локальные заболоченности; болота мелкие, низинного типа. Других физико-геологических условий, осложняющих строительство, нет.</w:t>
      </w:r>
    </w:p>
    <w:p w:rsidR="00906D88" w:rsidRPr="00CF451F" w:rsidRDefault="00906D88" w:rsidP="00CF451F">
      <w:pPr>
        <w:ind w:left="-567" w:firstLine="567"/>
        <w:jc w:val="both"/>
      </w:pPr>
      <w:r>
        <w:t>Данные  раздела приведены по материалам Генерального плана (корректировка) с. Аргаяш, разработанного ПК  «ГПИ Челябинскгражданпроект» в 2012г. и проектной документации « Строительство автомобильной дороги «Маржинбаева – Дербишева»», 899-0-ППО (ОГУП ПИИ «Челябдорпроект», 2014 г.).</w:t>
      </w:r>
    </w:p>
    <w:p w:rsidR="00906D88" w:rsidRDefault="00906D88" w:rsidP="00CF451F">
      <w:pPr>
        <w:ind w:left="-567" w:firstLine="567"/>
        <w:jc w:val="both"/>
      </w:pPr>
    </w:p>
    <w:p w:rsidR="00906D88" w:rsidRPr="006C1B31" w:rsidRDefault="00906D88" w:rsidP="0055072A">
      <w:pPr>
        <w:pStyle w:val="Heading1"/>
      </w:pPr>
      <w:bookmarkStart w:id="62" w:name="_Toc428280529"/>
      <w:r>
        <w:t>1.3</w:t>
      </w:r>
      <w:r w:rsidRPr="006C1B31">
        <w:t xml:space="preserve">. </w:t>
      </w:r>
      <w:r>
        <w:t>Положение проектируемой территории в планировочной структуре муниципального образования.</w:t>
      </w:r>
      <w:bookmarkEnd w:id="62"/>
    </w:p>
    <w:p w:rsidR="00906D88" w:rsidRPr="001200E8" w:rsidRDefault="00906D88" w:rsidP="001200E8">
      <w:pPr>
        <w:ind w:left="-567" w:firstLine="567"/>
        <w:jc w:val="both"/>
      </w:pPr>
      <w:r>
        <w:t>Аргаяшский муниципальный район расположен в 20 км</w:t>
      </w:r>
      <w:r w:rsidRPr="001200E8">
        <w:t xml:space="preserve"> </w:t>
      </w:r>
      <w:r>
        <w:t xml:space="preserve">от областного центра – г. Челябинска. </w:t>
      </w:r>
      <w:r w:rsidRPr="001200E8">
        <w:t>Площадь муниципального района – 2683,18 км</w:t>
      </w:r>
      <w:r w:rsidRPr="001200E8">
        <w:rPr>
          <w:vertAlign w:val="superscript"/>
        </w:rPr>
        <w:t>2</w:t>
      </w:r>
      <w:r w:rsidRPr="001200E8">
        <w:t>.</w:t>
      </w:r>
    </w:p>
    <w:p w:rsidR="00906D88" w:rsidRDefault="00906D88" w:rsidP="001200E8">
      <w:pPr>
        <w:ind w:left="-567" w:firstLine="567"/>
        <w:jc w:val="both"/>
      </w:pPr>
      <w:r>
        <w:t>Границами муниципальн</w:t>
      </w:r>
      <w:r w:rsidRPr="001200E8">
        <w:t>ого района являются: на северо-западе – Карабашский городской округ, на севере — Кыштымский и Озерский городские округа, на северо-востоке – Кунашакский муниципальный район, на востоке – Сосновский муниципальный район, на юге</w:t>
      </w:r>
      <w:r>
        <w:t xml:space="preserve"> – Чебаркульский городской округ, на западе – Миасский городской округ.</w:t>
      </w:r>
    </w:p>
    <w:p w:rsidR="00906D88" w:rsidRPr="001200E8" w:rsidRDefault="00906D88" w:rsidP="001200E8">
      <w:pPr>
        <w:ind w:left="-567" w:firstLine="567"/>
        <w:jc w:val="both"/>
      </w:pPr>
      <w:r w:rsidRPr="001200E8">
        <w:t>Протяженность территории</w:t>
      </w:r>
      <w:r>
        <w:t xml:space="preserve"> муниципального района</w:t>
      </w:r>
      <w:r w:rsidRPr="001200E8">
        <w:t xml:space="preserve"> в направлении с севера на юг составляет 65 км, с запада на восток – 60 км.</w:t>
      </w:r>
    </w:p>
    <w:p w:rsidR="00906D88" w:rsidRPr="00FC2C5B" w:rsidRDefault="00906D88" w:rsidP="00FC2C5B">
      <w:pPr>
        <w:ind w:left="-567" w:firstLine="567"/>
        <w:jc w:val="both"/>
      </w:pPr>
      <w:r>
        <w:t>А</w:t>
      </w:r>
      <w:r w:rsidRPr="00FC2C5B">
        <w:t xml:space="preserve">втомобильная дорога Маржинбаева – Дербишева проходит по территории </w:t>
      </w:r>
      <w:r>
        <w:t xml:space="preserve">Дербишевского сельского поселения </w:t>
      </w:r>
      <w:r w:rsidRPr="00FC2C5B">
        <w:t>Ар</w:t>
      </w:r>
      <w:r>
        <w:t>гаяшского муниципального района и соединяет сельские населенные пункты, имеет выход на автодорогу регионального значения Дербишева – а\д Долгодеревенское – Аргаяш – Кузнецкое – Кыштым. В состав Дербишевского сельского поселения, с административным центром в с.Дербишева, входят семь сельских населенных пунктов, общая численность населения на территории поселения, по данным всероссийской переписи населения в 2010 г., составила 2991 жителей. Население с.Дербишева составило 1344 жителя, д.Маржинбаева – 231 житель. Проектируемый участок проходит вдоль оз.Карагайкуль. Автобусное сообщение в настоящий момент отсутствует.</w:t>
      </w:r>
    </w:p>
    <w:p w:rsidR="00906D88" w:rsidRPr="00FC2C5B" w:rsidRDefault="00906D88" w:rsidP="00FC2C5B">
      <w:pPr>
        <w:ind w:left="-567" w:firstLine="567"/>
        <w:jc w:val="both"/>
      </w:pPr>
      <w:r w:rsidRPr="00FC2C5B">
        <w:t xml:space="preserve">Протяженность </w:t>
      </w:r>
      <w:r>
        <w:t xml:space="preserve">рассматриваемого </w:t>
      </w:r>
      <w:r w:rsidRPr="00FC2C5B">
        <w:t>участка составляет 927,81 м.</w:t>
      </w:r>
    </w:p>
    <w:p w:rsidR="00906D88" w:rsidRPr="00FC2C5B" w:rsidRDefault="00906D88" w:rsidP="00FC2C5B">
      <w:pPr>
        <w:ind w:left="-567" w:firstLine="567"/>
        <w:jc w:val="both"/>
      </w:pPr>
      <w:r w:rsidRPr="00FC2C5B">
        <w:t>Проектируемый участок дороги на всем протяжении идет по существующему  направлению.</w:t>
      </w:r>
    </w:p>
    <w:p w:rsidR="00906D88" w:rsidRDefault="00906D88" w:rsidP="00CB7EBB">
      <w:pPr>
        <w:ind w:left="-567" w:firstLine="567"/>
        <w:jc w:val="both"/>
      </w:pPr>
      <w:r>
        <w:t>Положение проектируемой территории графически отражено на «Схеме размещения проектируемой территории в планировочной структуре муниципального образования».</w:t>
      </w:r>
    </w:p>
    <w:p w:rsidR="00906D88" w:rsidRDefault="00906D88" w:rsidP="00CB7EBB">
      <w:pPr>
        <w:ind w:left="-567" w:firstLine="567"/>
        <w:jc w:val="both"/>
      </w:pPr>
    </w:p>
    <w:p w:rsidR="00906D88" w:rsidRPr="0030539E" w:rsidRDefault="00906D88" w:rsidP="0030539E">
      <w:pPr>
        <w:pStyle w:val="Heading1"/>
      </w:pPr>
      <w:bookmarkStart w:id="63" w:name="_Toc428280530"/>
      <w:r>
        <w:t xml:space="preserve">1.4. </w:t>
      </w:r>
      <w:r w:rsidRPr="00B1766C">
        <w:t>Сведения о линейном объекте, содержащиеся в документах территориального планирования.</w:t>
      </w:r>
      <w:bookmarkEnd w:id="63"/>
    </w:p>
    <w:p w:rsidR="00906D88" w:rsidRDefault="00906D88" w:rsidP="000C44B8">
      <w:pPr>
        <w:ind w:left="-567" w:firstLine="567"/>
        <w:jc w:val="both"/>
      </w:pPr>
      <w:r>
        <w:t>Согласно материалам Схемы территориального планирования Аргаяшского муниципального района, разработанной ПК «ГПИ Челябинскгражданпроект» в 2010г. и утвержденной решением Собрания депутатов АМР № 42-1 от 18.05.2011 г., автодорога Маржинбаева – Дербишева не входит в перечень основных автодорог, и отнесена к прочим автодорогам, связывающие основные сельские поселения с более мелкими населенными пунктами. Основные мероприятия, предусмотренные Схемой для этой категории автодорог - устройство твердых покрытий проезжей части. В целом развитие сети дорог района предусмотрено в направлении их качественного улучшения совершенствования технического состояния и обустройства, увеличение количества автобусных маршрутов.</w:t>
      </w:r>
    </w:p>
    <w:p w:rsidR="00906D88" w:rsidRDefault="00906D88" w:rsidP="008A6DCB">
      <w:pPr>
        <w:ind w:left="-567" w:firstLine="567"/>
        <w:jc w:val="both"/>
      </w:pPr>
      <w:r>
        <w:t>На исходный год – 2015 г. – планируется внесение автодороги Маржинбаева – Дербишева  в реестр автомобильных дорог в качестве автодороги регионального значения общего пользования,  по существующей грунтовой накатанной дороге проложена автодорога с твердым покрытием.</w:t>
      </w:r>
    </w:p>
    <w:p w:rsidR="00906D88" w:rsidRDefault="00906D88" w:rsidP="0000495A">
      <w:pPr>
        <w:pStyle w:val="Heading1"/>
      </w:pPr>
    </w:p>
    <w:p w:rsidR="00906D88" w:rsidRDefault="00906D88" w:rsidP="0000495A">
      <w:pPr>
        <w:pStyle w:val="Heading1"/>
        <w:rPr>
          <w:rFonts w:ascii="Calibri" w:hAnsi="Calibri"/>
          <w:noProof/>
          <w:sz w:val="22"/>
          <w:szCs w:val="22"/>
        </w:rPr>
      </w:pPr>
      <w:bookmarkStart w:id="64" w:name="_Toc428280531"/>
      <w:r>
        <w:t>1.5. Общие сведения о проектируемой территории (существующее положение).</w:t>
      </w:r>
      <w:bookmarkEnd w:id="64"/>
    </w:p>
    <w:p w:rsidR="00906D88" w:rsidRPr="00EA533D" w:rsidRDefault="00906D88" w:rsidP="00713F5D">
      <w:pPr>
        <w:ind w:left="-567" w:firstLine="567"/>
        <w:jc w:val="both"/>
      </w:pPr>
      <w:r>
        <w:t>А</w:t>
      </w:r>
      <w:r w:rsidRPr="00EA533D">
        <w:t xml:space="preserve">втодорога </w:t>
      </w:r>
      <w:r>
        <w:t xml:space="preserve">Маржинбаева – Дербишева </w:t>
      </w:r>
      <w:r w:rsidRPr="00EA533D">
        <w:t xml:space="preserve">на всем протяжении идет по накатанной грунтовой дороге. Общее направление трассы юго-восточное. </w:t>
      </w:r>
    </w:p>
    <w:p w:rsidR="00906D88" w:rsidRPr="00EA533D" w:rsidRDefault="00906D88" w:rsidP="00713F5D">
      <w:pPr>
        <w:ind w:left="-567" w:firstLine="567"/>
        <w:jc w:val="both"/>
      </w:pPr>
      <w:r w:rsidRPr="00713F5D">
        <w:t xml:space="preserve">Рельеф местности равнинный. </w:t>
      </w:r>
    </w:p>
    <w:p w:rsidR="00906D88" w:rsidRPr="00EA533D" w:rsidRDefault="00906D88" w:rsidP="00713F5D">
      <w:pPr>
        <w:ind w:left="-567" w:firstLine="567"/>
        <w:jc w:val="both"/>
      </w:pPr>
      <w:r>
        <w:t>А</w:t>
      </w:r>
      <w:r w:rsidRPr="00EA533D">
        <w:t>втодорога идет вдоль озера Карагайкуль. Поверхность участка занята лугом, в районе ПК5-ПК9 слева  - канава с отвалами грунта. Проектируемая трасса на ПК 1+35 и ПК7+25м пересекает ЛЭП 35кВ, на ПК4+63м, ПК4+90, ПК7+25м  – ЛЭП 10кВ.</w:t>
      </w:r>
    </w:p>
    <w:p w:rsidR="00906D88" w:rsidRPr="00EA533D" w:rsidRDefault="00906D88" w:rsidP="00713F5D">
      <w:pPr>
        <w:ind w:left="-567" w:firstLine="567"/>
        <w:jc w:val="both"/>
      </w:pPr>
      <w:r w:rsidRPr="00EA533D">
        <w:t xml:space="preserve">По природно-климатическим факторам участок работ входит в состав </w:t>
      </w:r>
      <w:r w:rsidRPr="00713F5D">
        <w:t>II</w:t>
      </w:r>
      <w:r w:rsidRPr="00EA533D">
        <w:t xml:space="preserve"> дорожно-климатической зоны. </w:t>
      </w:r>
    </w:p>
    <w:p w:rsidR="00906D88" w:rsidRDefault="00906D88" w:rsidP="00713F5D">
      <w:pPr>
        <w:ind w:left="-567" w:firstLine="567"/>
        <w:jc w:val="both"/>
      </w:pPr>
      <w:r w:rsidRPr="00EA533D">
        <w:t xml:space="preserve">По характеру и степени увлажнения исследованную территорию можно отнести к 1-му типу местности. </w:t>
      </w:r>
    </w:p>
    <w:p w:rsidR="00906D88" w:rsidRDefault="00906D88" w:rsidP="000652C8">
      <w:pPr>
        <w:pStyle w:val="Heading1"/>
      </w:pPr>
    </w:p>
    <w:p w:rsidR="00906D88" w:rsidRDefault="00906D88" w:rsidP="000652C8">
      <w:pPr>
        <w:pStyle w:val="Heading1"/>
      </w:pPr>
      <w:bookmarkStart w:id="65" w:name="_Toc428280532"/>
      <w:r>
        <w:t xml:space="preserve">2. </w:t>
      </w:r>
      <w:r w:rsidRPr="000652C8">
        <w:t>Проектная организация территории</w:t>
      </w:r>
      <w:r>
        <w:t xml:space="preserve"> </w:t>
      </w:r>
      <w:r w:rsidRPr="000652C8">
        <w:t>(обоснование положений по размещению линейного объекта)</w:t>
      </w:r>
      <w:r>
        <w:t>.</w:t>
      </w:r>
      <w:bookmarkEnd w:id="65"/>
    </w:p>
    <w:p w:rsidR="00906D88" w:rsidRDefault="00906D88" w:rsidP="003B1FC3">
      <w:pPr>
        <w:ind w:left="-567" w:firstLine="567"/>
        <w:jc w:val="both"/>
      </w:pPr>
      <w:r>
        <w:t xml:space="preserve">Автодорога </w:t>
      </w:r>
      <w:r w:rsidRPr="002950B5">
        <w:t xml:space="preserve"> в плановом отношении </w:t>
      </w:r>
      <w:r>
        <w:t xml:space="preserve">предусмотрена </w:t>
      </w:r>
      <w:r w:rsidRPr="002950B5">
        <w:t xml:space="preserve">с учетом </w:t>
      </w:r>
      <w:r>
        <w:t>ситуации и рельефа местности и данных из государственного кадастра недвижимости.</w:t>
      </w:r>
    </w:p>
    <w:p w:rsidR="00906D88" w:rsidRDefault="00906D88" w:rsidP="003B1FC3">
      <w:pPr>
        <w:ind w:left="-567" w:firstLine="567"/>
        <w:jc w:val="both"/>
      </w:pPr>
      <w:r>
        <w:t xml:space="preserve">Инженерно-геодезические изыскания выполнены в сентябре 2014г., проведено обновление на момент разработки документации по планировке и межеванию территории – в границах придорожной полосы – в 2015 г. Для выполнения инженерно-геодезических изысканий создана съемочная геодезическая сеть в местной системе координат МСК-74 и Балтийской системе высот. </w:t>
      </w:r>
    </w:p>
    <w:p w:rsidR="00906D88" w:rsidRDefault="00906D88" w:rsidP="003B1FC3">
      <w:pPr>
        <w:ind w:left="-567" w:firstLine="567"/>
        <w:jc w:val="both"/>
      </w:pPr>
      <w:r>
        <w:t>В качестве высотного обоснования на участке работ заложено 2 репера. Рп1 – верх металлической опоры газопровода; Рп2 – металлический штырь у опоры ВЛ 35 кВ.</w:t>
      </w:r>
    </w:p>
    <w:p w:rsidR="00906D88" w:rsidRPr="003B1FC3" w:rsidRDefault="00906D88" w:rsidP="003B1FC3">
      <w:pPr>
        <w:ind w:left="-567" w:firstLine="567"/>
        <w:jc w:val="both"/>
      </w:pPr>
      <w:r w:rsidRPr="002950B5">
        <w:t>Протяжение проектируемого участка автомобильной дороги</w:t>
      </w:r>
      <w:r w:rsidRPr="003B1FC3">
        <w:t xml:space="preserve"> </w:t>
      </w:r>
      <w:r>
        <w:t xml:space="preserve">0,927 </w:t>
      </w:r>
      <w:r w:rsidRPr="00DE3C40">
        <w:t>км.</w:t>
      </w:r>
    </w:p>
    <w:p w:rsidR="00906D88" w:rsidRDefault="00906D88" w:rsidP="003B1FC3">
      <w:pPr>
        <w:ind w:left="-567" w:firstLine="567"/>
        <w:jc w:val="both"/>
      </w:pPr>
      <w:r w:rsidRPr="002950B5">
        <w:t xml:space="preserve">Общее направление трассы </w:t>
      </w:r>
      <w:r>
        <w:t>юго-восточное.</w:t>
      </w:r>
    </w:p>
    <w:p w:rsidR="00906D88" w:rsidRDefault="00906D88" w:rsidP="003B1FC3">
      <w:pPr>
        <w:ind w:left="-567" w:firstLine="567"/>
        <w:jc w:val="both"/>
      </w:pPr>
      <w:r>
        <w:t>Начало трассы ПК0+00 проектируемой дороги принято на конце радиуса закругления съезда в деревню Маржинбаева с автомобильной дороги Дербишева - автодорога Долгодеревенское – Аргаяш – Кузнецкое – Кыштым.</w:t>
      </w:r>
    </w:p>
    <w:p w:rsidR="00906D88" w:rsidRDefault="00906D88" w:rsidP="003B1FC3">
      <w:pPr>
        <w:ind w:left="-567" w:firstLine="567"/>
        <w:jc w:val="both"/>
      </w:pPr>
      <w:r>
        <w:t>Автомобильная дорога Дербишева - автодорога Долгодеревенское – Аргаяш – Кузнецкое – Кыштым имеет асфальтобетонное покрытие. На съезде покрытие асфальтобетонное, поперечный профиль не обеспечен, геометрия требует исправления.</w:t>
      </w:r>
    </w:p>
    <w:p w:rsidR="00906D88" w:rsidRPr="002950B5" w:rsidRDefault="00906D88" w:rsidP="0018639A">
      <w:pPr>
        <w:ind w:left="-567" w:firstLine="567"/>
        <w:jc w:val="both"/>
      </w:pPr>
      <w:r>
        <w:t>Конец трассы проектируемой дороги принят на въезде в деревню Маржинбаева (начало ул.Центральная).</w:t>
      </w:r>
    </w:p>
    <w:p w:rsidR="00906D88" w:rsidRDefault="00906D88" w:rsidP="003B1FC3">
      <w:pPr>
        <w:pStyle w:val="Heading1"/>
      </w:pPr>
      <w:bookmarkStart w:id="66" w:name="_Toc428280533"/>
      <w:r>
        <w:t>2.1.Параметры линейного объекта.</w:t>
      </w:r>
      <w:bookmarkEnd w:id="66"/>
    </w:p>
    <w:p w:rsidR="00906D88" w:rsidRDefault="00906D88" w:rsidP="00CA6779">
      <w:pPr>
        <w:ind w:left="-567" w:firstLine="567"/>
        <w:jc w:val="center"/>
      </w:pPr>
    </w:p>
    <w:p w:rsidR="00906D88" w:rsidRPr="00CA6779" w:rsidRDefault="00906D88" w:rsidP="00CA6779">
      <w:pPr>
        <w:ind w:left="-567" w:firstLine="567"/>
        <w:jc w:val="center"/>
      </w:pPr>
      <w:r>
        <w:t>Технические параметры участка дороги.</w:t>
      </w:r>
    </w:p>
    <w:p w:rsidR="00906D88" w:rsidRPr="002950B5" w:rsidRDefault="00906D88" w:rsidP="00CA6779">
      <w:pPr>
        <w:ind w:left="-567" w:firstLine="567"/>
        <w:jc w:val="right"/>
      </w:pPr>
      <w:r>
        <w:t>Таблица 5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"/>
        <w:gridCol w:w="5869"/>
        <w:gridCol w:w="1108"/>
        <w:gridCol w:w="2192"/>
      </w:tblGrid>
      <w:tr w:rsidR="00906D88" w:rsidRPr="002950B5" w:rsidTr="0018639A">
        <w:trPr>
          <w:trHeight w:val="567"/>
        </w:trPr>
        <w:tc>
          <w:tcPr>
            <w:tcW w:w="754" w:type="dxa"/>
            <w:vAlign w:val="center"/>
          </w:tcPr>
          <w:p w:rsidR="00906D88" w:rsidRDefault="00906D88" w:rsidP="006A1B85">
            <w:pPr>
              <w:ind w:right="67"/>
              <w:jc w:val="center"/>
              <w:rPr>
                <w:sz w:val="8"/>
                <w:szCs w:val="8"/>
              </w:rPr>
            </w:pPr>
          </w:p>
          <w:p w:rsidR="00906D88" w:rsidRPr="00A51579" w:rsidRDefault="00906D88" w:rsidP="006A1B85">
            <w:pPr>
              <w:ind w:right="67"/>
              <w:jc w:val="center"/>
              <w:rPr>
                <w:sz w:val="8"/>
                <w:szCs w:val="8"/>
              </w:rPr>
            </w:pPr>
          </w:p>
          <w:p w:rsidR="00906D88" w:rsidRPr="002950B5" w:rsidRDefault="00906D88" w:rsidP="006A1B85">
            <w:pPr>
              <w:ind w:right="67"/>
              <w:jc w:val="center"/>
            </w:pPr>
            <w:r w:rsidRPr="002950B5">
              <w:t>№№</w:t>
            </w:r>
          </w:p>
          <w:p w:rsidR="00906D88" w:rsidRPr="002950B5" w:rsidRDefault="00906D88" w:rsidP="006A1B85">
            <w:pPr>
              <w:ind w:right="67"/>
              <w:jc w:val="center"/>
            </w:pPr>
            <w:r w:rsidRPr="002950B5">
              <w:t>п.п.</w:t>
            </w:r>
          </w:p>
          <w:p w:rsidR="00906D88" w:rsidRDefault="00906D88" w:rsidP="006A1B85">
            <w:pPr>
              <w:ind w:right="67"/>
              <w:jc w:val="center"/>
              <w:rPr>
                <w:sz w:val="8"/>
                <w:szCs w:val="8"/>
              </w:rPr>
            </w:pPr>
          </w:p>
          <w:p w:rsidR="00906D88" w:rsidRPr="00A51579" w:rsidRDefault="00906D88" w:rsidP="006A1B85">
            <w:pPr>
              <w:ind w:right="67"/>
              <w:jc w:val="center"/>
              <w:rPr>
                <w:sz w:val="8"/>
                <w:szCs w:val="8"/>
              </w:rPr>
            </w:pPr>
          </w:p>
        </w:tc>
        <w:tc>
          <w:tcPr>
            <w:tcW w:w="5869" w:type="dxa"/>
            <w:vAlign w:val="center"/>
          </w:tcPr>
          <w:p w:rsidR="00906D88" w:rsidRPr="002950B5" w:rsidRDefault="00906D88" w:rsidP="006A1B85">
            <w:pPr>
              <w:ind w:right="67"/>
              <w:jc w:val="both"/>
            </w:pPr>
            <w:r w:rsidRPr="002950B5">
              <w:t>Наименование показателей</w:t>
            </w:r>
          </w:p>
        </w:tc>
        <w:tc>
          <w:tcPr>
            <w:tcW w:w="1108" w:type="dxa"/>
            <w:vAlign w:val="center"/>
          </w:tcPr>
          <w:p w:rsidR="00906D88" w:rsidRPr="002950B5" w:rsidRDefault="00906D88" w:rsidP="006A1B85">
            <w:pPr>
              <w:ind w:right="67" w:firstLine="11"/>
              <w:jc w:val="center"/>
            </w:pPr>
            <w:r w:rsidRPr="002950B5">
              <w:t>Ед.</w:t>
            </w:r>
          </w:p>
          <w:p w:rsidR="00906D88" w:rsidRPr="002950B5" w:rsidRDefault="00906D88" w:rsidP="006A1B85">
            <w:pPr>
              <w:ind w:right="-108" w:firstLine="11"/>
              <w:jc w:val="center"/>
            </w:pPr>
            <w:r w:rsidRPr="002950B5">
              <w:t>изм.</w:t>
            </w:r>
          </w:p>
        </w:tc>
        <w:tc>
          <w:tcPr>
            <w:tcW w:w="2192" w:type="dxa"/>
            <w:vAlign w:val="center"/>
          </w:tcPr>
          <w:p w:rsidR="00906D88" w:rsidRPr="002950B5" w:rsidRDefault="00906D88" w:rsidP="006A1B85">
            <w:pPr>
              <w:ind w:right="67" w:firstLine="18"/>
              <w:jc w:val="center"/>
            </w:pPr>
            <w:r w:rsidRPr="002950B5">
              <w:t>Показатели</w:t>
            </w:r>
          </w:p>
        </w:tc>
      </w:tr>
      <w:tr w:rsidR="00906D88" w:rsidRPr="002950B5" w:rsidTr="0018639A">
        <w:trPr>
          <w:trHeight w:val="298"/>
        </w:trPr>
        <w:tc>
          <w:tcPr>
            <w:tcW w:w="754" w:type="dxa"/>
            <w:vAlign w:val="center"/>
          </w:tcPr>
          <w:p w:rsidR="00906D88" w:rsidRPr="007F3B6E" w:rsidRDefault="00906D88" w:rsidP="006A1B85">
            <w:pPr>
              <w:ind w:right="67"/>
              <w:jc w:val="center"/>
            </w:pPr>
            <w:r>
              <w:t>1</w:t>
            </w:r>
          </w:p>
        </w:tc>
        <w:tc>
          <w:tcPr>
            <w:tcW w:w="5869" w:type="dxa"/>
            <w:vAlign w:val="center"/>
          </w:tcPr>
          <w:p w:rsidR="00906D88" w:rsidRPr="002950B5" w:rsidRDefault="00906D88" w:rsidP="006A1B85">
            <w:pPr>
              <w:ind w:right="67"/>
              <w:jc w:val="center"/>
            </w:pPr>
            <w:r>
              <w:t>2</w:t>
            </w:r>
          </w:p>
        </w:tc>
        <w:tc>
          <w:tcPr>
            <w:tcW w:w="1108" w:type="dxa"/>
            <w:vAlign w:val="center"/>
          </w:tcPr>
          <w:p w:rsidR="00906D88" w:rsidRPr="002950B5" w:rsidRDefault="00906D88" w:rsidP="006A1B85">
            <w:pPr>
              <w:ind w:right="67" w:firstLine="11"/>
              <w:jc w:val="center"/>
            </w:pPr>
            <w:r>
              <w:t>3</w:t>
            </w:r>
          </w:p>
        </w:tc>
        <w:tc>
          <w:tcPr>
            <w:tcW w:w="2192" w:type="dxa"/>
            <w:vAlign w:val="center"/>
          </w:tcPr>
          <w:p w:rsidR="00906D88" w:rsidRPr="002950B5" w:rsidRDefault="00906D88" w:rsidP="006A1B85">
            <w:pPr>
              <w:ind w:right="67" w:firstLine="18"/>
              <w:jc w:val="center"/>
            </w:pPr>
            <w:r>
              <w:t>4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1.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Классификация по СНиП 2.05.02-85*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IV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2.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Строительная длина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  <w:r w:rsidRPr="001F1F3D">
              <w:t>км</w:t>
            </w: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0,927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3.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Число полос движения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 w:rsidRPr="001F1F3D">
              <w:t>2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4.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Ширина земляного полотна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  <w:r w:rsidRPr="001F1F3D">
              <w:t>м</w:t>
            </w: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10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5.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Ширина проезжей части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  <w:r w:rsidRPr="001F1F3D">
              <w:t>м</w:t>
            </w:r>
          </w:p>
        </w:tc>
        <w:tc>
          <w:tcPr>
            <w:tcW w:w="2192" w:type="dxa"/>
            <w:vAlign w:val="center"/>
          </w:tcPr>
          <w:p w:rsidR="00906D88" w:rsidRPr="00107C51" w:rsidRDefault="00906D88" w:rsidP="006A1B85">
            <w:pPr>
              <w:spacing w:line="200" w:lineRule="exact"/>
              <w:ind w:right="67" w:firstLine="18"/>
              <w:jc w:val="center"/>
            </w:pPr>
            <w:r>
              <w:t>3,5х2</w:t>
            </w:r>
          </w:p>
        </w:tc>
      </w:tr>
      <w:tr w:rsidR="00906D88" w:rsidRPr="001F1F3D" w:rsidTr="0018639A">
        <w:trPr>
          <w:trHeight w:val="369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6.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Ширина обочин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  <w:r w:rsidRPr="001F1F3D">
              <w:t>м</w:t>
            </w: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2,5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7.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Ширина укрепленной полосы обочины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  <w:r w:rsidRPr="001F1F3D">
              <w:t>м</w:t>
            </w: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 w:rsidRPr="001F1F3D">
              <w:t>0,5х2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8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Тип дорожной одежды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облегченный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9.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>
              <w:t>Вид покрытия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асфальтобетон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10.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Расчетные нагрузки для расчета дорожной одежды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 w:rsidRPr="001F1F3D">
              <w:t>АК-10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11.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Наименьший радиус горизонтальной кривой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  <w:r w:rsidRPr="001F1F3D">
              <w:t>м</w:t>
            </w: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100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tcBorders>
              <w:bottom w:val="nil"/>
            </w:tcBorders>
            <w:vAlign w:val="center"/>
          </w:tcPr>
          <w:p w:rsidR="00906D88" w:rsidRPr="001F1F3D" w:rsidRDefault="00906D88" w:rsidP="006A1B85">
            <w:pPr>
              <w:spacing w:line="240" w:lineRule="exact"/>
              <w:ind w:right="68"/>
              <w:jc w:val="center"/>
            </w:pPr>
            <w:r w:rsidRPr="001F1F3D">
              <w:t>12.</w:t>
            </w:r>
          </w:p>
        </w:tc>
        <w:tc>
          <w:tcPr>
            <w:tcW w:w="5869" w:type="dxa"/>
            <w:tcBorders>
              <w:bottom w:val="nil"/>
            </w:tcBorders>
            <w:vAlign w:val="center"/>
          </w:tcPr>
          <w:p w:rsidR="00906D88" w:rsidRPr="001F1F3D" w:rsidRDefault="00906D88" w:rsidP="006A1B85">
            <w:pPr>
              <w:spacing w:line="240" w:lineRule="exact"/>
              <w:ind w:right="68"/>
            </w:pPr>
            <w:r w:rsidRPr="001F1F3D">
              <w:t xml:space="preserve">Наименьший радиус вертикальной кривой </w:t>
            </w:r>
          </w:p>
          <w:p w:rsidR="00906D88" w:rsidRPr="001F1F3D" w:rsidRDefault="00906D88" w:rsidP="006A1B85">
            <w:pPr>
              <w:spacing w:line="240" w:lineRule="exact"/>
              <w:ind w:right="68"/>
            </w:pPr>
            <w:r w:rsidRPr="001F1F3D">
              <w:t>по основной дороге</w:t>
            </w:r>
          </w:p>
        </w:tc>
        <w:tc>
          <w:tcPr>
            <w:tcW w:w="1108" w:type="dxa"/>
            <w:tcBorders>
              <w:bottom w:val="nil"/>
            </w:tcBorders>
            <w:vAlign w:val="center"/>
          </w:tcPr>
          <w:p w:rsidR="00906D88" w:rsidRPr="001F1F3D" w:rsidRDefault="00906D88" w:rsidP="006A1B85">
            <w:pPr>
              <w:spacing w:line="240" w:lineRule="exact"/>
              <w:ind w:right="68" w:firstLine="11"/>
              <w:jc w:val="center"/>
            </w:pPr>
          </w:p>
        </w:tc>
        <w:tc>
          <w:tcPr>
            <w:tcW w:w="2192" w:type="dxa"/>
            <w:tcBorders>
              <w:bottom w:val="nil"/>
            </w:tcBorders>
            <w:vAlign w:val="center"/>
          </w:tcPr>
          <w:p w:rsidR="00906D88" w:rsidRPr="001F1F3D" w:rsidRDefault="00906D88" w:rsidP="006A1B85">
            <w:pPr>
              <w:spacing w:line="240" w:lineRule="exact"/>
              <w:ind w:right="68" w:firstLine="18"/>
              <w:jc w:val="center"/>
            </w:pP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tcBorders>
              <w:top w:val="nil"/>
              <w:bottom w:val="nil"/>
            </w:tcBorders>
            <w:vAlign w:val="center"/>
          </w:tcPr>
          <w:p w:rsidR="00906D88" w:rsidRPr="001F1F3D" w:rsidRDefault="00906D88" w:rsidP="006A1B85">
            <w:pPr>
              <w:ind w:right="67"/>
              <w:jc w:val="center"/>
            </w:pPr>
          </w:p>
        </w:tc>
        <w:tc>
          <w:tcPr>
            <w:tcW w:w="5869" w:type="dxa"/>
            <w:tcBorders>
              <w:top w:val="nil"/>
              <w:bottom w:val="nil"/>
            </w:tcBorders>
            <w:vAlign w:val="center"/>
          </w:tcPr>
          <w:p w:rsidR="00906D88" w:rsidRPr="001F1F3D" w:rsidRDefault="00906D88" w:rsidP="006A1B85">
            <w:pPr>
              <w:ind w:right="67"/>
            </w:pPr>
            <w:r w:rsidRPr="001F1F3D">
              <w:t>выпуклый</w:t>
            </w:r>
          </w:p>
        </w:tc>
        <w:tc>
          <w:tcPr>
            <w:tcW w:w="1108" w:type="dxa"/>
            <w:tcBorders>
              <w:top w:val="nil"/>
              <w:bottom w:val="nil"/>
            </w:tcBorders>
            <w:vAlign w:val="center"/>
          </w:tcPr>
          <w:p w:rsidR="00906D88" w:rsidRPr="001F1F3D" w:rsidRDefault="00906D88" w:rsidP="006A1B85">
            <w:pPr>
              <w:ind w:right="67" w:firstLine="11"/>
              <w:jc w:val="center"/>
            </w:pPr>
            <w:r w:rsidRPr="001F1F3D">
              <w:t>м</w:t>
            </w:r>
          </w:p>
        </w:tc>
        <w:tc>
          <w:tcPr>
            <w:tcW w:w="2192" w:type="dxa"/>
            <w:tcBorders>
              <w:top w:val="nil"/>
              <w:bottom w:val="nil"/>
            </w:tcBorders>
            <w:vAlign w:val="center"/>
          </w:tcPr>
          <w:p w:rsidR="00906D88" w:rsidRPr="001F1F3D" w:rsidRDefault="00906D88" w:rsidP="006A1B85">
            <w:pPr>
              <w:ind w:right="67" w:firstLine="18"/>
              <w:jc w:val="center"/>
            </w:pPr>
            <w:r>
              <w:t>7600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tcBorders>
              <w:top w:val="nil"/>
            </w:tcBorders>
            <w:vAlign w:val="center"/>
          </w:tcPr>
          <w:p w:rsidR="00906D88" w:rsidRPr="001F1F3D" w:rsidRDefault="00906D88" w:rsidP="006A1B85">
            <w:pPr>
              <w:ind w:right="67"/>
              <w:jc w:val="center"/>
            </w:pPr>
          </w:p>
        </w:tc>
        <w:tc>
          <w:tcPr>
            <w:tcW w:w="5869" w:type="dxa"/>
            <w:tcBorders>
              <w:top w:val="nil"/>
            </w:tcBorders>
            <w:vAlign w:val="center"/>
          </w:tcPr>
          <w:p w:rsidR="00906D88" w:rsidRPr="001F1F3D" w:rsidRDefault="00906D88" w:rsidP="006A1B85">
            <w:pPr>
              <w:ind w:right="67"/>
            </w:pPr>
            <w:r w:rsidRPr="001F1F3D">
              <w:t>вогнутый</w:t>
            </w:r>
          </w:p>
        </w:tc>
        <w:tc>
          <w:tcPr>
            <w:tcW w:w="1108" w:type="dxa"/>
            <w:tcBorders>
              <w:top w:val="nil"/>
            </w:tcBorders>
            <w:vAlign w:val="center"/>
          </w:tcPr>
          <w:p w:rsidR="00906D88" w:rsidRPr="001F1F3D" w:rsidRDefault="00906D88" w:rsidP="006A1B85">
            <w:pPr>
              <w:ind w:right="67" w:firstLine="11"/>
              <w:jc w:val="center"/>
            </w:pPr>
            <w:r w:rsidRPr="001F1F3D">
              <w:t>м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:rsidR="00906D88" w:rsidRPr="001F1F3D" w:rsidRDefault="00906D88" w:rsidP="006A1B85">
            <w:pPr>
              <w:ind w:right="67" w:firstLine="18"/>
              <w:jc w:val="center"/>
            </w:pPr>
            <w:r>
              <w:t>6400</w:t>
            </w:r>
          </w:p>
        </w:tc>
      </w:tr>
      <w:tr w:rsidR="00906D88" w:rsidRPr="001F1F3D" w:rsidTr="0018639A">
        <w:trPr>
          <w:trHeight w:val="397"/>
        </w:trPr>
        <w:tc>
          <w:tcPr>
            <w:tcW w:w="754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  <w:jc w:val="center"/>
            </w:pPr>
            <w:r w:rsidRPr="001F1F3D">
              <w:t>13.</w:t>
            </w:r>
          </w:p>
        </w:tc>
        <w:tc>
          <w:tcPr>
            <w:tcW w:w="5869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/>
            </w:pPr>
            <w:r w:rsidRPr="001F1F3D">
              <w:t>Наибольший продольный уклон</w:t>
            </w:r>
          </w:p>
        </w:tc>
        <w:tc>
          <w:tcPr>
            <w:tcW w:w="1108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1"/>
              <w:jc w:val="center"/>
            </w:pPr>
            <w:r w:rsidRPr="001F1F3D">
              <w:t>‰</w:t>
            </w:r>
          </w:p>
        </w:tc>
        <w:tc>
          <w:tcPr>
            <w:tcW w:w="2192" w:type="dxa"/>
            <w:vAlign w:val="center"/>
          </w:tcPr>
          <w:p w:rsidR="00906D88" w:rsidRPr="001F1F3D" w:rsidRDefault="00906D88" w:rsidP="006A1B85">
            <w:pPr>
              <w:spacing w:line="200" w:lineRule="exact"/>
              <w:ind w:right="67" w:firstLine="18"/>
              <w:jc w:val="center"/>
            </w:pPr>
            <w:r>
              <w:t>8</w:t>
            </w:r>
          </w:p>
        </w:tc>
      </w:tr>
    </w:tbl>
    <w:p w:rsidR="00906D88" w:rsidRDefault="00906D88" w:rsidP="00251C11"/>
    <w:p w:rsidR="00906D88" w:rsidRPr="002950B5" w:rsidRDefault="00906D88" w:rsidP="00CA6779">
      <w:pPr>
        <w:ind w:left="-567" w:firstLine="567"/>
        <w:jc w:val="both"/>
      </w:pPr>
      <w:r w:rsidRPr="00CA6779">
        <w:rPr>
          <w:b/>
        </w:rPr>
        <w:t>Продольный профиль.</w:t>
      </w:r>
      <w:r w:rsidRPr="00CA6779">
        <w:t xml:space="preserve"> </w:t>
      </w:r>
      <w:r w:rsidRPr="002950B5">
        <w:t xml:space="preserve">Видимость в продольном профиле обеспечена. </w:t>
      </w:r>
    </w:p>
    <w:p w:rsidR="00906D88" w:rsidRPr="00C32CE0" w:rsidRDefault="00906D88" w:rsidP="00CA6779">
      <w:pPr>
        <w:ind w:left="-567" w:firstLine="567"/>
        <w:jc w:val="both"/>
      </w:pPr>
      <w:r w:rsidRPr="002950B5">
        <w:t>Принятые параметры продольного</w:t>
      </w:r>
      <w:r>
        <w:t xml:space="preserve"> профиля соответствуют нормам IV</w:t>
      </w:r>
      <w:r w:rsidRPr="002950B5">
        <w:t xml:space="preserve"> технической категории.</w:t>
      </w:r>
    </w:p>
    <w:p w:rsidR="00906D88" w:rsidRDefault="00906D88" w:rsidP="005A0BE0">
      <w:pPr>
        <w:ind w:left="-567" w:firstLine="567"/>
        <w:jc w:val="both"/>
      </w:pPr>
      <w:r w:rsidRPr="00CA6779">
        <w:rPr>
          <w:b/>
        </w:rPr>
        <w:t>Земляное полотно.</w:t>
      </w:r>
      <w:r>
        <w:rPr>
          <w:b/>
        </w:rPr>
        <w:t xml:space="preserve"> </w:t>
      </w:r>
      <w:r w:rsidRPr="002950B5">
        <w:t xml:space="preserve">Земляное полотно запроектировано в соответствии со СНиП 2.05.02-85г. "Автомобильные дороги". Поперечные профили земляного полотна разработаны согласно типовому проекту серии 503-0-48.87. "Земляное полотно автомобильных дорог общего пользования". </w:t>
      </w:r>
    </w:p>
    <w:p w:rsidR="00906D88" w:rsidRPr="005A0BE0" w:rsidRDefault="00906D88" w:rsidP="005A0BE0">
      <w:pPr>
        <w:ind w:left="-567" w:firstLine="567"/>
        <w:jc w:val="both"/>
      </w:pPr>
      <w:r w:rsidRPr="002950B5">
        <w:t xml:space="preserve">Привязка поперечных профилей по  типам отражена на продольном </w:t>
      </w:r>
      <w:r w:rsidRPr="00F23E92">
        <w:t>профиле</w:t>
      </w:r>
      <w:r>
        <w:t>.</w:t>
      </w:r>
    </w:p>
    <w:p w:rsidR="00906D88" w:rsidRPr="00F313FD" w:rsidRDefault="00906D88" w:rsidP="005A0BE0">
      <w:pPr>
        <w:ind w:left="-567" w:firstLine="567"/>
        <w:jc w:val="both"/>
      </w:pPr>
      <w:r w:rsidRPr="00F313FD">
        <w:t>В проекте приняты следующие типы земляного полотна:</w:t>
      </w:r>
    </w:p>
    <w:p w:rsidR="00906D88" w:rsidRPr="00F313FD" w:rsidRDefault="00906D88" w:rsidP="005A0BE0">
      <w:pPr>
        <w:ind w:left="-567" w:firstLine="567"/>
        <w:jc w:val="both"/>
      </w:pPr>
      <w:r>
        <w:t>Тип 2</w:t>
      </w:r>
      <w:r w:rsidRPr="00F313FD">
        <w:t xml:space="preserve"> – насыпь высотой </w:t>
      </w:r>
      <w:r>
        <w:t xml:space="preserve"> до 2</w:t>
      </w:r>
      <w:r w:rsidRPr="00F313FD">
        <w:t>м, крутизна откосов 1:1,5</w:t>
      </w:r>
      <w:r>
        <w:t>.</w:t>
      </w:r>
    </w:p>
    <w:p w:rsidR="00906D88" w:rsidRPr="005A0BE0" w:rsidRDefault="00906D88" w:rsidP="005A0BE0">
      <w:pPr>
        <w:ind w:left="-567" w:firstLine="567"/>
        <w:jc w:val="both"/>
      </w:pPr>
      <w:r>
        <w:rPr>
          <w:b/>
        </w:rPr>
        <w:t xml:space="preserve">Дорожное полотно. </w:t>
      </w:r>
      <w:r w:rsidRPr="005A0BE0">
        <w:t>Основные параметры дорожной одежды:</w:t>
      </w:r>
    </w:p>
    <w:p w:rsidR="00906D88" w:rsidRPr="003B6CBC" w:rsidRDefault="00906D88" w:rsidP="005A0BE0">
      <w:pPr>
        <w:ind w:left="-567" w:firstLine="567"/>
        <w:jc w:val="both"/>
      </w:pPr>
      <w:r w:rsidRPr="003B6CBC">
        <w:t>-ширина проезжей части (при двухполосном движении)</w:t>
      </w:r>
      <w:r w:rsidRPr="003B6CBC">
        <w:tab/>
        <w:t>3,5мх2</w:t>
      </w:r>
    </w:p>
    <w:p w:rsidR="00906D88" w:rsidRPr="003B6CBC" w:rsidRDefault="00906D88" w:rsidP="005A0BE0">
      <w:pPr>
        <w:ind w:left="-567" w:firstLine="567"/>
        <w:jc w:val="both"/>
      </w:pPr>
      <w:r w:rsidRPr="003B6CBC">
        <w:t>-ширина обочин</w:t>
      </w:r>
      <w:r w:rsidRPr="003B6CBC">
        <w:tab/>
      </w:r>
      <w:r w:rsidRPr="003B6CBC">
        <w:tab/>
      </w:r>
      <w:r w:rsidRPr="003B6CBC">
        <w:tab/>
      </w:r>
      <w:r w:rsidRPr="003B6CBC">
        <w:tab/>
      </w:r>
      <w:r w:rsidRPr="003B6CBC">
        <w:tab/>
      </w:r>
      <w:r w:rsidRPr="003B6CBC">
        <w:tab/>
      </w:r>
      <w:r>
        <w:t xml:space="preserve">           </w:t>
      </w:r>
      <w:r w:rsidRPr="003B6CBC">
        <w:t>2,5мх2</w:t>
      </w:r>
    </w:p>
    <w:p w:rsidR="00906D88" w:rsidRPr="003B6CBC" w:rsidRDefault="00906D88" w:rsidP="005A0BE0">
      <w:pPr>
        <w:ind w:left="-567" w:firstLine="567"/>
        <w:jc w:val="both"/>
      </w:pPr>
      <w:r w:rsidRPr="003B6CBC">
        <w:t>-ширина укрепленной части обочины</w:t>
      </w:r>
      <w:r w:rsidRPr="003B6CBC">
        <w:tab/>
      </w:r>
      <w:r w:rsidRPr="003B6CBC">
        <w:tab/>
      </w:r>
      <w:r w:rsidRPr="003B6CBC">
        <w:tab/>
      </w:r>
      <w:r>
        <w:t xml:space="preserve">            </w:t>
      </w:r>
      <w:r w:rsidRPr="003B6CBC">
        <w:t>0,5х2</w:t>
      </w:r>
    </w:p>
    <w:p w:rsidR="00906D88" w:rsidRPr="003B6CBC" w:rsidRDefault="00906D88" w:rsidP="005A0BE0">
      <w:pPr>
        <w:ind w:left="-567" w:firstLine="567"/>
        <w:jc w:val="both"/>
      </w:pPr>
      <w:r w:rsidRPr="003B6CBC">
        <w:t>-поперечный уклон проезжей части</w:t>
      </w:r>
      <w:r w:rsidRPr="003B6CBC">
        <w:tab/>
      </w:r>
      <w:r w:rsidRPr="003B6CBC">
        <w:tab/>
      </w:r>
      <w:r w:rsidRPr="003B6CBC">
        <w:tab/>
      </w:r>
      <w:r w:rsidRPr="003B6CBC">
        <w:tab/>
        <w:t>20‰</w:t>
      </w:r>
    </w:p>
    <w:p w:rsidR="00906D88" w:rsidRPr="003B6CBC" w:rsidRDefault="00906D88" w:rsidP="005A0BE0">
      <w:pPr>
        <w:ind w:left="-567" w:firstLine="567"/>
        <w:jc w:val="both"/>
      </w:pPr>
      <w:r w:rsidRPr="003B6CBC">
        <w:t>-поперечный уклон обочины</w:t>
      </w:r>
      <w:r w:rsidRPr="003B6CBC">
        <w:tab/>
      </w:r>
      <w:r w:rsidRPr="003B6CBC">
        <w:tab/>
      </w:r>
      <w:r w:rsidRPr="003B6CBC">
        <w:tab/>
      </w:r>
      <w:r w:rsidRPr="003B6CBC">
        <w:tab/>
      </w:r>
      <w:r w:rsidRPr="003B6CBC">
        <w:tab/>
        <w:t>40‰.</w:t>
      </w:r>
    </w:p>
    <w:p w:rsidR="00906D88" w:rsidRPr="003B6CBC" w:rsidRDefault="00906D88" w:rsidP="009F2D4B">
      <w:pPr>
        <w:ind w:left="-567" w:firstLine="567"/>
        <w:jc w:val="both"/>
      </w:pPr>
      <w:r>
        <w:rPr>
          <w:b/>
        </w:rPr>
        <w:t>Пересечения и примыкания.</w:t>
      </w:r>
      <w:r w:rsidRPr="009F2D4B">
        <w:t xml:space="preserve"> </w:t>
      </w:r>
      <w:r w:rsidRPr="003B6CBC">
        <w:t>Пересечения и примыкания второстепенных дорог выполнены в одном уровне согласно СНиП 2.05.02-85 по типовому проекту «Пересечения и примыкания автомобильных дорог в одном уровне» серии 503-0-51-89.</w:t>
      </w:r>
    </w:p>
    <w:p w:rsidR="00906D88" w:rsidRPr="003B6CBC" w:rsidRDefault="00906D88" w:rsidP="009F2D4B">
      <w:pPr>
        <w:ind w:left="-567" w:firstLine="567"/>
        <w:jc w:val="both"/>
      </w:pPr>
      <w:r w:rsidRPr="003B6CBC">
        <w:t>Проектом предусмотрено устройство съезда в деревню Маржинбаева.</w:t>
      </w:r>
    </w:p>
    <w:p w:rsidR="00906D88" w:rsidRDefault="00906D88" w:rsidP="00CA6779">
      <w:pPr>
        <w:ind w:left="-567" w:firstLine="567"/>
        <w:jc w:val="both"/>
      </w:pPr>
      <w:r>
        <w:rPr>
          <w:b/>
        </w:rPr>
        <w:t xml:space="preserve">Искусственные сооружения. </w:t>
      </w:r>
      <w:r>
        <w:t>Мосты и путепроводы на рассматриваемой автодороге отсутствуют.</w:t>
      </w:r>
    </w:p>
    <w:p w:rsidR="00906D88" w:rsidRPr="006F2C18" w:rsidRDefault="00906D88" w:rsidP="003F73C4">
      <w:pPr>
        <w:ind w:left="-567" w:firstLine="567"/>
        <w:jc w:val="both"/>
      </w:pPr>
      <w:r>
        <w:rPr>
          <w:b/>
        </w:rPr>
        <w:t>Безопасность дорожного движения.</w:t>
      </w:r>
      <w:r w:rsidRPr="007D2964">
        <w:t xml:space="preserve"> </w:t>
      </w:r>
      <w:r>
        <w:t>Раздел</w:t>
      </w:r>
      <w:r w:rsidRPr="007D48E6">
        <w:t xml:space="preserve"> разработан в соответствии с Федеральным законом РФ о безопасности дорожного  движения и Федеральной целевой программой повышения безопасности дорожного движения в России с соблюдением действующих нормативных документов.</w:t>
      </w:r>
    </w:p>
    <w:p w:rsidR="00906D88" w:rsidRPr="007D48E6" w:rsidRDefault="00906D88" w:rsidP="003F73C4">
      <w:pPr>
        <w:ind w:left="-567" w:firstLine="567"/>
        <w:jc w:val="both"/>
      </w:pPr>
      <w:r w:rsidRPr="007D48E6">
        <w:t>Безопасность движения на проектируемом участке обеспечена комплексом проектных решений в плане, продольном профиле и организаций движения автотранспорта и пешеходов.</w:t>
      </w:r>
    </w:p>
    <w:p w:rsidR="00906D88" w:rsidRDefault="00906D88" w:rsidP="003F73C4">
      <w:pPr>
        <w:ind w:left="-567" w:firstLine="567"/>
        <w:jc w:val="both"/>
      </w:pPr>
      <w:r w:rsidRPr="007D48E6">
        <w:t>Для ориентации водителей и повышения безопасности движения на дороге предусмотрен</w:t>
      </w:r>
      <w:r>
        <w:t>а расстановка дорожных знаков II</w:t>
      </w:r>
      <w:r w:rsidRPr="007D48E6">
        <w:t xml:space="preserve"> типоразмера. Применяют знаки, изготовленные с использованием пленки типа </w:t>
      </w:r>
      <w:r>
        <w:t>Б</w:t>
      </w:r>
      <w:r w:rsidRPr="007D48E6">
        <w:t xml:space="preserve"> по ГОСТ Р 52290-2004 «Технические средства организации дорожного движения. Знаки дорожные. Общие технические требования». Всего по дороге, в т.ч. на съездах предусмотрена установка дорожных знаков в количестве</w:t>
      </w:r>
      <w:r w:rsidRPr="007D2964">
        <w:t xml:space="preserve"> </w:t>
      </w:r>
      <w:r>
        <w:t>24</w:t>
      </w:r>
      <w:r w:rsidRPr="0066761A">
        <w:t xml:space="preserve"> шт. Знаки</w:t>
      </w:r>
      <w:r w:rsidRPr="007D48E6">
        <w:t xml:space="preserve"> устанавливаются на металлических стойках в бетонном основании.</w:t>
      </w:r>
    </w:p>
    <w:p w:rsidR="00906D88" w:rsidRPr="007D48E6" w:rsidRDefault="00906D88" w:rsidP="003F73C4">
      <w:pPr>
        <w:ind w:left="-567" w:firstLine="567"/>
        <w:jc w:val="both"/>
      </w:pPr>
      <w:r w:rsidRPr="007D48E6">
        <w:t>Для зрительного ориентирования участников движения предусмотрена установка направляющих устройств в виде отдельно стоящих пластиковых сигнальных столбиков. Конструкция столбиков принята по ГОСТ Р 50970-</w:t>
      </w:r>
      <w:r>
        <w:t>2011</w:t>
      </w:r>
      <w:r w:rsidRPr="007D48E6">
        <w:t xml:space="preserve"> «ТСОДД. Столбики сигнальные дорожные. Общие технические требования. Правила применения».</w:t>
      </w:r>
    </w:p>
    <w:p w:rsidR="00906D88" w:rsidRPr="007D2964" w:rsidRDefault="00906D88" w:rsidP="003F73C4">
      <w:pPr>
        <w:ind w:left="-567" w:firstLine="567"/>
        <w:jc w:val="both"/>
      </w:pPr>
      <w:r w:rsidRPr="007D48E6">
        <w:t>Установка сигнальных столбиков предусмотрена в пределах кривых в плане и на подходах к ним при высоте насыпи не менее 1м; на кривых сопряже</w:t>
      </w:r>
      <w:r>
        <w:t>ний примыканий в одном уровне</w:t>
      </w:r>
      <w:r w:rsidRPr="007D48E6">
        <w:t xml:space="preserve">. Общее количество сигнальных </w:t>
      </w:r>
      <w:r w:rsidRPr="0066761A">
        <w:t xml:space="preserve">столбиков - </w:t>
      </w:r>
      <w:r>
        <w:t>55</w:t>
      </w:r>
      <w:r w:rsidRPr="0066761A">
        <w:t xml:space="preserve"> шт.</w:t>
      </w:r>
    </w:p>
    <w:p w:rsidR="00906D88" w:rsidRPr="00717923" w:rsidRDefault="00906D88" w:rsidP="003F73C4">
      <w:pPr>
        <w:ind w:left="-567" w:firstLine="567"/>
        <w:jc w:val="both"/>
      </w:pPr>
      <w:r w:rsidRPr="00717923">
        <w:t xml:space="preserve">С целью зрительного ориентирования участников дорожного движения и информирования о режимах движения предусмотрено нанесение дорожной разметки в соответствии с </w:t>
      </w:r>
      <w:r w:rsidRPr="00717923">
        <w:br/>
        <w:t>ГОСТ Р 51256-2011 «ТСОДД. Разметка дорожная. Типы и основные параметры. Общие технические требования».</w:t>
      </w:r>
    </w:p>
    <w:p w:rsidR="00906D88" w:rsidRPr="0066761A" w:rsidRDefault="00906D88" w:rsidP="003F73C4">
      <w:pPr>
        <w:ind w:left="-567" w:firstLine="567"/>
        <w:jc w:val="both"/>
      </w:pPr>
      <w:r w:rsidRPr="0066761A">
        <w:t>Все технические средства организации дорожного движения, предусмотренные проектом, установлены согласно требованиям ГОСТ Р 52289-2004 «Правила применения дорожных знаков, разметки, светофоров, дорожных ограждений и направляющих устройств».</w:t>
      </w:r>
    </w:p>
    <w:p w:rsidR="00906D88" w:rsidRPr="007D2964" w:rsidRDefault="00906D88" w:rsidP="003F73C4">
      <w:pPr>
        <w:ind w:left="-567" w:firstLine="567"/>
        <w:jc w:val="both"/>
      </w:pPr>
      <w:r w:rsidRPr="000D64F0">
        <w:t>Указанные</w:t>
      </w:r>
      <w:r w:rsidRPr="0066761A">
        <w:t xml:space="preserve"> мероприятия позволяют считать, что на проектируемом участке предусмотрен </w:t>
      </w:r>
      <w:r w:rsidRPr="007D2964">
        <w:t>комплекс мероприятий, обеспечивающих безопасные и организованные движения автотранспорта.</w:t>
      </w:r>
    </w:p>
    <w:p w:rsidR="00906D88" w:rsidRPr="007D2964" w:rsidRDefault="00906D88" w:rsidP="003F73C4">
      <w:pPr>
        <w:ind w:left="-567" w:firstLine="567"/>
        <w:jc w:val="both"/>
      </w:pPr>
      <w:r w:rsidRPr="007D2964">
        <w:t>На участках ПК0+10÷ПК3+30 (справа); ПК4+55÷ПК5+15 (справа); ПК4+65÷ПК4+97 (слева) предусмотрена установка оцинкованного барьерного  ограждения с удерживающей способностью  250 кДж протяженностью 296 п.м,  190 кДж протяженностью 44 п.м, начальный участок – 36п.м,  конечный участок – 36 п.м.</w:t>
      </w:r>
    </w:p>
    <w:p w:rsidR="00906D88" w:rsidRPr="007D2964" w:rsidRDefault="00906D88" w:rsidP="003F73C4">
      <w:pPr>
        <w:ind w:left="-567" w:firstLine="567"/>
        <w:jc w:val="both"/>
      </w:pPr>
      <w:r w:rsidRPr="007D2964">
        <w:t>Общая протяженность барьерного ограждения – 412 п.м.</w:t>
      </w:r>
    </w:p>
    <w:p w:rsidR="00906D88" w:rsidRDefault="00906D88" w:rsidP="003F73C4">
      <w:pPr>
        <w:ind w:left="-567" w:firstLine="567"/>
        <w:jc w:val="both"/>
      </w:pPr>
      <w:r>
        <w:t>На ПК9+05 предусмотрено строительство автопавильона типа «Шалаш» и разворотной площадки.</w:t>
      </w:r>
    </w:p>
    <w:p w:rsidR="00906D88" w:rsidRPr="007D2964" w:rsidRDefault="00906D88" w:rsidP="003F73C4">
      <w:pPr>
        <w:ind w:left="-567" w:firstLine="567"/>
        <w:jc w:val="both"/>
      </w:pPr>
      <w:r w:rsidRPr="007D2964">
        <w:t>Конструкция дорожной одежды на разворотной площадке  принята по типу основной дороги 1-35:</w:t>
      </w:r>
    </w:p>
    <w:p w:rsidR="00906D88" w:rsidRPr="007D48E6" w:rsidRDefault="00906D88" w:rsidP="003F73C4">
      <w:pPr>
        <w:ind w:left="-567" w:firstLine="567"/>
        <w:jc w:val="both"/>
      </w:pPr>
      <w:r w:rsidRPr="007D48E6">
        <w:t xml:space="preserve">-дополнительный слой основания из щебеночной смеси, устраиваемый на всю ширину </w:t>
      </w:r>
      <w:r>
        <w:t>земляного полотна по ГОСТ 25607-2009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-15см;</w:t>
      </w:r>
    </w:p>
    <w:p w:rsidR="00906D88" w:rsidRDefault="00906D88" w:rsidP="003F73C4">
      <w:pPr>
        <w:ind w:left="-567" w:firstLine="567"/>
        <w:jc w:val="both"/>
      </w:pPr>
      <w:r w:rsidRPr="007D48E6">
        <w:t>-</w:t>
      </w:r>
      <w:r>
        <w:t>основание</w:t>
      </w:r>
      <w:r w:rsidRPr="007D48E6">
        <w:t xml:space="preserve"> из фракционированного щебня фр.40-70мм,</w:t>
      </w:r>
      <w:r>
        <w:t xml:space="preserve"> </w:t>
      </w:r>
      <w:r w:rsidRPr="007D48E6">
        <w:t>устраиваемого по способу заклинки мелким щебнем</w:t>
      </w:r>
      <w:r>
        <w:t xml:space="preserve"> фр. 10-20мм по ГОСТ 8267-93</w:t>
      </w:r>
      <w:r>
        <w:tab/>
      </w:r>
      <w:r>
        <w:tab/>
      </w:r>
      <w:r>
        <w:tab/>
      </w:r>
      <w:r>
        <w:tab/>
      </w:r>
      <w:r>
        <w:tab/>
      </w:r>
      <w:r>
        <w:tab/>
        <w:t>-15см;</w:t>
      </w:r>
    </w:p>
    <w:p w:rsidR="00906D88" w:rsidRPr="007D48E6" w:rsidRDefault="00906D88" w:rsidP="003F73C4">
      <w:pPr>
        <w:ind w:left="-567" w:firstLine="567"/>
        <w:jc w:val="both"/>
      </w:pPr>
      <w:r w:rsidRPr="007D48E6">
        <w:t xml:space="preserve">- слой покрытия  из  плотного горячего  мелкозернистого  асфальтобетона  Тип Б </w:t>
      </w:r>
      <w:r>
        <w:t>марка</w:t>
      </w:r>
      <w:r w:rsidRPr="007D48E6">
        <w:t xml:space="preserve"> </w:t>
      </w:r>
      <w:r>
        <w:t>I</w:t>
      </w:r>
      <w:r w:rsidRPr="007D2964">
        <w:t>II</w:t>
      </w:r>
      <w:r w:rsidRPr="007D48E6">
        <w:t xml:space="preserve"> на битуме БНД марки 90/130</w:t>
      </w:r>
      <w:r>
        <w:t xml:space="preserve"> по ГОСТ 9128-2009</w:t>
      </w:r>
      <w:r>
        <w:tab/>
      </w:r>
      <w:r>
        <w:tab/>
      </w:r>
      <w:r>
        <w:tab/>
      </w:r>
      <w:r>
        <w:tab/>
      </w:r>
      <w:r>
        <w:tab/>
        <w:t>-5см.</w:t>
      </w:r>
    </w:p>
    <w:p w:rsidR="00906D88" w:rsidRPr="007D48E6" w:rsidRDefault="00906D88" w:rsidP="003F73C4">
      <w:pPr>
        <w:ind w:left="-567" w:firstLine="567"/>
        <w:jc w:val="both"/>
      </w:pPr>
      <w:r w:rsidRPr="007D48E6">
        <w:t xml:space="preserve">Укрепление обочин из </w:t>
      </w:r>
      <w:r>
        <w:t>щебеночной смеси толщиной – 0,05м.</w:t>
      </w:r>
    </w:p>
    <w:p w:rsidR="00906D88" w:rsidRPr="007D48E6" w:rsidRDefault="00906D88" w:rsidP="003F73C4">
      <w:pPr>
        <w:ind w:left="-567" w:firstLine="567"/>
        <w:jc w:val="both"/>
      </w:pPr>
      <w:r w:rsidRPr="007D48E6">
        <w:t>Для придания шероховатости покрытию и создания дополнительного слоя износа предусмотрено устройство поверх</w:t>
      </w:r>
      <w:r>
        <w:t>ностной обработки черным щебнем по ВСН 38-90.</w:t>
      </w:r>
    </w:p>
    <w:p w:rsidR="00906D88" w:rsidRPr="007D2964" w:rsidRDefault="00906D88" w:rsidP="003F73C4">
      <w:pPr>
        <w:ind w:left="-567" w:firstLine="567"/>
        <w:jc w:val="both"/>
      </w:pPr>
      <w:r w:rsidRPr="007D2964">
        <w:t>Посадочная площадка предусмотрена из железобетонных плит ПДН 2,0х6,0х0,14 на подготовленное основание из щебеночной смеси толщиной 15см.</w:t>
      </w:r>
    </w:p>
    <w:p w:rsidR="00906D88" w:rsidRDefault="00906D88" w:rsidP="003F73C4">
      <w:pPr>
        <w:ind w:left="-567" w:firstLine="567"/>
        <w:jc w:val="both"/>
      </w:pPr>
      <w:r w:rsidRPr="003F73C4">
        <w:rPr>
          <w:b/>
        </w:rPr>
        <w:t>Переустройство коммуникаций.</w:t>
      </w:r>
      <w:r>
        <w:rPr>
          <w:b/>
        </w:rPr>
        <w:t xml:space="preserve"> </w:t>
      </w:r>
      <w:r>
        <w:t>При проектировании строительства автомобильной дороги IV технической категории Маржинбаева – Дербишева для обеспечения безопасности прохождения ВЛ 10кВ при пересечении с автодорогой предусматривается переустройство коммуникаций согласно нормам СНиП 2.05.02-85,ПУЭ изд. 7.</w:t>
      </w:r>
    </w:p>
    <w:p w:rsidR="00906D88" w:rsidRDefault="00906D88" w:rsidP="003F73C4">
      <w:pPr>
        <w:ind w:left="-567" w:firstLine="567"/>
        <w:jc w:val="both"/>
      </w:pPr>
      <w:r>
        <w:t>ВЛ-10кВ пересекает автодорогу на ПК 4+90. Габарит пересечения с автодорогой не выдержан, вследствие чего демонтируется существующая опора и устанавливается переходная анкерная опора ПА 10-3.</w:t>
      </w:r>
    </w:p>
    <w:p w:rsidR="00906D88" w:rsidRDefault="00906D88" w:rsidP="003F73C4">
      <w:pPr>
        <w:ind w:left="-567" w:firstLine="567"/>
        <w:jc w:val="both"/>
      </w:pPr>
      <w:r>
        <w:t>Переустройство коммуникаций выполнено в соответствии с техническими условиями №1611 от 04.07.2014г., выданными производственным  отделением центральных электрических сетей филиала ОАО «МРСК Урала» - «Челябэнерго».</w:t>
      </w:r>
    </w:p>
    <w:p w:rsidR="00906D88" w:rsidRDefault="00906D88" w:rsidP="003F73C4">
      <w:pPr>
        <w:ind w:left="-567" w:firstLine="567"/>
        <w:jc w:val="both"/>
      </w:pPr>
      <w:r>
        <w:t>На основании карт районирования по ветру и гололеду для переустраиваемой ВЛ 10кВ принят II район по ветру  и II по гололеду. В районе прохождения ВЛ 10кВ промышленные предприятия отсутствуют, поэтому он относится к району с обычным загрязнением.</w:t>
      </w:r>
    </w:p>
    <w:p w:rsidR="00906D88" w:rsidRDefault="00906D88" w:rsidP="003F73C4">
      <w:pPr>
        <w:ind w:left="-567" w:firstLine="567"/>
        <w:jc w:val="both"/>
      </w:pPr>
      <w:r>
        <w:t>Переустройство ВЛ 10кВ выполнено проводом АС-70. К установке приняты железобетонные опоры по типовому проекту 3.407.1-143 вып. 5. Крепление проводов на железобетонных опорах предусматривается двойное с помощью подвесных изоляторов ПС-70Д.</w:t>
      </w:r>
    </w:p>
    <w:p w:rsidR="00906D88" w:rsidRDefault="00906D88" w:rsidP="003F73C4">
      <w:pPr>
        <w:ind w:left="-567" w:firstLine="567"/>
        <w:jc w:val="both"/>
      </w:pPr>
      <w:r>
        <w:t>В соответствии с ПУЭ опоры ВЛ 10кВ должны быть заземлены и сопротивление заземляющих устройств опор должно быть не более 10 Ом (ПУЭ п.2.5.129 таб. 2.5.19).</w:t>
      </w:r>
    </w:p>
    <w:p w:rsidR="00906D88" w:rsidRDefault="00906D88" w:rsidP="003F73C4">
      <w:pPr>
        <w:ind w:left="-567" w:firstLine="567"/>
        <w:jc w:val="both"/>
      </w:pPr>
      <w:r>
        <w:t>Все электромонтажные работы по переустройству ВЛ 10кВ выполнить в соответствии с требованиями ПУЭ изд. 7.</w:t>
      </w:r>
    </w:p>
    <w:p w:rsidR="00906D88" w:rsidRDefault="00906D88" w:rsidP="005A7277">
      <w:pPr>
        <w:ind w:left="-567" w:firstLine="567"/>
        <w:jc w:val="both"/>
      </w:pPr>
      <w:r>
        <w:t>Раздел составлен по материалам проектной документации «Строительство автомобильной дороги «Маржинбаева – Дербишева»», 899-0-ППО (ОГУП ПИИ «Челябдорпроект», 2014 г.).</w:t>
      </w:r>
    </w:p>
    <w:p w:rsidR="00906D88" w:rsidRDefault="00906D88" w:rsidP="005A7277">
      <w:pPr>
        <w:ind w:left="-567" w:firstLine="567"/>
        <w:jc w:val="both"/>
      </w:pPr>
    </w:p>
    <w:p w:rsidR="00906D88" w:rsidRDefault="00906D88" w:rsidP="0029262F">
      <w:pPr>
        <w:pStyle w:val="Heading1"/>
      </w:pPr>
      <w:bookmarkStart w:id="67" w:name="_Toc428280534"/>
      <w:r>
        <w:t>2.2.</w:t>
      </w:r>
      <w:r w:rsidRPr="0029262F">
        <w:t xml:space="preserve"> Определение границ зон размещения линейного объекта</w:t>
      </w:r>
      <w:r>
        <w:t>.</w:t>
      </w:r>
      <w:bookmarkEnd w:id="67"/>
    </w:p>
    <w:p w:rsidR="00906D88" w:rsidRPr="0029262F" w:rsidRDefault="00906D88" w:rsidP="0029262F">
      <w:pPr>
        <w:ind w:left="-567" w:firstLine="567"/>
        <w:jc w:val="both"/>
      </w:pPr>
      <w:r>
        <w:t>А</w:t>
      </w:r>
      <w:r w:rsidRPr="0029262F">
        <w:t>втомобильная дорога Маржинбаева – Дербишева проходит по территории Аргаяшского муниципального района.</w:t>
      </w:r>
    </w:p>
    <w:p w:rsidR="00906D88" w:rsidRDefault="00906D88" w:rsidP="00F13C75">
      <w:pPr>
        <w:ind w:left="-567" w:firstLine="567"/>
        <w:jc w:val="both"/>
      </w:pPr>
      <w:r w:rsidRPr="0029262F">
        <w:t>Протяженность участка строительства составляет 927,81 м.</w:t>
      </w:r>
    </w:p>
    <w:p w:rsidR="00906D88" w:rsidRPr="00BB078D" w:rsidRDefault="00906D88" w:rsidP="00F13C75">
      <w:pPr>
        <w:ind w:left="-567" w:firstLine="567"/>
        <w:jc w:val="both"/>
      </w:pPr>
      <w:r>
        <w:t xml:space="preserve">Согласно п.12 Норм отвода земель для размещения автомобильных дорог и (или) объектов дорожного сервиса, утвержденных Постановлением № 717 Правительства РФ от 02 сентября 2009 г.,  ширина полосы для обеспечения боковой видимости должна составлять 37 м, т.е 15 м в каждую сторону от кромки проезжей части, ширина полосы отвода с учетом устройства кюветов – 28 м, с учетом </w:t>
      </w:r>
      <w:r w:rsidRPr="009E6C5C">
        <w:t xml:space="preserve">устройства боковых резервов шириной 10 метров и глубиной 0,5 метра, 1 метр и </w:t>
      </w:r>
      <w:bookmarkStart w:id="68" w:name="l39"/>
      <w:bookmarkEnd w:id="68"/>
      <w:r w:rsidRPr="009E6C5C">
        <w:t>1,5 метра соответственно</w:t>
      </w:r>
      <w:r>
        <w:t xml:space="preserve"> – 66 м,  для автодорог </w:t>
      </w:r>
      <w:r>
        <w:rPr>
          <w:lang w:val="en-US"/>
        </w:rPr>
        <w:t>IV</w:t>
      </w:r>
      <w:r>
        <w:t xml:space="preserve"> категории с двухполосным движением (приложение №6), которой является автодорога Маржинбаева – Дербишева.</w:t>
      </w:r>
    </w:p>
    <w:p w:rsidR="00906D88" w:rsidRPr="0029262F" w:rsidRDefault="00906D88" w:rsidP="0029262F">
      <w:pPr>
        <w:ind w:left="-567" w:firstLine="567"/>
        <w:jc w:val="both"/>
      </w:pPr>
      <w:r>
        <w:t>В настоящем проекте приняты границы полосы отвода, разработанные в составе проектной документации «Строительство автомобильной дороги «Маржинбаева – Дербишева»», 899-0-ППО (ОГУП ПИИ «Челябдорпроект», 2014 г.), утвержденной распоряжением Министерства дорожного хозяйства и транспорта №9 – 2/3 от 15.01.2015, положительное заключение Государственной экспертизы № 74-1-4-0607-14 от 24.12.2014.</w:t>
      </w:r>
    </w:p>
    <w:p w:rsidR="00906D88" w:rsidRPr="0029262F" w:rsidRDefault="00906D88" w:rsidP="0029262F">
      <w:pPr>
        <w:ind w:left="-567" w:firstLine="567"/>
        <w:jc w:val="both"/>
      </w:pPr>
      <w:r w:rsidRPr="0029262F">
        <w:t xml:space="preserve">Расчет ширины полосы отвода дороги </w:t>
      </w:r>
      <w:r>
        <w:t xml:space="preserve">в проектной документации </w:t>
      </w:r>
      <w:r w:rsidRPr="0029262F">
        <w:t>выполнен на основе принятых технических решений: ширины земельного  полотна, высоты насыпи, заложения откосов насыпи</w:t>
      </w:r>
      <w:r>
        <w:t xml:space="preserve"> с учетом положений СП 34.13330.2012</w:t>
      </w:r>
      <w:r w:rsidRPr="0029262F">
        <w:t>, природоохранных мероприятий.</w:t>
      </w:r>
      <w:r>
        <w:t xml:space="preserve"> Средняя ширина полосы отвода составила 20,5 м.</w:t>
      </w:r>
    </w:p>
    <w:p w:rsidR="00906D88" w:rsidRPr="0029262F" w:rsidRDefault="00906D88" w:rsidP="0029262F">
      <w:pPr>
        <w:ind w:left="-567" w:firstLine="567"/>
        <w:jc w:val="both"/>
      </w:pPr>
      <w:r w:rsidRPr="0029262F">
        <w:t>В постоянный отвод земель включена полоса для размещения земельного полотна, разворотной площадки, автопавильона.</w:t>
      </w:r>
    </w:p>
    <w:p w:rsidR="00906D88" w:rsidRPr="0029262F" w:rsidRDefault="00906D88" w:rsidP="0029262F">
      <w:pPr>
        <w:ind w:left="-567" w:firstLine="567"/>
        <w:jc w:val="both"/>
      </w:pPr>
      <w:r w:rsidRPr="0029262F">
        <w:t xml:space="preserve">Дополнительный отвод земель утвержден  </w:t>
      </w:r>
      <w:r w:rsidRPr="00CF63DC">
        <w:t>Постановлением №</w:t>
      </w:r>
      <w:r>
        <w:t xml:space="preserve"> </w:t>
      </w:r>
      <w:r w:rsidRPr="00CF63DC">
        <w:t xml:space="preserve">20-27 от </w:t>
      </w:r>
      <w:r>
        <w:t xml:space="preserve"> </w:t>
      </w:r>
      <w:r w:rsidRPr="00CF63DC">
        <w:t>28.11.2014</w:t>
      </w:r>
      <w:r>
        <w:t xml:space="preserve"> </w:t>
      </w:r>
      <w:r w:rsidRPr="00CF63DC">
        <w:t>Главы</w:t>
      </w:r>
      <w:r w:rsidRPr="0029262F">
        <w:t xml:space="preserve"> администрации Аргаяшского муниципального района Челябинской области.</w:t>
      </w:r>
    </w:p>
    <w:p w:rsidR="00906D88" w:rsidRPr="0029262F" w:rsidRDefault="00906D88" w:rsidP="0029262F">
      <w:pPr>
        <w:ind w:left="-567" w:firstLine="567"/>
        <w:jc w:val="both"/>
      </w:pPr>
      <w:r w:rsidRPr="0029262F">
        <w:t>Под проектируемую автомобильную дорогу в основном попадают земли Дербишевского сельского поселения и земли собственника Закрытое Акционерное Общество «Салавата Юлаева» под кадастровым номером: 74:02:0000000:617.</w:t>
      </w:r>
    </w:p>
    <w:p w:rsidR="00906D88" w:rsidRPr="0029262F" w:rsidRDefault="00906D88" w:rsidP="00DE3D57">
      <w:pPr>
        <w:ind w:left="-567" w:right="-1" w:firstLine="567"/>
        <w:jc w:val="both"/>
      </w:pPr>
      <w:r w:rsidRPr="0029262F">
        <w:t>Общая площадь постоянного отвода по проекту составляет 1,9032 га, в том числе:</w:t>
      </w:r>
    </w:p>
    <w:p w:rsidR="00906D88" w:rsidRPr="0029262F" w:rsidRDefault="00906D88" w:rsidP="0029262F">
      <w:pPr>
        <w:ind w:left="-567" w:firstLine="567"/>
        <w:jc w:val="both"/>
      </w:pPr>
      <w:r w:rsidRPr="0029262F">
        <w:t>- земли Дербишевского сельского поселения – 1,8929 га;</w:t>
      </w:r>
    </w:p>
    <w:p w:rsidR="00906D88" w:rsidRPr="0029262F" w:rsidRDefault="00906D88" w:rsidP="0029262F">
      <w:pPr>
        <w:ind w:left="-567" w:firstLine="567"/>
        <w:jc w:val="both"/>
      </w:pPr>
      <w:r>
        <w:t>-</w:t>
      </w:r>
      <w:r w:rsidRPr="0029262F">
        <w:t xml:space="preserve">земли собственника </w:t>
      </w:r>
      <w:r>
        <w:t>ЗАО</w:t>
      </w:r>
      <w:r w:rsidRPr="0029262F">
        <w:t xml:space="preserve"> «Салавата Юлаева» под кадастровым номером: 74:02:0000000:617 – 0,0103 га.</w:t>
      </w:r>
    </w:p>
    <w:p w:rsidR="00906D88" w:rsidRPr="0029262F" w:rsidRDefault="00906D88" w:rsidP="0029262F">
      <w:pPr>
        <w:ind w:left="-567" w:firstLine="567"/>
        <w:jc w:val="both"/>
      </w:pPr>
      <w:r w:rsidRPr="0029262F">
        <w:t>Во временное пользование заняты земли Аргаяшского муниципального района  под переустройство ВЛ 10кВ.</w:t>
      </w:r>
    </w:p>
    <w:p w:rsidR="00906D88" w:rsidRPr="0029262F" w:rsidRDefault="00906D88" w:rsidP="0029262F">
      <w:pPr>
        <w:ind w:left="-567" w:firstLine="567"/>
        <w:jc w:val="both"/>
      </w:pPr>
      <w:r w:rsidRPr="0029262F">
        <w:t>Общая площадь во временное пользование составляет 0,009га (земли сель</w:t>
      </w:r>
      <w:r>
        <w:t>ско</w:t>
      </w:r>
      <w:r w:rsidRPr="0029262F">
        <w:t>хоз</w:t>
      </w:r>
      <w:r>
        <w:t xml:space="preserve">яйственного </w:t>
      </w:r>
      <w:r w:rsidRPr="0029262F">
        <w:t>назначения).</w:t>
      </w:r>
    </w:p>
    <w:p w:rsidR="00906D88" w:rsidRDefault="00906D88" w:rsidP="0029262F">
      <w:pPr>
        <w:ind w:left="-567" w:firstLine="567"/>
        <w:jc w:val="both"/>
      </w:pPr>
      <w:r w:rsidRPr="0029262F">
        <w:t>Проектом предусмотрена расчистка полосы отвода от древесно-кустарниковой растительности общей площадью – 0,050га (слева ПК 2+25 – ПК 3+08).</w:t>
      </w:r>
    </w:p>
    <w:p w:rsidR="00906D88" w:rsidRDefault="00906D88" w:rsidP="0029262F">
      <w:pPr>
        <w:ind w:left="-567"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6"/>
        <w:gridCol w:w="2651"/>
        <w:gridCol w:w="2954"/>
      </w:tblGrid>
      <w:tr w:rsidR="00906D88" w:rsidRPr="00945AD6" w:rsidTr="006A1B85">
        <w:trPr>
          <w:trHeight w:val="255"/>
        </w:trPr>
        <w:tc>
          <w:tcPr>
            <w:tcW w:w="5000" w:type="pct"/>
            <w:gridSpan w:val="3"/>
          </w:tcPr>
          <w:p w:rsidR="00906D88" w:rsidRPr="00945AD6" w:rsidRDefault="00906D88" w:rsidP="001F3A07">
            <w:pPr>
              <w:jc w:val="center"/>
              <w:rPr>
                <w:b/>
              </w:rPr>
            </w:pPr>
            <w:r w:rsidRPr="00945AD6">
              <w:rPr>
                <w:b/>
              </w:rPr>
              <w:t xml:space="preserve">Участок </w:t>
            </w:r>
            <w:r>
              <w:rPr>
                <w:b/>
              </w:rPr>
              <w:t>проектной полосы отвода (ведомость координат)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vMerge w:val="restart"/>
          </w:tcPr>
          <w:p w:rsidR="00906D88" w:rsidRPr="00945AD6" w:rsidRDefault="00906D88" w:rsidP="006A1B85">
            <w:pPr>
              <w:jc w:val="center"/>
            </w:pPr>
          </w:p>
          <w:p w:rsidR="00906D88" w:rsidRPr="00945AD6" w:rsidRDefault="00906D88" w:rsidP="006A1B85">
            <w:pPr>
              <w:jc w:val="center"/>
            </w:pPr>
            <w:r w:rsidRPr="00945AD6">
              <w:t>Точки</w:t>
            </w:r>
          </w:p>
        </w:tc>
        <w:tc>
          <w:tcPr>
            <w:tcW w:w="2928" w:type="pct"/>
            <w:gridSpan w:val="2"/>
            <w:noWrap/>
          </w:tcPr>
          <w:p w:rsidR="00906D88" w:rsidRPr="00945AD6" w:rsidRDefault="00906D88" w:rsidP="006A1B85">
            <w:pPr>
              <w:jc w:val="center"/>
            </w:pPr>
            <w:r w:rsidRPr="00945AD6">
              <w:t>Координаты</w:t>
            </w:r>
          </w:p>
        </w:tc>
      </w:tr>
      <w:tr w:rsidR="00906D88" w:rsidRPr="00945AD6" w:rsidTr="006A1B85">
        <w:trPr>
          <w:trHeight w:val="212"/>
        </w:trPr>
        <w:tc>
          <w:tcPr>
            <w:tcW w:w="2072" w:type="pct"/>
            <w:vMerge/>
          </w:tcPr>
          <w:p w:rsidR="00906D88" w:rsidRPr="00945AD6" w:rsidRDefault="00906D88" w:rsidP="006A1B85">
            <w:pPr>
              <w:jc w:val="center"/>
            </w:pPr>
          </w:p>
        </w:tc>
        <w:tc>
          <w:tcPr>
            <w:tcW w:w="1385" w:type="pct"/>
            <w:noWrap/>
          </w:tcPr>
          <w:p w:rsidR="00906D88" w:rsidRPr="00945AD6" w:rsidRDefault="00906D88" w:rsidP="006A1B85">
            <w:pPr>
              <w:jc w:val="center"/>
              <w:rPr>
                <w:b/>
              </w:rPr>
            </w:pPr>
            <w:r w:rsidRPr="00945AD6">
              <w:rPr>
                <w:b/>
              </w:rPr>
              <w:t>X</w:t>
            </w:r>
          </w:p>
        </w:tc>
        <w:tc>
          <w:tcPr>
            <w:tcW w:w="1543" w:type="pct"/>
            <w:noWrap/>
          </w:tcPr>
          <w:p w:rsidR="00906D88" w:rsidRPr="00945AD6" w:rsidRDefault="00906D88" w:rsidP="006A1B85">
            <w:pPr>
              <w:jc w:val="center"/>
              <w:rPr>
                <w:b/>
              </w:rPr>
            </w:pPr>
            <w:r w:rsidRPr="00945AD6">
              <w:rPr>
                <w:b/>
              </w:rPr>
              <w:t>У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>640207.005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>2306297.868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 xml:space="preserve">640190.859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>2306345.169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 xml:space="preserve">640173.592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>2306392.653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>640155.377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rPr>
                <w:lang w:val="en-US"/>
              </w:rPr>
              <w:t>2306439.310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640136.243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2306485.450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6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640116.714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2306531.453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7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640096.503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</w:pPr>
            <w:r w:rsidRPr="00DE3D57">
              <w:rPr>
                <w:lang w:val="en-US"/>
              </w:rPr>
              <w:t>2306577.327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8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640089.685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2306596.122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9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640075.230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</w:pPr>
            <w:r w:rsidRPr="00DE3D57">
              <w:rPr>
                <w:lang w:val="en-US"/>
              </w:rPr>
              <w:t>2306633.725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10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640066.507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2306651.736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11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640053.596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2306670.418 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12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640040.334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2306685.432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13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640023.242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2306697.422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14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640012.852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2306705.162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15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639984.398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794037">
            <w:pPr>
              <w:jc w:val="center"/>
            </w:pPr>
            <w:r w:rsidRPr="00DE3D57">
              <w:rPr>
                <w:lang w:val="en-US"/>
              </w:rPr>
              <w:t>2306720.567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16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639965.114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2306725.982 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17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639917.224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2306741.358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18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639869.661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2306756.807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19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639822.076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794037">
            <w:pPr>
              <w:jc w:val="center"/>
            </w:pPr>
            <w:r w:rsidRPr="00DE3D57">
              <w:rPr>
                <w:lang w:val="en-US"/>
              </w:rPr>
              <w:t>2306772.115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20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639774.047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2306785.022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21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639726.038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7F681D">
            <w:pPr>
              <w:jc w:val="center"/>
            </w:pPr>
            <w:r w:rsidRPr="00DE3D57">
              <w:rPr>
                <w:lang w:val="en-US"/>
              </w:rPr>
              <w:t>2306799.794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22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639702.228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2306807.745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23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639678.754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2306816.352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24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639661.208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2306823.603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25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639650.760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2306830.980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26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639639.760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2306840.070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27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639627.420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2306853.720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28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639620.830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2306863.850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29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639637.049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2306872.236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30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639635.316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2306881.474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31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639638.006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2306885.628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32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639631.097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2306900.494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33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639626.162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2306900.870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34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639620.000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7F681D">
            <w:pPr>
              <w:jc w:val="center"/>
            </w:pPr>
            <w:r w:rsidRPr="00DE3D57">
              <w:rPr>
                <w:lang w:val="en-US"/>
              </w:rPr>
              <w:t>2306908.420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35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639603.448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2306900.559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36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639589.990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FA1FDF">
            <w:pPr>
              <w:jc w:val="center"/>
            </w:pPr>
            <w:r w:rsidRPr="00DE3D57">
              <w:rPr>
                <w:lang w:val="en-US"/>
              </w:rPr>
              <w:t>2306917.260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37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639580.120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2306928.060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38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639569.457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2306920.378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39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639585.863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2306895.917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7F681D">
            <w:pPr>
              <w:jc w:val="center"/>
            </w:pPr>
            <w:r w:rsidRPr="00DE3D57">
              <w:t>40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639596.703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2306869.744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41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639604.236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2306854.463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42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639611.832  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2306841.941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43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639626.536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2306825.452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44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639653.507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2306807.416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45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639673.028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2306799.860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46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639721.321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2306784.602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47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639768.968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2306770.115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48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639816.417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2306754.158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49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639864.015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2306738.902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50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639911.626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2306723.642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51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639935.198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2306716.40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52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639959.095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2306709.025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53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639980.726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2306700.874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54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640002.709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2306688.842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55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640019.876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2306675.660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56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640037.016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2306657.339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57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640049.479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2306638.689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58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640060.678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2306616.305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59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640079.314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2306570.258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60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640098.253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2306523.897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61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640126.686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2306454.618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62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640135.510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 xml:space="preserve">2306431.183  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63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640155.037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2306385.142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64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640172.186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2306338.717</w:t>
            </w:r>
          </w:p>
        </w:tc>
      </w:tr>
      <w:tr w:rsidR="00906D88" w:rsidRPr="00945AD6" w:rsidTr="006A1B85">
        <w:trPr>
          <w:trHeight w:val="255"/>
        </w:trPr>
        <w:tc>
          <w:tcPr>
            <w:tcW w:w="2072" w:type="pct"/>
            <w:noWrap/>
            <w:vAlign w:val="bottom"/>
          </w:tcPr>
          <w:p w:rsidR="00906D88" w:rsidRPr="00DE3D57" w:rsidRDefault="00906D88" w:rsidP="006A1B85">
            <w:pPr>
              <w:jc w:val="center"/>
            </w:pPr>
            <w:r w:rsidRPr="00DE3D57">
              <w:t>65</w:t>
            </w:r>
          </w:p>
        </w:tc>
        <w:tc>
          <w:tcPr>
            <w:tcW w:w="1385" w:type="pct"/>
            <w:noWrap/>
            <w:vAlign w:val="bottom"/>
          </w:tcPr>
          <w:p w:rsidR="00906D88" w:rsidRPr="00DE3D57" w:rsidRDefault="00906D88" w:rsidP="006A1B85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640188.977</w:t>
            </w:r>
          </w:p>
        </w:tc>
        <w:tc>
          <w:tcPr>
            <w:tcW w:w="1543" w:type="pct"/>
            <w:noWrap/>
            <w:vAlign w:val="bottom"/>
          </w:tcPr>
          <w:p w:rsidR="00906D88" w:rsidRPr="00DE3D57" w:rsidRDefault="00906D88" w:rsidP="0087064A">
            <w:pPr>
              <w:jc w:val="center"/>
              <w:rPr>
                <w:lang w:val="en-US"/>
              </w:rPr>
            </w:pPr>
            <w:r w:rsidRPr="00DE3D57">
              <w:rPr>
                <w:lang w:val="en-US"/>
              </w:rPr>
              <w:t>2306291.731</w:t>
            </w:r>
          </w:p>
        </w:tc>
      </w:tr>
      <w:tr w:rsidR="00906D88" w:rsidRPr="00945AD6" w:rsidTr="006A1B85">
        <w:trPr>
          <w:trHeight w:val="255"/>
        </w:trPr>
        <w:tc>
          <w:tcPr>
            <w:tcW w:w="5000" w:type="pct"/>
            <w:gridSpan w:val="3"/>
            <w:noWrap/>
            <w:vAlign w:val="bottom"/>
          </w:tcPr>
          <w:p w:rsidR="00906D88" w:rsidRPr="00D43816" w:rsidRDefault="00906D88" w:rsidP="00D43816">
            <w:r w:rsidRPr="00D43816">
              <w:t>Периметр : 1993,62 м</w:t>
            </w:r>
          </w:p>
        </w:tc>
      </w:tr>
      <w:tr w:rsidR="00906D88" w:rsidRPr="00945AD6" w:rsidTr="006A1B85">
        <w:trPr>
          <w:trHeight w:val="277"/>
        </w:trPr>
        <w:tc>
          <w:tcPr>
            <w:tcW w:w="5000" w:type="pct"/>
            <w:gridSpan w:val="3"/>
            <w:noWrap/>
            <w:vAlign w:val="bottom"/>
          </w:tcPr>
          <w:p w:rsidR="00906D88" w:rsidRPr="00D43816" w:rsidRDefault="00906D88" w:rsidP="00EA5460">
            <w:r w:rsidRPr="00D43816">
              <w:t>Площадь: 1,9032 га</w:t>
            </w:r>
          </w:p>
        </w:tc>
      </w:tr>
    </w:tbl>
    <w:p w:rsidR="00906D88" w:rsidRDefault="00906D88" w:rsidP="0029262F">
      <w:pPr>
        <w:ind w:left="-567" w:firstLine="567"/>
        <w:jc w:val="both"/>
      </w:pPr>
    </w:p>
    <w:p w:rsidR="00906D88" w:rsidRPr="0007043C" w:rsidRDefault="00906D88" w:rsidP="0007043C">
      <w:pPr>
        <w:ind w:left="-567" w:firstLine="567"/>
        <w:jc w:val="both"/>
      </w:pPr>
      <w:r>
        <w:t>В соответствии с Федеральным законом «Об автомобильных дорогах и о дорожной деятельности в Российской Федерации» № 257-ФЗ, с</w:t>
      </w:r>
      <w:r w:rsidRPr="0007043C">
        <w:t>татья 26. Придорожные полосы автомобильных дорог</w:t>
      </w:r>
      <w:r>
        <w:t>:</w:t>
      </w:r>
    </w:p>
    <w:p w:rsidR="00906D88" w:rsidRPr="0007043C" w:rsidRDefault="00906D88" w:rsidP="0007043C">
      <w:pPr>
        <w:ind w:left="-567" w:firstLine="567"/>
        <w:jc w:val="both"/>
      </w:pPr>
      <w:r w:rsidRPr="002F3A22">
        <w:t xml:space="preserve">1. </w:t>
      </w:r>
      <w:r w:rsidRPr="0007043C">
        <w:t>Для автомобильных дорог, за исключением автомобильных дорог, расположенных в границах населенных пунктов, устанавливаются придорожные полосы.</w:t>
      </w:r>
    </w:p>
    <w:p w:rsidR="00906D88" w:rsidRPr="0007043C" w:rsidRDefault="00906D88" w:rsidP="0007043C">
      <w:pPr>
        <w:ind w:left="-567" w:firstLine="567"/>
        <w:jc w:val="both"/>
      </w:pPr>
      <w:r w:rsidRPr="0007043C">
        <w:t>2. В зависимости от класса и (или) категории автомобильных дорог с учетом перспектив их развития ширина каждой придорожной полосы устанавливается в размере:</w:t>
      </w:r>
    </w:p>
    <w:p w:rsidR="00906D88" w:rsidRPr="0007043C" w:rsidRDefault="00906D88" w:rsidP="0007043C">
      <w:pPr>
        <w:ind w:left="-567" w:firstLine="567"/>
        <w:jc w:val="both"/>
      </w:pPr>
      <w:r w:rsidRPr="0007043C">
        <w:t>1) семидесяти пяти метров - для автомобильных дорог первой и второй категорий;</w:t>
      </w:r>
    </w:p>
    <w:p w:rsidR="00906D88" w:rsidRPr="0007043C" w:rsidRDefault="00906D88" w:rsidP="0007043C">
      <w:pPr>
        <w:ind w:left="-567" w:firstLine="567"/>
        <w:jc w:val="both"/>
      </w:pPr>
      <w:r w:rsidRPr="0007043C">
        <w:t>2) пятидесяти метров - для автомобильных дорог третьей и четвертой категорий;</w:t>
      </w:r>
    </w:p>
    <w:p w:rsidR="00906D88" w:rsidRPr="0007043C" w:rsidRDefault="00906D88" w:rsidP="0007043C">
      <w:pPr>
        <w:ind w:left="-567" w:firstLine="567"/>
        <w:jc w:val="both"/>
      </w:pPr>
      <w:r w:rsidRPr="0007043C">
        <w:t>3) двадцати пяти метров - для автомобильных дорог пятой категории;</w:t>
      </w:r>
    </w:p>
    <w:p w:rsidR="00906D88" w:rsidRDefault="00906D88" w:rsidP="0029262F">
      <w:pPr>
        <w:ind w:left="-567" w:firstLine="567"/>
        <w:jc w:val="both"/>
      </w:pPr>
      <w:r>
        <w:t xml:space="preserve">Автодорога Маржинбаева – Дербищева предусмотрена проектом в качестве автодороги  </w:t>
      </w:r>
      <w:r>
        <w:rPr>
          <w:lang w:val="en-US"/>
        </w:rPr>
        <w:t>IV</w:t>
      </w:r>
      <w:r>
        <w:t xml:space="preserve"> категории и соответственно требует организации придорожной полосы в размере 50 м в каждую сторону от проезжей части.</w:t>
      </w:r>
    </w:p>
    <w:p w:rsidR="00906D88" w:rsidRPr="00B433D8" w:rsidRDefault="00906D88" w:rsidP="00601141">
      <w:pPr>
        <w:ind w:left="-567" w:firstLine="567"/>
        <w:jc w:val="both"/>
      </w:pPr>
      <w:r>
        <w:t>План трассы автодороги, проектная полоса отвода, границы придорожной полосы показаны на основном чертеже «Границы зон размещения линейного объекта. Межевание территории»</w:t>
      </w:r>
      <w:r w:rsidRPr="00B433D8">
        <w:t xml:space="preserve"> М 1:2000.</w:t>
      </w:r>
    </w:p>
    <w:p w:rsidR="00906D88" w:rsidRDefault="00906D88" w:rsidP="00F02315">
      <w:pPr>
        <w:pStyle w:val="Heading1"/>
      </w:pPr>
      <w:bookmarkStart w:id="69" w:name="_Toc428280535"/>
      <w:r>
        <w:t>2.3.</w:t>
      </w:r>
      <w:r w:rsidRPr="0029262F">
        <w:t xml:space="preserve"> </w:t>
      </w:r>
      <w:r>
        <w:t>Перевод земель из одной категории в другую. Изъятие земель.</w:t>
      </w:r>
      <w:bookmarkEnd w:id="69"/>
    </w:p>
    <w:p w:rsidR="00906D88" w:rsidRDefault="00906D88" w:rsidP="0029262F">
      <w:pPr>
        <w:ind w:left="-567" w:firstLine="567"/>
        <w:jc w:val="both"/>
        <w:rPr>
          <w:rStyle w:val="Strong"/>
          <w:b w:val="0"/>
        </w:rPr>
      </w:pPr>
      <w:r>
        <w:t xml:space="preserve">В настоящее время на государственном кадастровом учете стоит земельный участок 74:02:0511002:12020 </w:t>
      </w:r>
      <w:r w:rsidRPr="001B72BF">
        <w:rPr>
          <w:rStyle w:val="Strong"/>
          <w:b w:val="0"/>
        </w:rPr>
        <w:t xml:space="preserve">для строительства автомобильной дороги Маржинбаева </w:t>
      </w:r>
      <w:r>
        <w:rPr>
          <w:rStyle w:val="Strong"/>
          <w:b w:val="0"/>
        </w:rPr>
        <w:t>–</w:t>
      </w:r>
      <w:r w:rsidRPr="001B72BF">
        <w:rPr>
          <w:rStyle w:val="Strong"/>
          <w:b w:val="0"/>
        </w:rPr>
        <w:t xml:space="preserve"> Дербишев</w:t>
      </w:r>
      <w:r>
        <w:rPr>
          <w:rStyle w:val="Strong"/>
          <w:b w:val="0"/>
        </w:rPr>
        <w:t xml:space="preserve">а, общей площадью 1,595 га. Мероприятия по переводу земель из одной категории в другую не требуются. </w:t>
      </w:r>
    </w:p>
    <w:p w:rsidR="00906D88" w:rsidRPr="00186DE6" w:rsidRDefault="00906D88" w:rsidP="00186DE6">
      <w:pPr>
        <w:ind w:left="-567" w:firstLine="567"/>
        <w:jc w:val="both"/>
      </w:pPr>
      <w:r w:rsidRPr="00186DE6">
        <w:rPr>
          <w:bCs/>
        </w:rPr>
        <w:t xml:space="preserve">Под земли постоянного отвода автодороги Маржинбаева – Дербишева необходимо изъятие части земельного участка </w:t>
      </w:r>
      <w:r>
        <w:t>74:02:0000000:617 – собственник ЗАО «Салавата Юлаева» - площадью 0,0103 га, общая площадь участка – 4,3 га.</w:t>
      </w:r>
    </w:p>
    <w:p w:rsidR="00906D88" w:rsidRDefault="00906D88" w:rsidP="009A52BA">
      <w:pPr>
        <w:pStyle w:val="Heading1"/>
      </w:pPr>
    </w:p>
    <w:p w:rsidR="00906D88" w:rsidRPr="00357421" w:rsidRDefault="00906D88" w:rsidP="009A52BA">
      <w:pPr>
        <w:pStyle w:val="Heading1"/>
      </w:pPr>
      <w:bookmarkStart w:id="70" w:name="_Toc428280536"/>
      <w:r>
        <w:t>2.4.</w:t>
      </w:r>
      <w:r w:rsidRPr="00EA0A61">
        <w:t>Зоны с особыми условиями использов</w:t>
      </w:r>
      <w:r>
        <w:t>ания терр</w:t>
      </w:r>
      <w:r w:rsidRPr="00EA0A61">
        <w:t>итории, мероприятия по сохранению объектов культурного наследия</w:t>
      </w:r>
      <w:bookmarkEnd w:id="70"/>
    </w:p>
    <w:p w:rsidR="00906D88" w:rsidRDefault="00906D88" w:rsidP="00072DE9">
      <w:pPr>
        <w:ind w:left="-567" w:firstLine="567"/>
        <w:jc w:val="both"/>
      </w:pPr>
      <w:r>
        <w:t>Автодорога Маржинбаева – Дербишева проходит вдоль берега оз.Карагайкуль частично располагается в границах водоохраной зоны и прибрежной защитной полосы. Размеры границ  водоохранных зон, береговых и прибрежных защитных полос и регламент использования земель в их границах принят согласно ст.65 Водного Кодекса РФ.</w:t>
      </w:r>
    </w:p>
    <w:p w:rsidR="00906D88" w:rsidRPr="001C340C" w:rsidRDefault="00906D88" w:rsidP="001C340C">
      <w:pPr>
        <w:ind w:left="-567" w:firstLine="567"/>
        <w:jc w:val="both"/>
      </w:pPr>
      <w:r w:rsidRPr="001C340C">
        <w:t xml:space="preserve">Водоохранная зона, прибрежная защитная и береговая полоса </w:t>
      </w:r>
      <w:r>
        <w:t>оз.Карагайкуль</w:t>
      </w:r>
      <w:r w:rsidRPr="001C340C">
        <w:t xml:space="preserve"> составляют:</w:t>
      </w:r>
    </w:p>
    <w:p w:rsidR="00906D88" w:rsidRPr="001C340C" w:rsidRDefault="00906D88" w:rsidP="001C340C">
      <w:pPr>
        <w:ind w:left="-567" w:firstLine="567"/>
        <w:jc w:val="both"/>
      </w:pPr>
      <w:r w:rsidRPr="001C340C">
        <w:t xml:space="preserve">- водоохранная зона – </w:t>
      </w:r>
      <w:r>
        <w:t>50</w:t>
      </w:r>
      <w:r w:rsidRPr="001C340C">
        <w:t xml:space="preserve"> м;</w:t>
      </w:r>
    </w:p>
    <w:p w:rsidR="00906D88" w:rsidRPr="001C340C" w:rsidRDefault="00906D88" w:rsidP="001C340C">
      <w:pPr>
        <w:ind w:left="-567" w:firstLine="567"/>
        <w:jc w:val="both"/>
      </w:pPr>
      <w:r>
        <w:t>- прибрежная защитная – 4</w:t>
      </w:r>
      <w:r w:rsidRPr="001C340C">
        <w:t>0м;</w:t>
      </w:r>
    </w:p>
    <w:p w:rsidR="00906D88" w:rsidRPr="001C340C" w:rsidRDefault="00906D88" w:rsidP="001C340C">
      <w:pPr>
        <w:ind w:left="-567" w:firstLine="567"/>
        <w:jc w:val="both"/>
      </w:pPr>
      <w:r w:rsidRPr="001C340C">
        <w:t>- береговая полоса – 20м.</w:t>
      </w:r>
    </w:p>
    <w:p w:rsidR="00906D88" w:rsidRPr="00DB0103" w:rsidRDefault="00906D88" w:rsidP="001C340C">
      <w:pPr>
        <w:ind w:left="-567" w:firstLine="567"/>
        <w:jc w:val="both"/>
      </w:pPr>
      <w:r w:rsidRPr="00DB0103">
        <w:t>Согласно статье 6 пункту 6 Водного Кодекса РФ береговая полоса представляет собой полосу земли вдоль береговой линии водного объекта шириной 20 м, предназначенную для общего пользования. Согласно статье 27 пункту 8 Земельного кодекса РФ в границах береговой полосы запрещено формирование земельных участков.</w:t>
      </w:r>
    </w:p>
    <w:p w:rsidR="00906D88" w:rsidRPr="00DB0103" w:rsidRDefault="00906D88" w:rsidP="001C340C">
      <w:pPr>
        <w:ind w:left="-567" w:firstLine="567"/>
        <w:jc w:val="both"/>
      </w:pPr>
      <w:r w:rsidRPr="001C340C">
        <w:rPr>
          <w:b/>
        </w:rPr>
        <w:t>В границах прибрежных защитных зон запрещается</w:t>
      </w:r>
      <w:r w:rsidRPr="00DB0103">
        <w:t xml:space="preserve"> (ВК РФ, статья 65 пункты 15, 17):</w:t>
      </w:r>
    </w:p>
    <w:p w:rsidR="00906D88" w:rsidRPr="00DB0103" w:rsidRDefault="00906D88" w:rsidP="001C340C">
      <w:pPr>
        <w:pStyle w:val="ListParagraph"/>
        <w:numPr>
          <w:ilvl w:val="0"/>
          <w:numId w:val="12"/>
        </w:numPr>
      </w:pPr>
      <w:r w:rsidRPr="00DB0103">
        <w:t>использование сточных вод для удобрения почв;</w:t>
      </w:r>
    </w:p>
    <w:p w:rsidR="00906D88" w:rsidRPr="00DB0103" w:rsidRDefault="00906D88" w:rsidP="001C340C">
      <w:pPr>
        <w:pStyle w:val="ListParagraph"/>
        <w:numPr>
          <w:ilvl w:val="0"/>
          <w:numId w:val="12"/>
        </w:numPr>
      </w:pPr>
      <w:r w:rsidRPr="00DB0103">
        <w:t>размещение кладбищ, скотомогильников, мест захоронения отходов производства и потребления, радиоактивных, химических, взрывчатых, токсических, отравляющих и ядовитых веществ;</w:t>
      </w:r>
    </w:p>
    <w:p w:rsidR="00906D88" w:rsidRPr="00DB0103" w:rsidRDefault="00906D88" w:rsidP="001C340C">
      <w:pPr>
        <w:pStyle w:val="ListParagraph"/>
        <w:numPr>
          <w:ilvl w:val="0"/>
          <w:numId w:val="12"/>
        </w:numPr>
      </w:pPr>
      <w:r w:rsidRPr="00DB0103">
        <w:t>осуществление авиационных мер по борьбе с вредителями и болезнями растений;</w:t>
      </w:r>
    </w:p>
    <w:p w:rsidR="00906D88" w:rsidRPr="00DB0103" w:rsidRDefault="00906D88" w:rsidP="001C340C">
      <w:pPr>
        <w:pStyle w:val="ListParagraph"/>
        <w:numPr>
          <w:ilvl w:val="0"/>
          <w:numId w:val="12"/>
        </w:numPr>
      </w:pPr>
      <w:r w:rsidRPr="00DB0103"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906D88" w:rsidRPr="00DB0103" w:rsidRDefault="00906D88" w:rsidP="001C340C">
      <w:pPr>
        <w:pStyle w:val="ListParagraph"/>
        <w:numPr>
          <w:ilvl w:val="0"/>
          <w:numId w:val="12"/>
        </w:numPr>
      </w:pPr>
      <w:r w:rsidRPr="00DB0103">
        <w:t>распашка земель;</w:t>
      </w:r>
    </w:p>
    <w:p w:rsidR="00906D88" w:rsidRPr="00DB0103" w:rsidRDefault="00906D88" w:rsidP="001C340C">
      <w:pPr>
        <w:pStyle w:val="ListParagraph"/>
        <w:numPr>
          <w:ilvl w:val="0"/>
          <w:numId w:val="12"/>
        </w:numPr>
      </w:pPr>
      <w:r w:rsidRPr="00DB0103">
        <w:t>размещение отвалов размываемых грунтов;</w:t>
      </w:r>
    </w:p>
    <w:p w:rsidR="00906D88" w:rsidRPr="00DB0103" w:rsidRDefault="00906D88" w:rsidP="001C340C">
      <w:pPr>
        <w:pStyle w:val="ListParagraph"/>
        <w:numPr>
          <w:ilvl w:val="0"/>
          <w:numId w:val="12"/>
        </w:numPr>
      </w:pPr>
      <w:r w:rsidRPr="00DB0103">
        <w:t>выпас сельскохозяйственных животных и организация для них летних лагерей и ванн.</w:t>
      </w:r>
    </w:p>
    <w:p w:rsidR="00906D88" w:rsidRDefault="00906D88" w:rsidP="001C340C">
      <w:pPr>
        <w:ind w:left="-567" w:firstLine="567"/>
        <w:jc w:val="both"/>
      </w:pPr>
      <w:r w:rsidRPr="001C340C">
        <w:rPr>
          <w:b/>
        </w:rPr>
        <w:t>В границах водоохранных зон</w:t>
      </w:r>
      <w:r w:rsidRPr="00DB0103">
        <w:t xml:space="preserve"> допускается строительство и эксплуатация хозяйственных и жилых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 (ВК РФ, статья 65 пункт 16).</w:t>
      </w:r>
    </w:p>
    <w:p w:rsidR="00906D88" w:rsidRDefault="00906D88" w:rsidP="0040588E">
      <w:pPr>
        <w:ind w:left="-567" w:firstLine="567"/>
        <w:jc w:val="both"/>
      </w:pPr>
      <w:r>
        <w:t xml:space="preserve">На двух участках автодорогу Маржинбаева – Дербишева пересекает ВЛ 35 кВ. </w:t>
      </w:r>
    </w:p>
    <w:p w:rsidR="00906D88" w:rsidRPr="006A7897" w:rsidRDefault="00906D88" w:rsidP="0040588E">
      <w:pPr>
        <w:ind w:left="-567" w:firstLine="567"/>
        <w:jc w:val="both"/>
      </w:pPr>
      <w:r w:rsidRPr="0040588E">
        <w:rPr>
          <w:b/>
        </w:rPr>
        <w:t>Охранные зоны ЛЭП</w:t>
      </w:r>
      <w:r w:rsidRPr="006A7897">
        <w:t xml:space="preserve"> (по обе стороны от крайних проводов) установлены в соответствии с Постановлением Правительства РФ от 24.02.2009 г. № 160 «О порядке установления охранных зон объектов электросетевого хозяйства и особых условиях использования земельных участков, расположенных в границах таких зон» и составляют для линий напряжением:</w:t>
      </w:r>
    </w:p>
    <w:p w:rsidR="00906D88" w:rsidRPr="0040588E" w:rsidRDefault="00906D88" w:rsidP="0040588E">
      <w:pPr>
        <w:pStyle w:val="BodyTextIndent"/>
        <w:numPr>
          <w:ilvl w:val="0"/>
          <w:numId w:val="11"/>
        </w:numPr>
        <w:tabs>
          <w:tab w:val="clear" w:pos="885"/>
          <w:tab w:val="num" w:pos="525"/>
        </w:tabs>
        <w:spacing w:line="240" w:lineRule="auto"/>
        <w:ind w:left="0" w:firstLine="567"/>
        <w:rPr>
          <w:rFonts w:ascii="Times New Roman" w:hAnsi="Times New Roman" w:cs="Times New Roman"/>
          <w:color w:val="000000"/>
        </w:rPr>
      </w:pPr>
      <w:r w:rsidRPr="0040588E">
        <w:rPr>
          <w:rFonts w:ascii="Times New Roman" w:hAnsi="Times New Roman" w:cs="Times New Roman"/>
          <w:color w:val="000000"/>
        </w:rPr>
        <w:t>до 20 кВ – 10 м;</w:t>
      </w:r>
    </w:p>
    <w:p w:rsidR="00906D88" w:rsidRPr="0040588E" w:rsidRDefault="00906D88" w:rsidP="0040588E">
      <w:pPr>
        <w:pStyle w:val="BodyTextIndent"/>
        <w:numPr>
          <w:ilvl w:val="0"/>
          <w:numId w:val="11"/>
        </w:numPr>
        <w:tabs>
          <w:tab w:val="clear" w:pos="885"/>
          <w:tab w:val="num" w:pos="525"/>
        </w:tabs>
        <w:spacing w:line="240" w:lineRule="auto"/>
        <w:ind w:left="0" w:firstLine="567"/>
        <w:rPr>
          <w:rFonts w:ascii="Times New Roman" w:hAnsi="Times New Roman" w:cs="Times New Roman"/>
          <w:color w:val="000000"/>
        </w:rPr>
      </w:pPr>
      <w:r w:rsidRPr="0040588E">
        <w:rPr>
          <w:rFonts w:ascii="Times New Roman" w:hAnsi="Times New Roman" w:cs="Times New Roman"/>
          <w:color w:val="000000"/>
        </w:rPr>
        <w:t>35 кВ – 15 м;</w:t>
      </w:r>
    </w:p>
    <w:p w:rsidR="00906D88" w:rsidRPr="0040588E" w:rsidRDefault="00906D88" w:rsidP="0040588E">
      <w:pPr>
        <w:pStyle w:val="BodyTextIndent"/>
        <w:numPr>
          <w:ilvl w:val="0"/>
          <w:numId w:val="11"/>
        </w:numPr>
        <w:tabs>
          <w:tab w:val="clear" w:pos="885"/>
          <w:tab w:val="num" w:pos="525"/>
        </w:tabs>
        <w:spacing w:line="240" w:lineRule="auto"/>
        <w:ind w:left="0" w:firstLine="567"/>
        <w:rPr>
          <w:rFonts w:ascii="Times New Roman" w:hAnsi="Times New Roman" w:cs="Times New Roman"/>
          <w:color w:val="000000"/>
        </w:rPr>
      </w:pPr>
      <w:r w:rsidRPr="0040588E">
        <w:rPr>
          <w:rFonts w:ascii="Times New Roman" w:hAnsi="Times New Roman" w:cs="Times New Roman"/>
          <w:color w:val="000000"/>
        </w:rPr>
        <w:t>110 кВ – 20 м;</w:t>
      </w:r>
    </w:p>
    <w:p w:rsidR="00906D88" w:rsidRPr="0040588E" w:rsidRDefault="00906D88" w:rsidP="0040588E">
      <w:pPr>
        <w:pStyle w:val="BodyTextIndent"/>
        <w:numPr>
          <w:ilvl w:val="0"/>
          <w:numId w:val="11"/>
        </w:numPr>
        <w:tabs>
          <w:tab w:val="clear" w:pos="885"/>
          <w:tab w:val="num" w:pos="525"/>
        </w:tabs>
        <w:spacing w:line="240" w:lineRule="auto"/>
        <w:ind w:left="0" w:firstLine="567"/>
        <w:rPr>
          <w:rFonts w:ascii="Times New Roman" w:hAnsi="Times New Roman" w:cs="Times New Roman"/>
          <w:color w:val="000000"/>
        </w:rPr>
      </w:pPr>
      <w:r w:rsidRPr="0040588E">
        <w:rPr>
          <w:rFonts w:ascii="Times New Roman" w:hAnsi="Times New Roman" w:cs="Times New Roman"/>
          <w:color w:val="000000"/>
        </w:rPr>
        <w:t>220 кВ – 20 м;</w:t>
      </w:r>
    </w:p>
    <w:p w:rsidR="00906D88" w:rsidRDefault="00906D88" w:rsidP="0040588E">
      <w:pPr>
        <w:pStyle w:val="BodyTextIndent"/>
        <w:numPr>
          <w:ilvl w:val="0"/>
          <w:numId w:val="11"/>
        </w:numPr>
        <w:tabs>
          <w:tab w:val="clear" w:pos="885"/>
          <w:tab w:val="num" w:pos="525"/>
        </w:tabs>
        <w:spacing w:line="240" w:lineRule="auto"/>
        <w:ind w:left="0" w:firstLine="567"/>
        <w:rPr>
          <w:rFonts w:ascii="Times New Roman" w:hAnsi="Times New Roman" w:cs="Times New Roman"/>
          <w:color w:val="000000"/>
        </w:rPr>
      </w:pPr>
      <w:r w:rsidRPr="0040588E">
        <w:rPr>
          <w:rFonts w:ascii="Times New Roman" w:hAnsi="Times New Roman" w:cs="Times New Roman"/>
          <w:color w:val="000000"/>
        </w:rPr>
        <w:t>550 кВ – 30 м.</w:t>
      </w:r>
    </w:p>
    <w:p w:rsidR="00906D88" w:rsidRDefault="00906D88" w:rsidP="00AA786F">
      <w:pPr>
        <w:ind w:left="-567" w:firstLine="567"/>
        <w:jc w:val="both"/>
      </w:pPr>
      <w:r>
        <w:t xml:space="preserve">Согласно ст.8 (пункт 13,14) </w:t>
      </w:r>
      <w:r w:rsidRPr="006A7897">
        <w:t>Постановлени</w:t>
      </w:r>
      <w:r>
        <w:t>я</w:t>
      </w:r>
      <w:r w:rsidRPr="006A7897">
        <w:t xml:space="preserve"> Правительства РФ от 24.02.2009 г. № 160 «О порядке установления охранных зон объектов электросетевого хозяйства и особых условиях использования земельных участков, расположенных в границах таких зон»</w:t>
      </w:r>
      <w:r>
        <w:t xml:space="preserve">: </w:t>
      </w:r>
    </w:p>
    <w:p w:rsidR="00906D88" w:rsidRPr="00AA786F" w:rsidRDefault="00906D88" w:rsidP="00013F26">
      <w:pPr>
        <w:pStyle w:val="ListParagraph"/>
        <w:numPr>
          <w:ilvl w:val="0"/>
          <w:numId w:val="13"/>
        </w:numPr>
      </w:pPr>
      <w:r>
        <w:t>п</w:t>
      </w:r>
      <w:r w:rsidRPr="00AA786F">
        <w:t>ри совпадении (пересечении) охранной зоны с полосой отвода и (или) охранной зоной железных дорог, полосой отвода и (или) придорожной полосой автомобильных дорог, охранными зонами трубопроводов, линий связи и других объектов проведение работ, связанных с эксплуатацией этих объектов, на совпадающих участках территорий осуществляется заинтересованными лицами по согласованию в соответствии с законодательством Российской Федерации, регламентирующим порядок установления и использования охранных зон, придорожных зон, полос от</w:t>
      </w:r>
      <w:r>
        <w:t xml:space="preserve">вода соответствующих объектов с </w:t>
      </w:r>
      <w:r w:rsidRPr="00AA786F">
        <w:t>обязательным заключением соглашения о взаимодействии</w:t>
      </w:r>
      <w:r>
        <w:t xml:space="preserve"> в случае возникновения аварии;</w:t>
      </w:r>
    </w:p>
    <w:p w:rsidR="00906D88" w:rsidRDefault="00906D88" w:rsidP="00013F26">
      <w:pPr>
        <w:pStyle w:val="ListParagraph"/>
        <w:numPr>
          <w:ilvl w:val="0"/>
          <w:numId w:val="13"/>
        </w:numPr>
      </w:pPr>
      <w:r>
        <w:t>н</w:t>
      </w:r>
      <w:r w:rsidRPr="00AA786F">
        <w:t>а автомобильных  дорогах</w:t>
      </w:r>
      <w:r>
        <w:t>,</w:t>
      </w:r>
      <w:r w:rsidRPr="00AA786F">
        <w:t xml:space="preserve"> в местах пересечения с воздушными линиями электропередачи</w:t>
      </w:r>
      <w:r>
        <w:t>,</w:t>
      </w:r>
      <w:r w:rsidRPr="00AA786F">
        <w:t xml:space="preserve"> владельцами автомобильных дорог должна обеспечиваться установка дорожных знаков,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4,5 метра в охранных зонах воздушных линий электропередачи независимо от проектного номинального класса напряжения.</w:t>
      </w:r>
    </w:p>
    <w:p w:rsidR="00906D88" w:rsidRDefault="00906D88" w:rsidP="00EE52DA">
      <w:pPr>
        <w:ind w:left="-567" w:firstLine="567"/>
        <w:jc w:val="both"/>
      </w:pPr>
      <w:r>
        <w:t xml:space="preserve">Согласно ст.8 (пункт 8-11) </w:t>
      </w:r>
      <w:r w:rsidRPr="006A7897">
        <w:t>Постановлени</w:t>
      </w:r>
      <w:r>
        <w:t>я</w:t>
      </w:r>
      <w:r w:rsidRPr="006A7897">
        <w:t xml:space="preserve"> Правительства РФ от 24.02.2009 г. № 160 «О порядке установления охранных зон объектов электросетевого хозяйства и особых условиях использования земельных участков, расположенных в границах таких зон»</w:t>
      </w:r>
      <w:r>
        <w:t xml:space="preserve">: </w:t>
      </w:r>
    </w:p>
    <w:p w:rsidR="00906D88" w:rsidRDefault="00906D88" w:rsidP="00EE52DA">
      <w:pPr>
        <w:ind w:left="-567" w:firstLine="567"/>
        <w:jc w:val="both"/>
      </w:pPr>
      <w:r>
        <w:t xml:space="preserve">В охранных зонах запрещается осуществлять любые действия, которые могут нарушить </w:t>
      </w:r>
    </w:p>
    <w:p w:rsidR="00906D88" w:rsidRDefault="00906D88" w:rsidP="00EE52DA">
      <w:pPr>
        <w:ind w:left="-567" w:firstLine="567"/>
        <w:jc w:val="both"/>
      </w:pPr>
      <w:r>
        <w:t xml:space="preserve">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илиюридических лиц, а также повлечь нанесение экологического ущерба и возникновение пожаров, в том числе: </w:t>
      </w:r>
    </w:p>
    <w:p w:rsidR="00906D88" w:rsidRDefault="00906D88" w:rsidP="00EE52DA">
      <w:pPr>
        <w:ind w:left="-567" w:firstLine="567"/>
        <w:jc w:val="both"/>
      </w:pPr>
      <w: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906D88" w:rsidRDefault="00906D88" w:rsidP="00EE52DA">
      <w:pPr>
        <w:ind w:left="-567" w:firstLine="567"/>
        <w:jc w:val="both"/>
      </w:pPr>
      <w:r>
        <w:t xml:space="preserve">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906D88" w:rsidRDefault="00906D88" w:rsidP="00B34433">
      <w:pPr>
        <w:ind w:left="-567" w:firstLine="567"/>
        <w:jc w:val="both"/>
      </w:pPr>
      <w: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</w:t>
      </w:r>
    </w:p>
    <w:p w:rsidR="00906D88" w:rsidRDefault="00906D88" w:rsidP="00EE52DA">
      <w:pPr>
        <w:ind w:left="-567" w:firstLine="567"/>
        <w:jc w:val="both"/>
      </w:pPr>
      <w:r>
        <w:t xml:space="preserve">г) размещать свалки; </w:t>
      </w:r>
    </w:p>
    <w:p w:rsidR="00906D88" w:rsidRDefault="00906D88" w:rsidP="00B34433">
      <w:pPr>
        <w:ind w:left="-567" w:firstLine="567"/>
        <w:jc w:val="both"/>
      </w:pPr>
      <w:r>
        <w:t xml:space="preserve">В охранных зонах, установленных для объектов электросетевого хозяйства напряжением свыше 1000 вольт, помимо действий, предусмотренных выше, запрещается: </w:t>
      </w:r>
    </w:p>
    <w:p w:rsidR="00906D88" w:rsidRDefault="00906D88" w:rsidP="00EE52DA">
      <w:pPr>
        <w:ind w:left="-567" w:firstLine="567"/>
        <w:jc w:val="both"/>
      </w:pPr>
      <w:r>
        <w:t xml:space="preserve">а) складировать или размещать хранилища любых, в том числе горюче-смазочных, материалов; </w:t>
      </w:r>
    </w:p>
    <w:p w:rsidR="00906D88" w:rsidRDefault="00906D88" w:rsidP="00B34433">
      <w:pPr>
        <w:ind w:left="-567" w:firstLine="567"/>
        <w:jc w:val="both"/>
      </w:pPr>
      <w:r>
        <w:t xml:space="preserve">б) 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906D88" w:rsidRDefault="00906D88" w:rsidP="00B34433">
      <w:pPr>
        <w:ind w:left="-567" w:firstLine="567"/>
        <w:jc w:val="both"/>
      </w:pPr>
      <w:r>
        <w:t xml:space="preserve"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906D88" w:rsidRDefault="00906D88" w:rsidP="00B34433">
      <w:pPr>
        <w:ind w:left="-567" w:firstLine="567"/>
        <w:jc w:val="both"/>
      </w:pPr>
      <w:r>
        <w:t xml:space="preserve">В пределах охранных зон без письменного решения о согласовании сетевых организаций юридическим и физическим лицам запрещаются: </w:t>
      </w:r>
    </w:p>
    <w:p w:rsidR="00906D88" w:rsidRDefault="00906D88" w:rsidP="00EE52DA">
      <w:pPr>
        <w:ind w:left="-567" w:firstLine="567"/>
        <w:jc w:val="both"/>
      </w:pPr>
      <w:r>
        <w:t xml:space="preserve">а) строительство, капитальный ремонт, реконструкция или снос зданий и сооружений; </w:t>
      </w:r>
    </w:p>
    <w:p w:rsidR="00906D88" w:rsidRDefault="00906D88" w:rsidP="00B34433">
      <w:pPr>
        <w:ind w:left="-567" w:firstLine="567"/>
        <w:jc w:val="both"/>
      </w:pPr>
      <w:r>
        <w:t xml:space="preserve">б) горные, взрывные, мелиоративные работы, в том числе связанные с временным затоплением земель; </w:t>
      </w:r>
    </w:p>
    <w:p w:rsidR="00906D88" w:rsidRDefault="00906D88" w:rsidP="00EE52DA">
      <w:pPr>
        <w:ind w:left="-567" w:firstLine="567"/>
        <w:jc w:val="both"/>
      </w:pPr>
      <w:r>
        <w:t xml:space="preserve">в) посадка и вырубка деревьев и кустарников; </w:t>
      </w:r>
    </w:p>
    <w:p w:rsidR="00906D88" w:rsidRDefault="00906D88" w:rsidP="00B34433">
      <w:pPr>
        <w:ind w:left="-567" w:firstLine="567"/>
        <w:jc w:val="both"/>
      </w:pPr>
      <w:r>
        <w:t xml:space="preserve"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</w:t>
      </w:r>
    </w:p>
    <w:p w:rsidR="00906D88" w:rsidRDefault="00906D88" w:rsidP="00B34433">
      <w:pPr>
        <w:ind w:left="-567" w:firstLine="567"/>
        <w:jc w:val="both"/>
      </w:pPr>
      <w:r>
        <w:t xml:space="preserve">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</w:p>
    <w:p w:rsidR="00906D88" w:rsidRDefault="00906D88" w:rsidP="00B34433">
      <w:pPr>
        <w:ind w:left="-567" w:firstLine="567"/>
        <w:jc w:val="both"/>
      </w:pPr>
      <w:r>
        <w:t xml:space="preserve">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</w:t>
      </w:r>
    </w:p>
    <w:p w:rsidR="00906D88" w:rsidRDefault="00906D88" w:rsidP="001A3533">
      <w:pPr>
        <w:ind w:left="-567" w:firstLine="567"/>
        <w:jc w:val="both"/>
      </w:pPr>
      <w:r>
        <w:t xml:space="preserve">и) полевые сельскохозяйственные работы с применением сельскохозяйственных машин и </w:t>
      </w:r>
    </w:p>
    <w:p w:rsidR="00906D88" w:rsidRPr="00AA786F" w:rsidRDefault="00906D88" w:rsidP="001A3533">
      <w:pPr>
        <w:ind w:left="-567" w:firstLine="567"/>
        <w:jc w:val="both"/>
      </w:pPr>
      <w:r>
        <w:t xml:space="preserve"> оборудования высотой более 4 метров (в охранных зонах воздушных линий электропередачи).</w:t>
      </w:r>
    </w:p>
    <w:p w:rsidR="00906D88" w:rsidRPr="005F595A" w:rsidRDefault="00906D88" w:rsidP="00EE52DA">
      <w:pPr>
        <w:ind w:left="-567" w:firstLine="567"/>
        <w:jc w:val="both"/>
      </w:pPr>
      <w:r>
        <w:rPr>
          <w:b/>
        </w:rPr>
        <w:t xml:space="preserve">Объекты культурного наследия. </w:t>
      </w:r>
      <w:r>
        <w:t>Согласно Перечню объектов культурного наследия, включенных в Единый государственный реестр объектов культурного наследия (памятников истории и культуры) народов РФ и Перечню выявленных объектов культурного наследия, включенных в Список объектов культурного наследия Челябинской области на рассматриваемой территории не расположено объектов культурного наследия.</w:t>
      </w:r>
    </w:p>
    <w:p w:rsidR="00906D88" w:rsidRDefault="00906D88" w:rsidP="00EE52DA">
      <w:pPr>
        <w:ind w:left="-567" w:firstLine="567"/>
        <w:jc w:val="both"/>
        <w:rPr>
          <w:b/>
        </w:rPr>
      </w:pPr>
    </w:p>
    <w:p w:rsidR="00906D88" w:rsidRPr="00357421" w:rsidRDefault="00906D88" w:rsidP="00A66522">
      <w:pPr>
        <w:pStyle w:val="Heading1"/>
      </w:pPr>
      <w:bookmarkStart w:id="71" w:name="_Toc428280537"/>
      <w:r>
        <w:t>2.5.</w:t>
      </w:r>
      <w:r w:rsidRPr="00A66522">
        <w:t xml:space="preserve"> Защита территории от ЧС природного и техногенного характера, проведение мероприятий по ГО и пожарной безопасности.</w:t>
      </w:r>
      <w:bookmarkEnd w:id="71"/>
    </w:p>
    <w:p w:rsidR="00906D88" w:rsidRDefault="00906D88" w:rsidP="00EE52DA">
      <w:pPr>
        <w:ind w:left="-567" w:firstLine="567"/>
        <w:jc w:val="both"/>
      </w:pPr>
      <w:r>
        <w:t>В соответствии с письмом  ГУ Министерства РФ по ГО, ЧС и ликвидаций последствий стихийных бедствий по Челябинской области  №5339-3-2-5 от 14.06.2014,  в составе проекта строительства автодороги четвертой технической категории Маржинбаева  - Дербишева  необходимо предусмотреть мероприятия по предупреждению чрезвычайных ситуаций, а именно:</w:t>
      </w:r>
    </w:p>
    <w:p w:rsidR="00906D88" w:rsidRDefault="00906D88" w:rsidP="002E0B49">
      <w:pPr>
        <w:pStyle w:val="ListParagraph"/>
        <w:numPr>
          <w:ilvl w:val="0"/>
          <w:numId w:val="14"/>
        </w:numPr>
      </w:pPr>
      <w:r>
        <w:t>учет природно-климатических особенностей вести в соответствии со СНиП 23-01-99 «Строительная климатология»;</w:t>
      </w:r>
    </w:p>
    <w:p w:rsidR="00906D88" w:rsidRDefault="00906D88" w:rsidP="000B51BD">
      <w:pPr>
        <w:pStyle w:val="ListParagraph"/>
        <w:numPr>
          <w:ilvl w:val="0"/>
          <w:numId w:val="14"/>
        </w:numPr>
      </w:pPr>
      <w:r>
        <w:t>на основании заключения инженерно-геологических изысканий выполнить требования СНиП 2.06.15-85 «Инженерная защита территорий от затопления и подтопления».</w:t>
      </w:r>
    </w:p>
    <w:p w:rsidR="00906D88" w:rsidRPr="007A163B" w:rsidRDefault="00906D88" w:rsidP="0011531C">
      <w:pPr>
        <w:ind w:left="-567" w:firstLine="567"/>
        <w:jc w:val="both"/>
      </w:pPr>
      <w:r w:rsidRPr="0011531C">
        <w:t>Автомобильная дорога является линейным объектом и не относится к пожароопасным сооружениям. Дорога служит для проезда пожарной техники к местам возгорания, а также для подъезда к наружным водопроводным сетям с пожарными гидрантами и водным объектам, используемых для целей пожаротушения.</w:t>
      </w:r>
    </w:p>
    <w:p w:rsidR="00906D88" w:rsidRPr="0011531C" w:rsidRDefault="00906D88" w:rsidP="0011531C">
      <w:pPr>
        <w:ind w:left="-567" w:firstLine="567"/>
        <w:jc w:val="both"/>
      </w:pPr>
      <w:r w:rsidRPr="0011531C">
        <w:t>Система обеспечения пожарной безопасности проектируемого линейного объекта включает в себя:</w:t>
      </w:r>
    </w:p>
    <w:p w:rsidR="00906D88" w:rsidRPr="0011531C" w:rsidRDefault="00906D88" w:rsidP="0011531C">
      <w:pPr>
        <w:ind w:left="-567" w:firstLine="567"/>
        <w:jc w:val="both"/>
      </w:pPr>
      <w:r w:rsidRPr="0011531C">
        <w:t>- установку знаков приоритета движения транспортных средств, исключающих их столкновение (ДТП);</w:t>
      </w:r>
    </w:p>
    <w:p w:rsidR="00906D88" w:rsidRPr="0011531C" w:rsidRDefault="00906D88" w:rsidP="0011531C">
      <w:pPr>
        <w:ind w:left="-567" w:firstLine="567"/>
        <w:jc w:val="both"/>
      </w:pPr>
      <w:r w:rsidRPr="0011531C">
        <w:t>- организацию дорожного движения в соответствии с ПДД, установленными в РФ.</w:t>
      </w:r>
    </w:p>
    <w:p w:rsidR="00906D88" w:rsidRPr="0011531C" w:rsidRDefault="00906D88" w:rsidP="0011531C">
      <w:pPr>
        <w:ind w:left="-567" w:firstLine="567"/>
        <w:jc w:val="both"/>
      </w:pPr>
      <w:r w:rsidRPr="0011531C">
        <w:t>Для координации проезда и информации водителей на время проведения строительных работ проектом разработана схема организации движения по объездной дороге с обеспечением безопасного режима движения.</w:t>
      </w:r>
    </w:p>
    <w:p w:rsidR="00906D88" w:rsidRPr="0011531C" w:rsidRDefault="00906D88" w:rsidP="0011531C">
      <w:pPr>
        <w:ind w:left="-567" w:firstLine="567"/>
        <w:jc w:val="both"/>
      </w:pPr>
      <w:r w:rsidRPr="0011531C">
        <w:t>При невозможности обеспечить безопасный режим движения, участок строительства закрывается, по всему маршруту следования производится расстановка информационных знаков. Информация  о закрытии движения на данном участке должна быть отражена в средствах массовой информации и согласована с ГИБДД.</w:t>
      </w:r>
    </w:p>
    <w:p w:rsidR="00906D88" w:rsidRPr="0011531C" w:rsidRDefault="00906D88" w:rsidP="0011531C">
      <w:pPr>
        <w:ind w:left="-567" w:firstLine="567"/>
        <w:jc w:val="both"/>
      </w:pPr>
      <w:r w:rsidRPr="0011531C">
        <w:t xml:space="preserve">На случай невозможности проезда по другим причинам пожарных машин, необходимо сообщать в подразделения ближайшей пожарной охраны. </w:t>
      </w:r>
    </w:p>
    <w:p w:rsidR="00906D88" w:rsidRPr="0011531C" w:rsidRDefault="00906D88" w:rsidP="0011531C">
      <w:pPr>
        <w:ind w:left="-567" w:firstLine="567"/>
        <w:jc w:val="both"/>
      </w:pPr>
      <w:r w:rsidRPr="0011531C">
        <w:t>Участок размещения проектируемой автомобильной дороги  расположен в зоне обслуживания ПЧ №56 по охране с.Аргаяш, находящуюся по адресу с. Аргаяш ул.Комсомольская, 12; до объекта проектирования 21,8км.</w:t>
      </w:r>
    </w:p>
    <w:p w:rsidR="00906D88" w:rsidRPr="0011531C" w:rsidRDefault="00906D88" w:rsidP="0011531C">
      <w:pPr>
        <w:ind w:left="-567" w:firstLine="567"/>
        <w:jc w:val="both"/>
      </w:pPr>
      <w:r w:rsidRPr="0011531C">
        <w:t>Время следования подразделений пожарной охраны до объекта проектирования определим по формуле:</w:t>
      </w:r>
    </w:p>
    <w:p w:rsidR="00906D88" w:rsidRPr="0011531C" w:rsidRDefault="00906D88" w:rsidP="0011531C">
      <w:pPr>
        <w:ind w:left="-567" w:firstLine="567"/>
        <w:jc w:val="both"/>
      </w:pPr>
      <w:r w:rsidRPr="0011531C"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3.75pt" o:ole="">
            <v:imagedata r:id="rId5" o:title=""/>
          </v:shape>
          <o:OLEObject Type="Embed" ProgID="Equation.3" ShapeID="_x0000_i1025" DrawAspect="Content" ObjectID="_1502629729" r:id="rId6"/>
        </w:object>
      </w:r>
      <w:r w:rsidRPr="0011531C">
        <w:t>;</w:t>
      </w:r>
    </w:p>
    <w:p w:rsidR="00906D88" w:rsidRPr="0011531C" w:rsidRDefault="00906D88" w:rsidP="0011531C">
      <w:pPr>
        <w:ind w:left="-567" w:firstLine="567"/>
        <w:jc w:val="both"/>
      </w:pPr>
      <w:r w:rsidRPr="0011531C">
        <w:t>Где: t – время в минутах;</w:t>
      </w:r>
    </w:p>
    <w:p w:rsidR="00906D88" w:rsidRPr="0011531C" w:rsidRDefault="00906D88" w:rsidP="0011531C">
      <w:pPr>
        <w:ind w:left="-567" w:firstLine="567"/>
        <w:jc w:val="both"/>
      </w:pPr>
      <w:r w:rsidRPr="0011531C">
        <w:t>L – длина пути следования подразделений от пожарной части до места пожара, км, (принимаем 21,8км);</w:t>
      </w:r>
    </w:p>
    <w:p w:rsidR="00906D88" w:rsidRPr="0011531C" w:rsidRDefault="00906D88" w:rsidP="0011531C">
      <w:pPr>
        <w:ind w:left="-567" w:firstLine="567"/>
        <w:jc w:val="both"/>
      </w:pPr>
      <w:r w:rsidRPr="0011531C">
        <w:t>VCЛ – средняя скорость движения пожарных автомобилей, км/ч (принимаем равной 70 км/ч).</w:t>
      </w:r>
    </w:p>
    <w:p w:rsidR="00906D88" w:rsidRPr="0011531C" w:rsidRDefault="00906D88" w:rsidP="0011531C">
      <w:pPr>
        <w:ind w:left="-567" w:firstLine="567"/>
        <w:jc w:val="both"/>
      </w:pPr>
      <w:r w:rsidRPr="0011531C">
        <w:object w:dxaOrig="2160" w:dyaOrig="620">
          <v:shape id="_x0000_i1026" type="#_x0000_t75" style="width:108pt;height:31.5pt" o:ole="">
            <v:imagedata r:id="rId7" o:title=""/>
          </v:shape>
          <o:OLEObject Type="Embed" ProgID="Equation.3" ShapeID="_x0000_i1026" DrawAspect="Content" ObjectID="_1502629730" r:id="rId8"/>
        </w:object>
      </w:r>
      <w:r w:rsidRPr="0011531C">
        <w:t xml:space="preserve"> мин.</w:t>
      </w:r>
    </w:p>
    <w:p w:rsidR="00906D88" w:rsidRPr="007A163B" w:rsidRDefault="00906D88" w:rsidP="0011531C">
      <w:pPr>
        <w:ind w:left="-567" w:firstLine="567"/>
        <w:jc w:val="both"/>
      </w:pPr>
      <w:r w:rsidRPr="0011531C">
        <w:t>Расчетное время прибытия первого пожарного расчёта (18,7 мин) соответствует требованиям (ФЗ №123 «Технический регламент о требованиях пожарной безопасности» ст.76 п.1) не превышает 20 мин.</w:t>
      </w:r>
    </w:p>
    <w:p w:rsidR="00906D88" w:rsidRPr="00BB3EC6" w:rsidRDefault="00906D88" w:rsidP="00BB3EC6">
      <w:pPr>
        <w:ind w:left="-567" w:firstLine="567"/>
        <w:jc w:val="both"/>
      </w:pPr>
      <w:r w:rsidRPr="00BB3EC6">
        <w:t>Проект строительства автомобильной дороги Маржинбаева - Дербишева выполнен в соответствии с требованиями экологических, санитарно-гигиенических, противопожарных и других норм действующих на территории РФ.</w:t>
      </w:r>
    </w:p>
    <w:p w:rsidR="00906D88" w:rsidRPr="00BB3EC6" w:rsidRDefault="00906D88" w:rsidP="00BB3EC6">
      <w:pPr>
        <w:ind w:left="-567" w:firstLine="567"/>
        <w:jc w:val="both"/>
      </w:pPr>
      <w:r w:rsidRPr="00BB3EC6">
        <w:t xml:space="preserve">Пожарная безопасность линейного объекта обеспечивается стойким к воздействию огня и открытого пламени асфальтобетонным покрытием, выдерживающим расчетные нагрузки по заданному модулю упругости </w:t>
      </w:r>
    </w:p>
    <w:p w:rsidR="00906D88" w:rsidRPr="00BB3EC6" w:rsidRDefault="00906D88" w:rsidP="00BB3EC6">
      <w:pPr>
        <w:ind w:left="-567" w:firstLine="567"/>
        <w:jc w:val="both"/>
      </w:pPr>
      <w:r w:rsidRPr="00BB3EC6">
        <w:t>Етр=225 Мпа.</w:t>
      </w:r>
    </w:p>
    <w:p w:rsidR="00906D88" w:rsidRPr="00BB3EC6" w:rsidRDefault="00906D88" w:rsidP="00BB3EC6">
      <w:pPr>
        <w:ind w:left="-567" w:firstLine="567"/>
        <w:jc w:val="both"/>
      </w:pPr>
      <w:r w:rsidRPr="00BB3EC6">
        <w:t>Проектом предусмотрено устройство новой дорожной одежды.</w:t>
      </w:r>
    </w:p>
    <w:p w:rsidR="00906D88" w:rsidRPr="00BB3EC6" w:rsidRDefault="00906D88" w:rsidP="00BB3EC6">
      <w:pPr>
        <w:ind w:left="-567" w:firstLine="567"/>
        <w:jc w:val="both"/>
      </w:pPr>
      <w:r w:rsidRPr="00BB3EC6">
        <w:t>Новая конструкция дорожной одежды принята по типу 1-35:</w:t>
      </w:r>
    </w:p>
    <w:p w:rsidR="00906D88" w:rsidRPr="00BB3EC6" w:rsidRDefault="00906D88" w:rsidP="00BB3EC6">
      <w:pPr>
        <w:ind w:left="-567" w:firstLine="567"/>
        <w:jc w:val="both"/>
      </w:pPr>
      <w:r>
        <w:t xml:space="preserve"> </w:t>
      </w:r>
      <w:r w:rsidRPr="00BB3EC6">
        <w:t>-дополнительный слой основания из щебеночной смеси, устраиваемый на всю ширину земляного полотна по ГОСТ 25607-2009</w:t>
      </w:r>
      <w:r w:rsidRPr="00BB3EC6">
        <w:tab/>
      </w:r>
      <w:r w:rsidRPr="00BB3EC6">
        <w:tab/>
      </w:r>
      <w:r w:rsidRPr="00BB3EC6">
        <w:tab/>
      </w:r>
      <w:r w:rsidRPr="00BB3EC6">
        <w:tab/>
        <w:t>-15см;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-основание из фракционированного щебня фр.40-70мм, устраиваемого по способу заклинки мелким щебнем фр. 10-20мм по ГОСТ 8267-93</w:t>
      </w:r>
      <w:r w:rsidRPr="00BB3EC6">
        <w:tab/>
      </w:r>
      <w:r w:rsidRPr="00BB3EC6">
        <w:tab/>
        <w:t>-15см;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слой покрытия  из  плотного горячего  мелкозернистого  асфальтобетона  Тип Б марка III на битуме БНД марки 90/130 по ГОСТ 9128-2009</w:t>
      </w:r>
      <w:r w:rsidRPr="00BB3EC6">
        <w:tab/>
      </w:r>
      <w:r w:rsidRPr="00BB3EC6">
        <w:tab/>
        <w:t>-5см.</w:t>
      </w:r>
    </w:p>
    <w:p w:rsidR="00906D88" w:rsidRPr="00BB3EC6" w:rsidRDefault="00906D88" w:rsidP="00BB3EC6">
      <w:pPr>
        <w:ind w:left="-567" w:firstLine="567"/>
        <w:jc w:val="both"/>
      </w:pPr>
      <w:r w:rsidRPr="00BB3EC6">
        <w:t xml:space="preserve">Укрепление обочин из щебеночной смеси толщиной – </w:t>
      </w:r>
      <w:r w:rsidRPr="00BB3EC6">
        <w:tab/>
      </w:r>
      <w:r w:rsidRPr="00BB3EC6">
        <w:tab/>
      </w:r>
      <w:r w:rsidRPr="00BB3EC6">
        <w:tab/>
        <w:t>0,05м.</w:t>
      </w:r>
      <w:r w:rsidRPr="00BB3EC6">
        <w:tab/>
      </w:r>
    </w:p>
    <w:p w:rsidR="00906D88" w:rsidRPr="00BB3EC6" w:rsidRDefault="00906D88" w:rsidP="00BB3EC6">
      <w:pPr>
        <w:ind w:left="-567" w:firstLine="567"/>
        <w:jc w:val="both"/>
      </w:pPr>
      <w:r w:rsidRPr="00BB3EC6">
        <w:t>Ближайшая пожарная часть ПЧ №56 находится в с.Аргаяш, ул.Комсомольская, 12.</w:t>
      </w:r>
    </w:p>
    <w:p w:rsidR="00906D88" w:rsidRPr="00BB3EC6" w:rsidRDefault="00906D88" w:rsidP="00BB3EC6">
      <w:pPr>
        <w:ind w:left="-567" w:firstLine="567"/>
        <w:jc w:val="both"/>
      </w:pPr>
      <w:r w:rsidRPr="00BB3EC6">
        <w:t xml:space="preserve">Рабочим проектом предусмотрены следующие организационно-технические мероприятия по обеспечению пожарной безопасности объекта строительства: 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заправка дорожно-строительной техники осуществляется на специализированных АЗС;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вся дорожно-строительная техника подлежит ежегодному государственному техническому осмотру и проходит его, с выдачей подтверждающих документов установленного образца;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принятые в проекте строительные материалы соответствуют требованию норм пожарной безопасности принятые на территории РФ (Постановление Правительства РФ от 25.04.2012 №390);</w:t>
      </w:r>
    </w:p>
    <w:p w:rsidR="00906D88" w:rsidRPr="00BB3EC6" w:rsidRDefault="00906D88" w:rsidP="00BB3EC6">
      <w:pPr>
        <w:ind w:left="-567" w:firstLine="567"/>
        <w:jc w:val="both"/>
      </w:pPr>
      <w:r w:rsidRPr="00BB3EC6">
        <w:t xml:space="preserve">- при приготовлении и укладке смесей из асфальтобетона и битума руководствоваться требованием пожарной безопасности по ГОСТ 12.1.004-91 «Система стандартов безопасности труда. Пожарная безопасность. Общие требования»; 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технологические процессы, применяемые во время строительства выполняются без применения открытого огня;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организации проезда и информирование участников движения на время проведения строительных работ;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ширина проезжей части дороги (7,0м) обеспечивает свободный проезд пожарной техники к месту пожара ФЗ-123 ст.67;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конструкция дорожной одежды, принятая в проекте, выдерживает нагрузку от пожарных машин не менее 16,0т на ось ФЗ-123 ст.67;</w:t>
      </w:r>
    </w:p>
    <w:p w:rsidR="00906D88" w:rsidRPr="00BB3EC6" w:rsidRDefault="00906D88" w:rsidP="00BB3EC6">
      <w:pPr>
        <w:ind w:left="-567" w:firstLine="567"/>
        <w:jc w:val="both"/>
      </w:pPr>
      <w:r w:rsidRPr="00BB3EC6">
        <w:t>- в период выполнения земляных работ, при обнаружении не указанных руководителем кабелей электропередачи, трубопроводов, взрывоопасных или других неизвестных предметов, работу механизма следует незамедлительно остановить до получения разрешения от соответствующих органов надзора.</w:t>
      </w:r>
    </w:p>
    <w:p w:rsidR="00906D88" w:rsidRDefault="00906D88" w:rsidP="009D17D9">
      <w:pPr>
        <w:ind w:left="-567" w:firstLine="567"/>
        <w:jc w:val="both"/>
      </w:pPr>
      <w:r>
        <w:t>Раздел составлен по материалам проектной документации «Строительство автомобильной дороги «Маржинбаева – Дербишева»», 899-0-ППО</w:t>
      </w:r>
      <w:r w:rsidRPr="009D17D9">
        <w:t xml:space="preserve"> </w:t>
      </w:r>
      <w:r>
        <w:t>том 8 «Мероприятия по обеспечению пожарной безопасности» (ОГУП ПИИ «Челябдорпроект», 2014 г.).</w:t>
      </w:r>
    </w:p>
    <w:p w:rsidR="00906D88" w:rsidRDefault="00906D88" w:rsidP="00BB3EC6">
      <w:pPr>
        <w:ind w:right="284"/>
        <w:rPr>
          <w:color w:val="FF0000"/>
        </w:rPr>
      </w:pPr>
    </w:p>
    <w:p w:rsidR="00906D88" w:rsidRPr="00BB3EC6" w:rsidRDefault="00906D88" w:rsidP="0011531C">
      <w:pPr>
        <w:ind w:left="-567" w:firstLine="567"/>
        <w:jc w:val="both"/>
      </w:pPr>
    </w:p>
    <w:p w:rsidR="00906D88" w:rsidRPr="0011531C" w:rsidRDefault="00906D88" w:rsidP="0011531C">
      <w:pPr>
        <w:ind w:left="-567" w:firstLine="567"/>
        <w:jc w:val="both"/>
      </w:pPr>
    </w:p>
    <w:p w:rsidR="00906D88" w:rsidRDefault="00906D88" w:rsidP="00BA6D07">
      <w:pPr>
        <w:ind w:left="-567" w:firstLine="567"/>
        <w:jc w:val="both"/>
      </w:pPr>
    </w:p>
    <w:p w:rsidR="00906D88" w:rsidRPr="00046433" w:rsidRDefault="00906D88" w:rsidP="00046433">
      <w:pPr>
        <w:pStyle w:val="Heading1"/>
      </w:pPr>
      <w:bookmarkStart w:id="72" w:name="_Toc428280538"/>
      <w:r w:rsidRPr="00046433">
        <w:t>3. Основные технико-экономические показатели проекта.</w:t>
      </w:r>
      <w:bookmarkEnd w:id="72"/>
    </w:p>
    <w:tbl>
      <w:tblPr>
        <w:tblW w:w="508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657"/>
        <w:gridCol w:w="1654"/>
        <w:gridCol w:w="1697"/>
        <w:gridCol w:w="2154"/>
      </w:tblGrid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9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 xml:space="preserve">Существующее положение </w:t>
            </w:r>
          </w:p>
        </w:tc>
        <w:tc>
          <w:tcPr>
            <w:tcW w:w="1107" w:type="pct"/>
            <w:vAlign w:val="center"/>
          </w:tcPr>
          <w:p w:rsidR="00906D88" w:rsidRPr="001D6C79" w:rsidRDefault="00906D88" w:rsidP="00906918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 xml:space="preserve">Проектное решение </w:t>
            </w:r>
          </w:p>
        </w:tc>
      </w:tr>
      <w:tr w:rsidR="00906D88" w:rsidRPr="001D6C79" w:rsidTr="008661CD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D6C7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708" w:type="pct"/>
            <w:gridSpan w:val="4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right="-83" w:firstLine="0"/>
              <w:rPr>
                <w:rFonts w:ascii="Times New Roman" w:hAnsi="Times New Roman" w:cs="Times New Roman"/>
                <w:b/>
              </w:rPr>
            </w:pPr>
            <w:r w:rsidRPr="001D6C79">
              <w:rPr>
                <w:rFonts w:ascii="Times New Roman" w:hAnsi="Times New Roman" w:cs="Times New Roman"/>
                <w:b/>
                <w:bCs/>
              </w:rPr>
              <w:t xml:space="preserve">Территория 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9" w:type="pct"/>
            <w:vAlign w:val="center"/>
          </w:tcPr>
          <w:p w:rsidR="00906D88" w:rsidRPr="001D6C79" w:rsidRDefault="00906D88" w:rsidP="00906918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>постоянного земельного отвода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72" w:type="pct"/>
            <w:vAlign w:val="center"/>
          </w:tcPr>
          <w:p w:rsidR="00906D88" w:rsidRPr="00777D96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1,9032</w:t>
            </w:r>
          </w:p>
        </w:tc>
        <w:tc>
          <w:tcPr>
            <w:tcW w:w="1107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1,9032</w:t>
            </w:r>
          </w:p>
        </w:tc>
      </w:tr>
      <w:tr w:rsidR="00906D88" w:rsidRPr="00737065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9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изъятия земель под земли постоянного отвода, в т.ч.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7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pct"/>
            <w:vAlign w:val="center"/>
          </w:tcPr>
          <w:p w:rsidR="00906D88" w:rsidRPr="00737065" w:rsidRDefault="00906D88" w:rsidP="00D17DA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7065">
              <w:rPr>
                <w:rFonts w:ascii="Times New Roman" w:hAnsi="Times New Roman" w:cs="Times New Roman"/>
              </w:rPr>
              <w:t xml:space="preserve">0,0103 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pct"/>
            <w:vAlign w:val="center"/>
          </w:tcPr>
          <w:p w:rsidR="00906D88" w:rsidRPr="001D6C79" w:rsidRDefault="00906D88" w:rsidP="00A11F95">
            <w:pPr>
              <w:pStyle w:val="BodyTextIndent"/>
              <w:numPr>
                <w:ilvl w:val="0"/>
                <w:numId w:val="16"/>
              </w:numPr>
              <w:tabs>
                <w:tab w:val="clear" w:pos="670"/>
              </w:tabs>
              <w:spacing w:line="240" w:lineRule="auto"/>
              <w:ind w:right="-30" w:hanging="2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ЗАО «Салавата Юлаева»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72" w:type="pct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pct"/>
          </w:tcPr>
          <w:p w:rsidR="00906D88" w:rsidRPr="00370C7E" w:rsidRDefault="00906D88" w:rsidP="00D17DA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7065">
              <w:rPr>
                <w:rFonts w:ascii="Times New Roman" w:hAnsi="Times New Roman" w:cs="Times New Roman"/>
              </w:rPr>
              <w:t xml:space="preserve">0,0103 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879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Вырубка древесно-кустарниковой растительности в полосе постоянного земельного отвода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7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pct"/>
            <w:vAlign w:val="center"/>
          </w:tcPr>
          <w:p w:rsidR="00906D88" w:rsidRPr="00EF22D3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E370F0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pct"/>
            <w:vAlign w:val="center"/>
          </w:tcPr>
          <w:p w:rsidR="00906D88" w:rsidRPr="001D6C79" w:rsidRDefault="00906D88" w:rsidP="00E370F0">
            <w:pPr>
              <w:pStyle w:val="BodyTextIndent"/>
              <w:spacing w:line="240" w:lineRule="auto"/>
              <w:ind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 занимаемых во временное пользование для переустройства инженерных коммуникаций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72" w:type="pct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</w:p>
          <w:p w:rsidR="00906D88" w:rsidRPr="001D6C79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6D88" w:rsidRPr="001D6C79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vAlign w:val="center"/>
          </w:tcPr>
          <w:p w:rsidR="00906D88" w:rsidRPr="001D6C79" w:rsidRDefault="00906D88" w:rsidP="00E370F0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0,009</w:t>
            </w:r>
          </w:p>
        </w:tc>
      </w:tr>
      <w:tr w:rsidR="00906D88" w:rsidRPr="001D6C79" w:rsidTr="008661CD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D6C79">
              <w:rPr>
                <w:rFonts w:ascii="Times New Roman" w:hAnsi="Times New Roman" w:cs="Times New Roman"/>
              </w:rPr>
              <w:br w:type="page"/>
            </w:r>
            <w:r w:rsidRPr="001D6C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right="-83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Параметры линейного объекта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9" w:type="pct"/>
            <w:vAlign w:val="center"/>
          </w:tcPr>
          <w:p w:rsidR="00906D88" w:rsidRPr="001D6C79" w:rsidRDefault="00906D88" w:rsidP="00E370F0">
            <w:pPr>
              <w:pStyle w:val="BodyTextIndent"/>
              <w:spacing w:line="240" w:lineRule="auto"/>
              <w:ind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категория автодороги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Align w:val="center"/>
          </w:tcPr>
          <w:p w:rsidR="00906D88" w:rsidRPr="00E370F0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07" w:type="pct"/>
            <w:vAlign w:val="center"/>
          </w:tcPr>
          <w:p w:rsidR="00906D88" w:rsidRPr="00E370F0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1D6C7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879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 длина</w:t>
            </w:r>
          </w:p>
        </w:tc>
        <w:tc>
          <w:tcPr>
            <w:tcW w:w="850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7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0,927</w:t>
            </w:r>
          </w:p>
        </w:tc>
        <w:tc>
          <w:tcPr>
            <w:tcW w:w="1107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0,927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879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полос движения</w:t>
            </w:r>
          </w:p>
        </w:tc>
        <w:tc>
          <w:tcPr>
            <w:tcW w:w="850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879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земляного полотна/проезжей части/обочин/укрепленной полосы обочины</w:t>
            </w:r>
          </w:p>
        </w:tc>
        <w:tc>
          <w:tcPr>
            <w:tcW w:w="850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10/-/-/-</w:t>
            </w:r>
          </w:p>
        </w:tc>
        <w:tc>
          <w:tcPr>
            <w:tcW w:w="1107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10/3,5х2/2,5/0,5х2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879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дорожной одежды </w:t>
            </w:r>
          </w:p>
        </w:tc>
        <w:tc>
          <w:tcPr>
            <w:tcW w:w="850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облегченный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879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покрытия </w:t>
            </w:r>
          </w:p>
        </w:tc>
        <w:tc>
          <w:tcPr>
            <w:tcW w:w="850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1107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асфальтобетон</w:t>
            </w:r>
          </w:p>
        </w:tc>
      </w:tr>
      <w:tr w:rsidR="00906D88" w:rsidRPr="001D6C79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1D6C79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879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 w:rsidRPr="009B505C">
              <w:rPr>
                <w:rFonts w:ascii="Times New Roman" w:hAnsi="Times New Roman" w:cs="Times New Roman"/>
              </w:rPr>
              <w:t>Расчетные нагрузки для расчета дорожной одежды</w:t>
            </w:r>
          </w:p>
        </w:tc>
        <w:tc>
          <w:tcPr>
            <w:tcW w:w="850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АК-10</w:t>
            </w:r>
          </w:p>
        </w:tc>
      </w:tr>
      <w:tr w:rsidR="00906D88" w:rsidRPr="009B505C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9B505C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879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 w:rsidRPr="009B505C">
              <w:rPr>
                <w:rFonts w:ascii="Times New Roman" w:hAnsi="Times New Roman" w:cs="Times New Roman"/>
              </w:rPr>
              <w:t>Наименьший радиус горизонтальной кривой</w:t>
            </w:r>
          </w:p>
        </w:tc>
        <w:tc>
          <w:tcPr>
            <w:tcW w:w="850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06D88" w:rsidRPr="009B505C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879" w:type="pct"/>
            <w:vAlign w:val="center"/>
          </w:tcPr>
          <w:p w:rsidR="00906D88" w:rsidRPr="001F1F3D" w:rsidRDefault="00906D88" w:rsidP="009B505C">
            <w:pPr>
              <w:spacing w:line="240" w:lineRule="exact"/>
              <w:ind w:right="68"/>
            </w:pPr>
            <w:r>
              <w:t xml:space="preserve">Наименьший радиус </w:t>
            </w:r>
            <w:r w:rsidRPr="001F1F3D">
              <w:t xml:space="preserve">вертикальной кривой </w:t>
            </w:r>
          </w:p>
          <w:p w:rsidR="00906D88" w:rsidRDefault="00906D88" w:rsidP="009B505C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 w:rsidRPr="009B505C">
              <w:rPr>
                <w:rFonts w:ascii="Times New Roman" w:hAnsi="Times New Roman" w:cs="Times New Roman"/>
              </w:rPr>
              <w:t>по основной дороге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06D88" w:rsidRDefault="00906D88" w:rsidP="009B505C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выпуклый</w:t>
            </w:r>
          </w:p>
          <w:p w:rsidR="00906D88" w:rsidRPr="009B505C" w:rsidRDefault="00906D88" w:rsidP="009B505C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вогнутый</w:t>
            </w:r>
          </w:p>
        </w:tc>
        <w:tc>
          <w:tcPr>
            <w:tcW w:w="850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</w:p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</w:p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  <w:p w:rsidR="00906D88" w:rsidRPr="009B505C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</w:t>
            </w:r>
          </w:p>
        </w:tc>
      </w:tr>
      <w:tr w:rsidR="00906D88" w:rsidRPr="009B505C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879" w:type="pct"/>
            <w:vAlign w:val="center"/>
          </w:tcPr>
          <w:p w:rsidR="00906D88" w:rsidRPr="00AB6725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 w:rsidRPr="00AB6725">
              <w:rPr>
                <w:rFonts w:ascii="Times New Roman" w:hAnsi="Times New Roman" w:cs="Times New Roman"/>
              </w:rPr>
              <w:t>Наибольший продольный уклон</w:t>
            </w:r>
          </w:p>
        </w:tc>
        <w:tc>
          <w:tcPr>
            <w:tcW w:w="850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промилле</w:t>
            </w:r>
          </w:p>
        </w:tc>
        <w:tc>
          <w:tcPr>
            <w:tcW w:w="87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06D88" w:rsidRPr="009B505C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879" w:type="pct"/>
            <w:vAlign w:val="center"/>
          </w:tcPr>
          <w:p w:rsidR="00906D88" w:rsidRPr="00AB6725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Размеры придорожной полосы </w:t>
            </w:r>
          </w:p>
        </w:tc>
        <w:tc>
          <w:tcPr>
            <w:tcW w:w="850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7" w:type="pct"/>
            <w:vAlign w:val="center"/>
          </w:tcPr>
          <w:p w:rsidR="00906D88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06D88" w:rsidRPr="009B505C" w:rsidTr="008661CD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B505C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9B505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08" w:type="pct"/>
            <w:gridSpan w:val="4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right="-83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Параметры искусственных сооружений</w:t>
            </w:r>
          </w:p>
        </w:tc>
      </w:tr>
      <w:tr w:rsidR="00906D88" w:rsidRPr="009B505C" w:rsidTr="008121A4">
        <w:trPr>
          <w:cantSplit/>
          <w:trHeight w:val="312"/>
        </w:trPr>
        <w:tc>
          <w:tcPr>
            <w:tcW w:w="29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9B505C">
              <w:rPr>
                <w:rFonts w:ascii="Times New Roman" w:hAnsi="Times New Roman" w:cs="Times New Roman"/>
                <w:lang w:val="en-US"/>
              </w:rPr>
              <w:t>3</w:t>
            </w:r>
            <w:r w:rsidRPr="009B505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879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50" w:right="-3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Мосты и путепроводы</w:t>
            </w:r>
          </w:p>
        </w:tc>
        <w:tc>
          <w:tcPr>
            <w:tcW w:w="850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17" w:right="-14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8" w:right="-12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pct"/>
            <w:vAlign w:val="center"/>
          </w:tcPr>
          <w:p w:rsidR="00906D88" w:rsidRPr="009B505C" w:rsidRDefault="00906D88" w:rsidP="00A11F95">
            <w:pPr>
              <w:pStyle w:val="BodyTextIndent"/>
              <w:spacing w:line="240" w:lineRule="auto"/>
              <w:ind w:left="-102" w:right="-8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06D88" w:rsidRPr="008966C3" w:rsidRDefault="00906D88" w:rsidP="008966C3">
      <w:pPr>
        <w:ind w:left="-567" w:firstLine="567"/>
        <w:rPr>
          <w:sz w:val="16"/>
          <w:szCs w:val="16"/>
        </w:rPr>
      </w:pPr>
    </w:p>
    <w:sectPr w:rsidR="00906D88" w:rsidRPr="008966C3" w:rsidSect="008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5AD7893"/>
    <w:multiLevelType w:val="hybridMultilevel"/>
    <w:tmpl w:val="264EE4CA"/>
    <w:lvl w:ilvl="0" w:tplc="982ECD12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9FEC8FDC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5">
    <w:nsid w:val="08AA199A"/>
    <w:multiLevelType w:val="hybridMultilevel"/>
    <w:tmpl w:val="84A63398"/>
    <w:lvl w:ilvl="0" w:tplc="E84A2122">
      <w:start w:val="1"/>
      <w:numFmt w:val="bullet"/>
      <w:lvlText w:val="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6">
    <w:nsid w:val="1FA52A19"/>
    <w:multiLevelType w:val="hybridMultilevel"/>
    <w:tmpl w:val="7F7E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131D4"/>
    <w:multiLevelType w:val="hybridMultilevel"/>
    <w:tmpl w:val="BD585C48"/>
    <w:lvl w:ilvl="0" w:tplc="C6E4D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85019A"/>
    <w:multiLevelType w:val="hybridMultilevel"/>
    <w:tmpl w:val="560A4D92"/>
    <w:lvl w:ilvl="0" w:tplc="92AA039C">
      <w:start w:val="1"/>
      <w:numFmt w:val="bullet"/>
      <w:lvlText w:val="-"/>
      <w:lvlJc w:val="left"/>
      <w:pPr>
        <w:tabs>
          <w:tab w:val="num" w:pos="670"/>
        </w:tabs>
        <w:ind w:left="6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9">
    <w:nsid w:val="46F2053B"/>
    <w:multiLevelType w:val="hybridMultilevel"/>
    <w:tmpl w:val="A8623A64"/>
    <w:lvl w:ilvl="0" w:tplc="F9A00C7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F70B7"/>
    <w:multiLevelType w:val="hybridMultilevel"/>
    <w:tmpl w:val="ECB47178"/>
    <w:lvl w:ilvl="0" w:tplc="982ECD12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11">
    <w:nsid w:val="5EF76C04"/>
    <w:multiLevelType w:val="hybridMultilevel"/>
    <w:tmpl w:val="593CA688"/>
    <w:lvl w:ilvl="0" w:tplc="982ECD12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12">
    <w:nsid w:val="61C0545C"/>
    <w:multiLevelType w:val="hybridMultilevel"/>
    <w:tmpl w:val="3BF6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F26AC"/>
    <w:multiLevelType w:val="hybridMultilevel"/>
    <w:tmpl w:val="A3FE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F3556"/>
    <w:multiLevelType w:val="hybridMultilevel"/>
    <w:tmpl w:val="ABE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C1008"/>
    <w:multiLevelType w:val="hybridMultilevel"/>
    <w:tmpl w:val="05BC441A"/>
    <w:lvl w:ilvl="0" w:tplc="FFFFFFFF">
      <w:start w:val="1"/>
      <w:numFmt w:val="bullet"/>
      <w:lvlText w:val=""/>
      <w:lvlJc w:val="left"/>
      <w:pPr>
        <w:tabs>
          <w:tab w:val="num" w:pos="885"/>
        </w:tabs>
        <w:ind w:left="885" w:hanging="525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5"/>
  </w:num>
  <w:num w:numId="12">
    <w:abstractNumId w:val="13"/>
  </w:num>
  <w:num w:numId="13">
    <w:abstractNumId w:val="12"/>
  </w:num>
  <w:num w:numId="14">
    <w:abstractNumId w:val="6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347"/>
    <w:rsid w:val="0000495A"/>
    <w:rsid w:val="00006551"/>
    <w:rsid w:val="00013F26"/>
    <w:rsid w:val="0002142C"/>
    <w:rsid w:val="00043923"/>
    <w:rsid w:val="00044134"/>
    <w:rsid w:val="00046433"/>
    <w:rsid w:val="000652C8"/>
    <w:rsid w:val="0007043C"/>
    <w:rsid w:val="00072DE9"/>
    <w:rsid w:val="00073E35"/>
    <w:rsid w:val="000830FB"/>
    <w:rsid w:val="0008735E"/>
    <w:rsid w:val="000A27BB"/>
    <w:rsid w:val="000B51BD"/>
    <w:rsid w:val="000B742E"/>
    <w:rsid w:val="000C44B8"/>
    <w:rsid w:val="000C733F"/>
    <w:rsid w:val="000D0FBF"/>
    <w:rsid w:val="000D4B8E"/>
    <w:rsid w:val="000D64F0"/>
    <w:rsid w:val="000E4778"/>
    <w:rsid w:val="00107C51"/>
    <w:rsid w:val="00110EB0"/>
    <w:rsid w:val="0011531C"/>
    <w:rsid w:val="001200E8"/>
    <w:rsid w:val="00130724"/>
    <w:rsid w:val="00147503"/>
    <w:rsid w:val="00150B58"/>
    <w:rsid w:val="00150F5A"/>
    <w:rsid w:val="0018639A"/>
    <w:rsid w:val="00186DE6"/>
    <w:rsid w:val="00190856"/>
    <w:rsid w:val="001A3533"/>
    <w:rsid w:val="001B72BF"/>
    <w:rsid w:val="001C340C"/>
    <w:rsid w:val="001C3DD4"/>
    <w:rsid w:val="001D39AF"/>
    <w:rsid w:val="001D59F8"/>
    <w:rsid w:val="001D6C79"/>
    <w:rsid w:val="001F1F3D"/>
    <w:rsid w:val="001F3A07"/>
    <w:rsid w:val="00205306"/>
    <w:rsid w:val="00212680"/>
    <w:rsid w:val="00215FBF"/>
    <w:rsid w:val="00251C11"/>
    <w:rsid w:val="0028236D"/>
    <w:rsid w:val="002860CB"/>
    <w:rsid w:val="00292340"/>
    <w:rsid w:val="0029262F"/>
    <w:rsid w:val="002950B5"/>
    <w:rsid w:val="002B6302"/>
    <w:rsid w:val="002E0B49"/>
    <w:rsid w:val="002F3A22"/>
    <w:rsid w:val="00302DB6"/>
    <w:rsid w:val="0030539E"/>
    <w:rsid w:val="003243F0"/>
    <w:rsid w:val="003273CC"/>
    <w:rsid w:val="003317BE"/>
    <w:rsid w:val="003479AB"/>
    <w:rsid w:val="0035150D"/>
    <w:rsid w:val="003566D9"/>
    <w:rsid w:val="00357421"/>
    <w:rsid w:val="00370C7E"/>
    <w:rsid w:val="00387CD5"/>
    <w:rsid w:val="003B1FC3"/>
    <w:rsid w:val="003B6CBC"/>
    <w:rsid w:val="003C5FF8"/>
    <w:rsid w:val="003D1CC0"/>
    <w:rsid w:val="003F73C4"/>
    <w:rsid w:val="00400303"/>
    <w:rsid w:val="0040588E"/>
    <w:rsid w:val="00425EAF"/>
    <w:rsid w:val="00466659"/>
    <w:rsid w:val="00497168"/>
    <w:rsid w:val="00506176"/>
    <w:rsid w:val="00523BC5"/>
    <w:rsid w:val="00526532"/>
    <w:rsid w:val="00542399"/>
    <w:rsid w:val="0055072A"/>
    <w:rsid w:val="0057168A"/>
    <w:rsid w:val="005929DB"/>
    <w:rsid w:val="005A0BE0"/>
    <w:rsid w:val="005A53BD"/>
    <w:rsid w:val="005A7277"/>
    <w:rsid w:val="005B0F1C"/>
    <w:rsid w:val="005C277C"/>
    <w:rsid w:val="005E7FBA"/>
    <w:rsid w:val="005F595A"/>
    <w:rsid w:val="00601141"/>
    <w:rsid w:val="006048C3"/>
    <w:rsid w:val="006165D9"/>
    <w:rsid w:val="00627656"/>
    <w:rsid w:val="00643168"/>
    <w:rsid w:val="006463D0"/>
    <w:rsid w:val="00646C6D"/>
    <w:rsid w:val="006669B6"/>
    <w:rsid w:val="0066755E"/>
    <w:rsid w:val="0066761A"/>
    <w:rsid w:val="006A1B85"/>
    <w:rsid w:val="006A7516"/>
    <w:rsid w:val="006A7897"/>
    <w:rsid w:val="006C1B31"/>
    <w:rsid w:val="006D4DFD"/>
    <w:rsid w:val="006E3F5D"/>
    <w:rsid w:val="006F2C18"/>
    <w:rsid w:val="006F5AA0"/>
    <w:rsid w:val="007018F8"/>
    <w:rsid w:val="0071337F"/>
    <w:rsid w:val="00713F5D"/>
    <w:rsid w:val="00715BC4"/>
    <w:rsid w:val="00717923"/>
    <w:rsid w:val="00720AE7"/>
    <w:rsid w:val="00725E70"/>
    <w:rsid w:val="00737065"/>
    <w:rsid w:val="00756431"/>
    <w:rsid w:val="00777D96"/>
    <w:rsid w:val="00783BBB"/>
    <w:rsid w:val="007902B8"/>
    <w:rsid w:val="00794037"/>
    <w:rsid w:val="007A163B"/>
    <w:rsid w:val="007A6BE2"/>
    <w:rsid w:val="007C2D27"/>
    <w:rsid w:val="007D2964"/>
    <w:rsid w:val="007D48E6"/>
    <w:rsid w:val="007E31FE"/>
    <w:rsid w:val="007E3819"/>
    <w:rsid w:val="007F3B6E"/>
    <w:rsid w:val="007F681D"/>
    <w:rsid w:val="007F6DF9"/>
    <w:rsid w:val="00801617"/>
    <w:rsid w:val="00810B45"/>
    <w:rsid w:val="008121A4"/>
    <w:rsid w:val="0081728C"/>
    <w:rsid w:val="00833584"/>
    <w:rsid w:val="008423D0"/>
    <w:rsid w:val="00845423"/>
    <w:rsid w:val="00845A92"/>
    <w:rsid w:val="00846479"/>
    <w:rsid w:val="00861B78"/>
    <w:rsid w:val="008661CD"/>
    <w:rsid w:val="0087064A"/>
    <w:rsid w:val="008723EB"/>
    <w:rsid w:val="00893092"/>
    <w:rsid w:val="008966C3"/>
    <w:rsid w:val="008A0ACD"/>
    <w:rsid w:val="008A564D"/>
    <w:rsid w:val="008A6DCB"/>
    <w:rsid w:val="008B12D2"/>
    <w:rsid w:val="008B5051"/>
    <w:rsid w:val="008B6919"/>
    <w:rsid w:val="008C483A"/>
    <w:rsid w:val="008E35B4"/>
    <w:rsid w:val="008E6EFA"/>
    <w:rsid w:val="008E7698"/>
    <w:rsid w:val="008F4A2D"/>
    <w:rsid w:val="00906918"/>
    <w:rsid w:val="00906D88"/>
    <w:rsid w:val="00914C0A"/>
    <w:rsid w:val="00916BDB"/>
    <w:rsid w:val="00924E6D"/>
    <w:rsid w:val="00927881"/>
    <w:rsid w:val="0094096B"/>
    <w:rsid w:val="00945AD6"/>
    <w:rsid w:val="00947315"/>
    <w:rsid w:val="00950379"/>
    <w:rsid w:val="009567FA"/>
    <w:rsid w:val="00960D04"/>
    <w:rsid w:val="0098230C"/>
    <w:rsid w:val="009831E5"/>
    <w:rsid w:val="009A140C"/>
    <w:rsid w:val="009A52BA"/>
    <w:rsid w:val="009B3B31"/>
    <w:rsid w:val="009B505C"/>
    <w:rsid w:val="009D17D9"/>
    <w:rsid w:val="009D211E"/>
    <w:rsid w:val="009E6C5C"/>
    <w:rsid w:val="009F2D4B"/>
    <w:rsid w:val="009F37ED"/>
    <w:rsid w:val="00A05713"/>
    <w:rsid w:val="00A077AD"/>
    <w:rsid w:val="00A11071"/>
    <w:rsid w:val="00A11F95"/>
    <w:rsid w:val="00A231AA"/>
    <w:rsid w:val="00A33A48"/>
    <w:rsid w:val="00A51579"/>
    <w:rsid w:val="00A56358"/>
    <w:rsid w:val="00A63242"/>
    <w:rsid w:val="00A66522"/>
    <w:rsid w:val="00A91E29"/>
    <w:rsid w:val="00AA31C5"/>
    <w:rsid w:val="00AA3B9E"/>
    <w:rsid w:val="00AA6112"/>
    <w:rsid w:val="00AA786F"/>
    <w:rsid w:val="00AB6725"/>
    <w:rsid w:val="00AC261E"/>
    <w:rsid w:val="00AC4925"/>
    <w:rsid w:val="00AD2DCD"/>
    <w:rsid w:val="00AD5486"/>
    <w:rsid w:val="00AF319C"/>
    <w:rsid w:val="00AF5EA8"/>
    <w:rsid w:val="00B1766C"/>
    <w:rsid w:val="00B211FA"/>
    <w:rsid w:val="00B34042"/>
    <w:rsid w:val="00B34433"/>
    <w:rsid w:val="00B350F2"/>
    <w:rsid w:val="00B433D8"/>
    <w:rsid w:val="00B43E51"/>
    <w:rsid w:val="00B4441B"/>
    <w:rsid w:val="00B459ED"/>
    <w:rsid w:val="00B5191F"/>
    <w:rsid w:val="00B64086"/>
    <w:rsid w:val="00B91372"/>
    <w:rsid w:val="00BA3802"/>
    <w:rsid w:val="00BA6D07"/>
    <w:rsid w:val="00BA7BA8"/>
    <w:rsid w:val="00BB078D"/>
    <w:rsid w:val="00BB2202"/>
    <w:rsid w:val="00BB3EC6"/>
    <w:rsid w:val="00BD2AE3"/>
    <w:rsid w:val="00C13CD7"/>
    <w:rsid w:val="00C26AC3"/>
    <w:rsid w:val="00C32CE0"/>
    <w:rsid w:val="00C7746E"/>
    <w:rsid w:val="00C77887"/>
    <w:rsid w:val="00CA6779"/>
    <w:rsid w:val="00CB7EBB"/>
    <w:rsid w:val="00CF451F"/>
    <w:rsid w:val="00CF63DC"/>
    <w:rsid w:val="00D17DA5"/>
    <w:rsid w:val="00D2250B"/>
    <w:rsid w:val="00D3018D"/>
    <w:rsid w:val="00D361CE"/>
    <w:rsid w:val="00D3763B"/>
    <w:rsid w:val="00D43816"/>
    <w:rsid w:val="00D52475"/>
    <w:rsid w:val="00D62B20"/>
    <w:rsid w:val="00D63A3C"/>
    <w:rsid w:val="00D650B6"/>
    <w:rsid w:val="00D65507"/>
    <w:rsid w:val="00D77ABF"/>
    <w:rsid w:val="00D86922"/>
    <w:rsid w:val="00DA5CEC"/>
    <w:rsid w:val="00DB0103"/>
    <w:rsid w:val="00DB3E9B"/>
    <w:rsid w:val="00DC2821"/>
    <w:rsid w:val="00DD2777"/>
    <w:rsid w:val="00DD715B"/>
    <w:rsid w:val="00DE3C40"/>
    <w:rsid w:val="00DE3D57"/>
    <w:rsid w:val="00DF611B"/>
    <w:rsid w:val="00E06590"/>
    <w:rsid w:val="00E2234A"/>
    <w:rsid w:val="00E307A2"/>
    <w:rsid w:val="00E31282"/>
    <w:rsid w:val="00E370F0"/>
    <w:rsid w:val="00E405BB"/>
    <w:rsid w:val="00E41818"/>
    <w:rsid w:val="00E555C8"/>
    <w:rsid w:val="00E75787"/>
    <w:rsid w:val="00E8633B"/>
    <w:rsid w:val="00E92113"/>
    <w:rsid w:val="00E93FEE"/>
    <w:rsid w:val="00EA0A61"/>
    <w:rsid w:val="00EA533D"/>
    <w:rsid w:val="00EA5460"/>
    <w:rsid w:val="00EE3EB8"/>
    <w:rsid w:val="00EE52DA"/>
    <w:rsid w:val="00EF22D3"/>
    <w:rsid w:val="00F02315"/>
    <w:rsid w:val="00F1086C"/>
    <w:rsid w:val="00F13454"/>
    <w:rsid w:val="00F13C75"/>
    <w:rsid w:val="00F15812"/>
    <w:rsid w:val="00F23E92"/>
    <w:rsid w:val="00F313FD"/>
    <w:rsid w:val="00F71B04"/>
    <w:rsid w:val="00F72673"/>
    <w:rsid w:val="00F828EA"/>
    <w:rsid w:val="00F838B3"/>
    <w:rsid w:val="00F92222"/>
    <w:rsid w:val="00FA1FDF"/>
    <w:rsid w:val="00FA2AA9"/>
    <w:rsid w:val="00FA30FD"/>
    <w:rsid w:val="00FB2347"/>
    <w:rsid w:val="00FC2C5B"/>
    <w:rsid w:val="00FC71B6"/>
    <w:rsid w:val="00FD53F9"/>
    <w:rsid w:val="00FE1993"/>
    <w:rsid w:val="00FE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4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306"/>
    <w:pPr>
      <w:keepNext/>
      <w:shd w:val="clear" w:color="auto" w:fill="FFFFFF"/>
      <w:ind w:firstLine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5306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rsid w:val="00FB2347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FB2347"/>
  </w:style>
  <w:style w:type="paragraph" w:styleId="TOC2">
    <w:name w:val="toc 2"/>
    <w:basedOn w:val="Normal"/>
    <w:next w:val="Normal"/>
    <w:autoRedefine/>
    <w:uiPriority w:val="99"/>
    <w:rsid w:val="00FB2347"/>
    <w:pPr>
      <w:ind w:left="240"/>
    </w:pPr>
  </w:style>
  <w:style w:type="paragraph" w:styleId="Caption">
    <w:name w:val="caption"/>
    <w:basedOn w:val="Normal"/>
    <w:uiPriority w:val="99"/>
    <w:qFormat/>
    <w:rsid w:val="00205306"/>
    <w:pPr>
      <w:widowControl w:val="0"/>
      <w:jc w:val="center"/>
    </w:pPr>
    <w:rPr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05306"/>
    <w:pPr>
      <w:spacing w:line="360" w:lineRule="auto"/>
      <w:ind w:firstLine="360"/>
      <w:jc w:val="both"/>
    </w:pPr>
    <w:rPr>
      <w:rFonts w:ascii="Tahoma" w:hAnsi="Tahoma" w:cs="Tahom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05306"/>
    <w:rPr>
      <w:rFonts w:ascii="Tahoma" w:hAnsi="Tahoma" w:cs="Tahoma"/>
      <w:sz w:val="24"/>
      <w:szCs w:val="24"/>
      <w:lang w:eastAsia="ru-RU"/>
    </w:rPr>
  </w:style>
  <w:style w:type="paragraph" w:customStyle="1" w:styleId="xl43">
    <w:name w:val="xl43"/>
    <w:basedOn w:val="Normal"/>
    <w:uiPriority w:val="99"/>
    <w:rsid w:val="00205306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Calibri" w:hAnsi="Arial Unicode MS" w:cs="Arial Unicode MS"/>
      <w:lang w:eastAsia="ar-SA"/>
    </w:rPr>
  </w:style>
  <w:style w:type="paragraph" w:customStyle="1" w:styleId="a">
    <w:name w:val="Содержимое таблицы"/>
    <w:basedOn w:val="Normal"/>
    <w:uiPriority w:val="99"/>
    <w:rsid w:val="00205306"/>
    <w:pPr>
      <w:suppressLineNumbers/>
      <w:suppressAutoHyphens/>
      <w:jc w:val="both"/>
    </w:pPr>
    <w:rPr>
      <w:lang w:eastAsia="ar-SA"/>
    </w:rPr>
  </w:style>
  <w:style w:type="paragraph" w:styleId="ListParagraph">
    <w:name w:val="List Paragraph"/>
    <w:basedOn w:val="Normal"/>
    <w:uiPriority w:val="99"/>
    <w:qFormat/>
    <w:rsid w:val="00205306"/>
    <w:pPr>
      <w:ind w:left="720"/>
      <w:contextualSpacing/>
      <w:jc w:val="both"/>
    </w:pPr>
  </w:style>
  <w:style w:type="character" w:customStyle="1" w:styleId="FontStyle12">
    <w:name w:val="Font Style12"/>
    <w:basedOn w:val="DefaultParagraphFont"/>
    <w:uiPriority w:val="99"/>
    <w:rsid w:val="00205306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205306"/>
    <w:rPr>
      <w:rFonts w:ascii="Times New Roman" w:hAnsi="Times New Roman" w:cs="Times New Roman"/>
      <w:b/>
      <w:bCs/>
      <w:sz w:val="18"/>
      <w:szCs w:val="18"/>
    </w:rPr>
  </w:style>
  <w:style w:type="character" w:customStyle="1" w:styleId="a0">
    <w:name w:val="Буквица"/>
    <w:uiPriority w:val="99"/>
    <w:rsid w:val="001200E8"/>
    <w:rPr>
      <w:lang w:val="ru-RU"/>
    </w:rPr>
  </w:style>
  <w:style w:type="paragraph" w:styleId="BlockText">
    <w:name w:val="Block Text"/>
    <w:basedOn w:val="Normal"/>
    <w:uiPriority w:val="99"/>
    <w:rsid w:val="00713F5D"/>
    <w:pPr>
      <w:spacing w:line="360" w:lineRule="auto"/>
      <w:ind w:left="426" w:right="283" w:firstLine="425"/>
      <w:jc w:val="both"/>
    </w:pPr>
    <w:rPr>
      <w:rFonts w:eastAsia="Batang"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713F5D"/>
    <w:pPr>
      <w:spacing w:after="120"/>
    </w:pPr>
    <w:rPr>
      <w:rFonts w:eastAsia="Batang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13F5D"/>
    <w:rPr>
      <w:rFonts w:ascii="Times New Roman" w:eastAsia="Batang" w:hAnsi="Times New Rom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18639A"/>
    <w:pPr>
      <w:jc w:val="center"/>
    </w:pPr>
    <w:rPr>
      <w:rFonts w:eastAsia="Batang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8639A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1B72BF"/>
    <w:rPr>
      <w:rFonts w:cs="Times New Roman"/>
      <w:b/>
      <w:bCs/>
    </w:rPr>
  </w:style>
  <w:style w:type="paragraph" w:customStyle="1" w:styleId="Twordfami">
    <w:name w:val="Tword_fami"/>
    <w:basedOn w:val="Normal"/>
    <w:uiPriority w:val="99"/>
    <w:rsid w:val="009B505C"/>
    <w:rPr>
      <w:rFonts w:ascii="ISOCPEUR" w:eastAsia="Batang" w:hAnsi="ISOCPEUR" w:cs="Arial"/>
      <w:i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1153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531C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BB3E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B3EC6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1071</TotalTime>
  <Pages>21</Pages>
  <Words>7414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</dc:creator>
  <cp:keywords/>
  <dc:description/>
  <cp:lastModifiedBy>Savinova</cp:lastModifiedBy>
  <cp:revision>27</cp:revision>
  <cp:lastPrinted>2015-08-28T08:17:00Z</cp:lastPrinted>
  <dcterms:created xsi:type="dcterms:W3CDTF">2015-08-05T09:27:00Z</dcterms:created>
  <dcterms:modified xsi:type="dcterms:W3CDTF">2015-09-01T10:22:00Z</dcterms:modified>
</cp:coreProperties>
</file>