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0" w:left="4025" w:right="0"/>
        <w:jc w:val="center"/>
        <w:rPr/>
      </w:pPr>
      <w:bookmarkStart w:id="0" w:name="_GoBack"/>
      <w:bookmarkEnd w:id="0"/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Приложение 2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>к регламенту сопровождения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>инвестиционных проектов,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>реализуемых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 xml:space="preserve">и (или) планируемых к реализации на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 xml:space="preserve">территории </w:t>
      </w:r>
      <w:r>
        <w:rPr>
          <w:bCs/>
          <w:sz w:val="28"/>
          <w:szCs w:val="28"/>
        </w:rPr>
        <w:t xml:space="preserve">Аргаяшского 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bCs/>
          <w:sz w:val="28"/>
          <w:szCs w:val="28"/>
        </w:rPr>
        <w:t>муниципального района</w:t>
      </w:r>
    </w:p>
    <w:p>
      <w:pPr>
        <w:pStyle w:val="Normal"/>
        <w:widowControl/>
        <w:suppressAutoHyphens w:val="true"/>
        <w:bidi w:val="0"/>
        <w:spacing w:before="0" w:after="0"/>
        <w:ind w:hanging="0" w:left="4706" w:right="0"/>
        <w:jc w:val="center"/>
        <w:rPr/>
      </w:pPr>
      <w:r>
        <w:rPr>
          <w:sz w:val="28"/>
          <w:szCs w:val="28"/>
        </w:rPr>
        <w:t>по принципу «одного окна»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firstLine="555" w:left="6525"/>
        <w:jc w:val="right"/>
        <w:rPr>
          <w:bCs/>
        </w:rPr>
      </w:pPr>
      <w:r>
        <w:rPr>
          <w:bCs/>
        </w:rPr>
      </w:r>
    </w:p>
    <w:p>
      <w:pPr>
        <w:pStyle w:val="Normal"/>
        <w:ind w:left="5529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«___»______________20___г</w:t>
      </w:r>
    </w:p>
    <w:p>
      <w:pPr>
        <w:pStyle w:val="Normal"/>
        <w:spacing w:lineRule="auto" w:line="228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28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сопровождение инвестиционного проекта по принципу «одного окна»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 xml:space="preserve">В соответствии с Регламентом сопровождения инвестиционных проектов реализуемых и(или) планируемых к реализации, по принципу «одного окна», прошу принять на сопровождение инвестиционный проект, реализуемый на территории  </w:t>
      </w:r>
      <w:r>
        <w:rPr>
          <w:bCs/>
          <w:sz w:val="28"/>
          <w:szCs w:val="28"/>
        </w:rPr>
        <w:t>Аргаяшского муниципального района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>
      <w:pPr>
        <w:pStyle w:val="Normal"/>
        <w:pBdr>
          <w:bottom w:val="single" w:sz="12" w:space="1" w:color="000000"/>
        </w:pBdr>
        <w:tabs>
          <w:tab w:val="clear" w:pos="708"/>
          <w:tab w:val="left" w:pos="567" w:leader="none"/>
        </w:tabs>
        <w:spacing w:lineRule="auto" w:line="264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инвестиционного проекта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оказать содействие (нужное отметить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3,14854" path="m18282,14853l0,14853l0,0l18282,0l18282,14853e" fillcolor="white" stroked="t" o:allowincell="f" style="position:absolute;margin-left:-670.45pt;margin-top:-871.95pt;width:518.15pt;height:421pt;mso-wrap-style:none;v-text-anchor:middle">
            <v:fill o:detectmouseclick="t" type="solid" color2="black"/>
            <v:stroke color="#1f4d78" weight="12600" joinstyle="round" endcap="flat"/>
            <w10:wrap type="none"/>
          </v:shape>
        </w:pict>
        <w:pict>
          <v:shape id="shape_0" coordsize="18283,14855" path="m18282,14854l0,14854l0,0l18282,0l18282,14854e" fillcolor="white" stroked="t" o:allowincell="f" style="position:absolute;margin-left:-670.45pt;margin-top:-872pt;width:518.15pt;height:421.0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 xml:space="preserve">- включить инвестиционный проект в реестр инвестиционных проектов </w:t>
      </w:r>
      <w:r>
        <w:rPr>
          <w:bCs/>
          <w:sz w:val="28"/>
          <w:szCs w:val="28"/>
        </w:rPr>
        <w:t>Аргаяшского муниципального района</w:t>
      </w:r>
      <w:r>
        <w:rPr>
          <w:sz w:val="28"/>
          <w:szCs w:val="28"/>
        </w:rPr>
        <w:t xml:space="preserve"> и принять на сопровождение;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3,14854" path="m18282,14853l0,14853l0,0l18282,0l18282,14853e" fillcolor="white" stroked="t" o:allowincell="f" style="position:absolute;margin-left:-670.45pt;margin-top:-907.35pt;width:518.15pt;height:420.9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>- подбор земельных участков и производственных площадок для реализации проекта;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3,14855" path="m18282,14854l0,14854l0,0l18282,0l18282,14854e" fillcolor="white" stroked="t" o:allowincell="f" style="position:absolute;margin-left:-670.45pt;margin-top:-942.8pt;width:518.15pt;height:421.0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>- содействие в предоставлении земельных участков в аренду без проведения торгов для реализации масштабных инвестиционных проектов;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4,14855" path="m18283,14854l0,14854l0,0l18283,0l18283,14854e" fillcolor="white" stroked="t" o:allowincell="f" style="position:absolute;margin-left:-670.45pt;margin-top:-978.2pt;width:518.2pt;height:421.0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>- содействие в прохождении разрешительных и согласительных процедур в сфере земельных отношений и градостроительства;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подключении к объектам инженерной инфраструктуры (электроснабжение, газоснабжение, водоснабжение, водоотведение), оптимизация сроков и стоимости подключения;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4,14854" path="m18283,14853l0,14853l0,0l18283,0l18283,14853e" fillcolor="white" stroked="t" o:allowincell="f" style="position:absolute;margin-left:-670.45pt;margin-top:-1066.65pt;width:518.2pt;height:420.9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 xml:space="preserve">- содействие в привлечении заемного финансирования в коммерческих банках и институтах развития; 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4,14854" path="m18283,14853l0,14853l0,0l18283,0l18283,14853e" fillcolor="white" stroked="t" o:allowincell="f" style="position:absolute;margin-left:-670.45pt;margin-top:-1102.05pt;width:518.2pt;height:420.9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>- получение информации о существующих налоговых льготах при реализации инвестиционного проекта;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pict>
          <v:shape id="shape_0" coordsize="18284,14854" path="m18283,14853l0,14853l0,0l18283,0l18283,14853e" fillcolor="white" stroked="t" o:allowincell="f" style="position:absolute;margin-left:-670.45pt;margin-top:-1137.45pt;width:518.2pt;height:420.95pt;mso-wrap-style:none;v-text-anchor:middle">
            <v:fill o:detectmouseclick="t" type="solid" color2="black"/>
            <v:stroke color="#41719c" weight="12600" joinstyle="round" endcap="flat"/>
            <w10:wrap type="none"/>
          </v:shape>
        </w:pict>
      </w:r>
      <w:r>
        <w:rPr>
          <w:sz w:val="28"/>
          <w:szCs w:val="28"/>
        </w:rPr>
        <w:t>- содействие в решении прочих вопросов, связанных с реализацией инвестиционного проекта, а именно: 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информация, содержащаяся в заявке и прилагаемых к ней документах, является достоверной. 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</w:r>
    </w:p>
    <w:p>
      <w:pPr>
        <w:pStyle w:val="ConsPlusNonformat"/>
        <w:spacing w:lineRule="auto" w:line="26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Заявитель не возражает против доступа к указанной в заявке информации всех лиц, участвующих в экспертизе и оценке заявки и приложенных к ней документов, в том числе бизнес-плана.</w:t>
      </w:r>
    </w:p>
    <w:p>
      <w:pPr>
        <w:pStyle w:val="ConsPlusNonformat"/>
        <w:spacing w:lineRule="auto" w:line="26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К заявке приложены основные сведения об инвестиционном проекте (резюме инвестиционного проекта).</w:t>
      </w:r>
    </w:p>
    <w:p>
      <w:pPr>
        <w:pStyle w:val="ConsPlusNonformat"/>
        <w:spacing w:lineRule="auto" w:line="26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Заявитель согласен:</w:t>
      </w:r>
    </w:p>
    <w:p>
      <w:pPr>
        <w:pStyle w:val="ConsPlusNonformat"/>
        <w:spacing w:lineRule="auto" w:line="26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на обработку (включая сбор, систематизацию, накопление, хранение, уточнение (обновление, изменение), использование) принадлежащих заявителю персональных данных в соответствии с Федеральным </w:t>
      </w:r>
      <w:hyperlink r:id="rId2">
        <w:r>
          <w:rPr>
            <w:rStyle w:val="ListLabel28"/>
            <w:rFonts w:eastAsia="Times New Roman" w:cs="Times New Roman" w:ascii="Times New Roman" w:hAnsi="Times New Roman"/>
            <w:sz w:val="28"/>
            <w:szCs w:val="28"/>
            <w:lang w:bidi="ar-SA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 от 08.07.2006 № 152-ФЗ «О персональных данных»;</w:t>
      </w:r>
    </w:p>
    <w:p>
      <w:pPr>
        <w:pStyle w:val="ConsPlusNormal"/>
        <w:spacing w:lineRule="auto" w:line="26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доступ, использование информации, составляющей коммерческую тайну;</w:t>
      </w:r>
    </w:p>
    <w:p>
      <w:pPr>
        <w:pStyle w:val="ConsPlusNonformat"/>
        <w:spacing w:lineRule="auto" w:line="264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на размещение информации об инвестиционном проекте на Инвестиционном портале </w:t>
      </w:r>
      <w:r>
        <w:rPr>
          <w:rFonts w:eastAsia="Times New Roman" w:cs="Times New Roman" w:ascii="Times New Roman" w:hAnsi="Times New Roman"/>
          <w:bCs/>
          <w:sz w:val="28"/>
          <w:szCs w:val="28"/>
          <w:lang w:bidi="ar-SA"/>
        </w:rPr>
        <w:t>Аргаяшского муниципального района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, Челябинской области, а также в государственной информационной системе «Реализация инвестиционных проектов на территории Челябинской области»(ДА/Нет)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center"/>
        <w:rPr>
          <w:sz w:val="16"/>
          <w:szCs w:val="16"/>
        </w:rPr>
      </w:pPr>
      <w:r>
        <w:rPr>
          <w:sz w:val="16"/>
          <w:szCs w:val="16"/>
        </w:rPr>
        <w:t>должность уполномоченного представителя заявителя, Ф.И.О.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jc w:val="center"/>
        <w:rPr>
          <w:sz w:val="16"/>
          <w:szCs w:val="16"/>
        </w:rPr>
      </w:pPr>
      <w:r>
        <w:rPr>
          <w:sz w:val="16"/>
          <w:szCs w:val="16"/>
        </w:rPr>
        <w:t>данные документа, удостоверяющего полномочия действовать от имени заявителя</w:t>
      </w:r>
    </w:p>
    <w:p>
      <w:pPr>
        <w:pStyle w:val="Normal"/>
        <w:tabs>
          <w:tab w:val="clear" w:pos="708"/>
          <w:tab w:val="left" w:pos="7320" w:leader="none"/>
        </w:tabs>
        <w:spacing w:lineRule="auto" w:line="264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tabs>
          <w:tab w:val="clear" w:pos="708"/>
          <w:tab w:val="left" w:pos="7320" w:leader="none"/>
        </w:tabs>
        <w:spacing w:lineRule="auto" w:line="264"/>
        <w:rPr>
          <w:sz w:val="30"/>
          <w:szCs w:val="30"/>
        </w:rPr>
      </w:pPr>
      <w:r>
        <w:rPr>
          <w:szCs w:val="30"/>
        </w:rPr>
        <w:t xml:space="preserve">«____» ______________ 20__г       </w:t>
      </w:r>
      <w:r>
        <w:rPr>
          <w:sz w:val="30"/>
          <w:szCs w:val="30"/>
        </w:rPr>
        <w:t>_________________/______________________/_________________</w:t>
      </w:r>
    </w:p>
    <w:p>
      <w:pPr>
        <w:sectPr>
          <w:headerReference w:type="default" r:id="rId3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7320" w:leader="none"/>
        </w:tabs>
        <w:spacing w:lineRule="auto" w:line="264"/>
        <w:rPr>
          <w:sz w:val="16"/>
          <w:szCs w:val="16"/>
        </w:rPr>
      </w:pPr>
      <w:r>
        <w:rPr>
          <w:sz w:val="16"/>
          <w:szCs w:val="16"/>
        </w:rPr>
        <w:t>дата                                                                          подпись                                                 расшифровка</w:t>
      </w:r>
    </w:p>
    <w:p>
      <w:pPr>
        <w:pStyle w:val="Normal"/>
        <w:spacing w:lineRule="auto" w:line="264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Заявке </w:t>
      </w:r>
    </w:p>
    <w:p>
      <w:pPr>
        <w:pStyle w:val="Normal"/>
        <w:spacing w:lineRule="auto" w:line="264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на сопровождение инвестиционного проекта по принципу «одного окна»№_____</w:t>
      </w:r>
    </w:p>
    <w:p>
      <w:pPr>
        <w:pStyle w:val="Normal"/>
        <w:spacing w:lineRule="auto" w:line="264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«___»_____________20__г</w:t>
      </w:r>
    </w:p>
    <w:p>
      <w:pPr>
        <w:pStyle w:val="Normal"/>
        <w:spacing w:lineRule="auto" w:line="26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Резюме инвестиционного проекта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781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4249"/>
        <w:gridCol w:w="4823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</w:t>
            </w:r>
          </w:p>
        </w:tc>
      </w:tr>
      <w:tr>
        <w:trPr>
          <w:trHeight w:val="47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юридического лица / индивидуального предпринимателя*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7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вид деятельности*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7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/ ОГРН / КПП*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7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и должность руководителя 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проекта*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описание инвестиционного проекта*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7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Отрасль производства, в которой реализуется проект*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Предполагаемые сроки начала реализации проекта*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Предполагаемые сроки окончания реализации проекта*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Планируемый объем инвестиций (тыс. рублей)*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Планируемый срок окупаемости (лет)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Планируемое количество   новых рабочих мест, созданных в результате реализации инвестиционного проекта НЕТ В ОБЛАСТИ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 проекта (при выборе обоих вариантов указать долю в %)*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_________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Привлеченные (заемные) ________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имуществе, которое может быть предоставлено в залог, сведения о предприятиях, которые могут выступить поручителями по займам инициатора (их ИНН)*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неурегулированной задолженности по уплате платежей в бюджетную систему РФ (нет /да (в случае наличия указать ее размер, руб.))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норма доходности по проекту (%)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Содействие в привлечении инвестиций*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Требуется (с указанием объема)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 рублей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требуется</w:t>
            </w:r>
          </w:p>
        </w:tc>
      </w:tr>
      <w:tr>
        <w:trPr>
          <w:trHeight w:val="55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требуемой инвестиционной площадки для реализации Проекта: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Инвестиционная площадка типа «greenfield» - площадка, предназначенная для реализации инвестиционного проекта, свободная от зданий, сооружений и инженерной инфраструктуры.</w:t>
            </w:r>
          </w:p>
          <w:p>
            <w:pPr>
              <w:pStyle w:val="Normal"/>
              <w:widowControl w:val="false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Указать площадь _______________</w:t>
            </w:r>
          </w:p>
          <w:p>
            <w:pPr>
              <w:pStyle w:val="Normal"/>
              <w:widowControl w:val="false"/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Инвестиционная площадка типа «brownfield» - площадка, предназначенная для реализации инвестиционного проекта, с расположенными на ее территории зданиями, сооружениями и инженерной инфраструктурой.</w:t>
            </w:r>
          </w:p>
          <w:p>
            <w:pPr>
              <w:pStyle w:val="Normal"/>
              <w:widowControl w:val="false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указанием требуемой площади участка и объектов, требований к высоте потолков, наличию кран-балки и т. д.___________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проекта к транспортным условиям места размещения, в т.ч. требование к наличию железнодорожного ввода (в м от участка)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проекта к ресурсам с указанием необходимых объемов ресурсов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формы требуемой поддержки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>*- обязательные для заполнения поля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 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должность уполномоченного представителя заявителя, Ф.И.О.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 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данные документа, удостоверяющего полномочия действовать от имени заявителя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320" w:leader="none"/>
        </w:tabs>
        <w:rPr>
          <w:sz w:val="20"/>
          <w:szCs w:val="20"/>
        </w:rPr>
      </w:pPr>
      <w:r>
        <w:rPr>
          <w:sz w:val="20"/>
          <w:szCs w:val="20"/>
        </w:rPr>
        <w:t>«____» ______________ 20__г       _________________/________________/</w:t>
      </w:r>
    </w:p>
    <w:p>
      <w:pPr>
        <w:pStyle w:val="Normal"/>
        <w:tabs>
          <w:tab w:val="clear" w:pos="708"/>
          <w:tab w:val="right" w:pos="9355" w:leader="none"/>
        </w:tabs>
        <w:rPr/>
      </w:pPr>
      <w:r>
        <w:rPr>
          <w:sz w:val="20"/>
          <w:szCs w:val="20"/>
        </w:rPr>
        <w:t>дата                                                        подпись расшифровка</w:t>
      </w:r>
      <w:bookmarkStart w:id="1" w:name="Par135"/>
      <w:bookmarkStart w:id="2" w:name="Par183"/>
      <w:bookmarkEnd w:id="1"/>
      <w:bookmarkEnd w:id="2"/>
      <w:r>
        <w:rPr>
          <w:sz w:val="20"/>
          <w:szCs w:val="20"/>
        </w:rPr>
        <w:tab/>
      </w:r>
    </w:p>
    <w:sectPr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a1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40ad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72b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72b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sid w:val="005571c4"/>
    <w:rPr>
      <w:color w:val="000080"/>
      <w:u w:val="single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f6178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f6178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BodyText"/>
    <w:qFormat/>
    <w:rsid w:val="005571c4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571c4"/>
    <w:pPr>
      <w:spacing w:lineRule="auto" w:line="276" w:before="0" w:after="140"/>
    </w:pPr>
    <w:rPr/>
  </w:style>
  <w:style w:type="paragraph" w:styleId="List">
    <w:name w:val="List"/>
    <w:basedOn w:val="BodyText"/>
    <w:rsid w:val="005571c4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5571c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571c4"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213a16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13a16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ConsPlusNonformat" w:customStyle="1">
    <w:name w:val="ConsPlusNonformat"/>
    <w:basedOn w:val="Normal"/>
    <w:next w:val="ConsPlusNormal"/>
    <w:uiPriority w:val="99"/>
    <w:qFormat/>
    <w:rsid w:val="00213a16"/>
    <w:pPr/>
    <w:rPr>
      <w:rFonts w:ascii="Courier New" w:hAnsi="Courier New" w:eastAsia="Courier New" w:cs="Courier New"/>
      <w:sz w:val="20"/>
      <w:szCs w:val="20"/>
      <w:lang w:bidi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40ad7"/>
    <w:pPr/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rsid w:val="005571c4"/>
    <w:pPr/>
    <w:rPr/>
  </w:style>
  <w:style w:type="paragraph" w:styleId="Header">
    <w:name w:val="Header"/>
    <w:basedOn w:val="Normal"/>
    <w:link w:val="1"/>
    <w:uiPriority w:val="99"/>
    <w:semiHidden/>
    <w:unhideWhenUsed/>
    <w:rsid w:val="00f6178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1"/>
    <w:uiPriority w:val="99"/>
    <w:semiHidden/>
    <w:unhideWhenUsed/>
    <w:rsid w:val="00f6178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Содержимое врезки"/>
    <w:basedOn w:val="Normal"/>
    <w:qFormat/>
    <w:rsid w:val="005571c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00891E5FB3A1FCC8FA707741FF5AC3B7E158BC2C3FDAAAD2C6A3BB0E8h0cAD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798A-8F31-4735-ACD6-BA0E757D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4</Pages>
  <Words>650</Words>
  <Characters>5281</Characters>
  <CharactersWithSpaces>6054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2025-03-31T04:28:00Z</dcterms:created>
  <dc:creator>USER</dc:creator>
  <dc:description/>
  <dc:language>ru-RU</dc:language>
  <cp:lastModifiedBy/>
  <cp:lastPrinted>2024-04-08T12:18:00Z</cp:lastPrinted>
  <dcterms:modified xsi:type="dcterms:W3CDTF">2025-04-01T08:25:23Z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