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B" w:rsidRPr="0087276A" w:rsidRDefault="000616DB" w:rsidP="000616DB">
      <w:pPr>
        <w:widowControl w:val="0"/>
        <w:tabs>
          <w:tab w:val="left" w:pos="709"/>
        </w:tabs>
        <w:autoSpaceDE w:val="0"/>
        <w:autoSpaceDN w:val="0"/>
        <w:adjustRightInd w:val="0"/>
        <w:jc w:val="center"/>
        <w:rPr>
          <w:sz w:val="32"/>
          <w:szCs w:val="32"/>
        </w:rPr>
      </w:pPr>
      <w:r w:rsidRPr="0087276A">
        <w:rPr>
          <w:noProof/>
          <w:sz w:val="32"/>
          <w:szCs w:val="32"/>
        </w:rPr>
        <w:drawing>
          <wp:inline distT="0" distB="0" distL="0" distR="0">
            <wp:extent cx="71437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8000"/>
                    </a:blip>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rsidR="000616DB" w:rsidRDefault="000616DB" w:rsidP="000616DB">
      <w:pPr>
        <w:pStyle w:val="a3"/>
        <w:rPr>
          <w:b/>
          <w:sz w:val="28"/>
          <w:szCs w:val="28"/>
        </w:rPr>
      </w:pPr>
      <w:r w:rsidRPr="00FC6340">
        <w:rPr>
          <w:b/>
          <w:sz w:val="28"/>
          <w:szCs w:val="28"/>
        </w:rPr>
        <w:t>ЧЕЛЯБИНСКАЯ ОБЛАСТЬ</w:t>
      </w:r>
    </w:p>
    <w:p w:rsidR="000616DB" w:rsidRPr="00FC6340" w:rsidRDefault="000616DB" w:rsidP="000616DB">
      <w:pPr>
        <w:jc w:val="center"/>
      </w:pPr>
    </w:p>
    <w:p w:rsidR="000616DB" w:rsidRPr="00FC6340" w:rsidRDefault="000616DB" w:rsidP="000616DB">
      <w:pPr>
        <w:pStyle w:val="4"/>
        <w:rPr>
          <w:sz w:val="28"/>
          <w:szCs w:val="28"/>
        </w:rPr>
      </w:pPr>
      <w:r w:rsidRPr="00FC6340">
        <w:rPr>
          <w:sz w:val="28"/>
          <w:szCs w:val="28"/>
        </w:rPr>
        <w:t>СОБРАНИЕ ДЕПУТАТОВ</w:t>
      </w:r>
    </w:p>
    <w:p w:rsidR="000616DB" w:rsidRDefault="000616DB" w:rsidP="000616DB">
      <w:pPr>
        <w:pStyle w:val="4"/>
        <w:rPr>
          <w:sz w:val="28"/>
          <w:szCs w:val="28"/>
        </w:rPr>
      </w:pPr>
      <w:r w:rsidRPr="00FC6340">
        <w:rPr>
          <w:sz w:val="28"/>
          <w:szCs w:val="28"/>
        </w:rPr>
        <w:t>АРГАЯШСКОГО МУНИЦИПАЛЬНОГО РАЙОНА</w:t>
      </w:r>
    </w:p>
    <w:p w:rsidR="000616DB" w:rsidRPr="00FC6340" w:rsidRDefault="000616DB" w:rsidP="000616DB">
      <w:pPr>
        <w:jc w:val="center"/>
      </w:pPr>
    </w:p>
    <w:p w:rsidR="000616DB" w:rsidRPr="00FC6340" w:rsidRDefault="000616DB" w:rsidP="006963AB">
      <w:pPr>
        <w:pStyle w:val="3"/>
        <w:rPr>
          <w:b/>
          <w:sz w:val="28"/>
          <w:szCs w:val="28"/>
        </w:rPr>
      </w:pPr>
      <w:r w:rsidRPr="00FC6340">
        <w:rPr>
          <w:b/>
          <w:sz w:val="28"/>
          <w:szCs w:val="28"/>
        </w:rPr>
        <w:t>РЕШЕНИЕ</w:t>
      </w:r>
    </w:p>
    <w:p w:rsidR="000616DB" w:rsidRPr="005652A2" w:rsidRDefault="00231DFD" w:rsidP="000616DB">
      <w:pPr>
        <w:ind w:firstLine="540"/>
        <w:jc w:val="center"/>
        <w:rPr>
          <w:b/>
        </w:rPr>
      </w:pPr>
      <w:r>
        <w:rPr>
          <w:szCs w:val="20"/>
          <w:lang w:eastAsia="en-US"/>
        </w:rPr>
        <w:pict>
          <v:line id="_x0000_s1026" style="position:absolute;left:0;text-align:left;z-index:251660288" from="1.1pt,6.75pt" to="497.9pt,6.75pt" o:allowincell="f" strokeweight="4.5pt">
            <v:stroke linestyle="thinThick"/>
          </v:line>
        </w:pict>
      </w:r>
    </w:p>
    <w:p w:rsidR="00816822" w:rsidRDefault="00816822" w:rsidP="00816822">
      <w:pPr>
        <w:tabs>
          <w:tab w:val="left" w:pos="851"/>
        </w:tabs>
        <w:rPr>
          <w:rFonts w:ascii="Times New Roman CYR" w:hAnsi="Times New Roman CYR" w:cs="Times New Roman CYR"/>
          <w:sz w:val="28"/>
          <w:szCs w:val="28"/>
        </w:rPr>
      </w:pPr>
    </w:p>
    <w:p w:rsidR="00E05264" w:rsidRDefault="001901A3" w:rsidP="00816822">
      <w:pPr>
        <w:tabs>
          <w:tab w:val="left" w:pos="851"/>
        </w:tabs>
        <w:rPr>
          <w:sz w:val="28"/>
          <w:szCs w:val="28"/>
        </w:rPr>
      </w:pPr>
      <w:r>
        <w:rPr>
          <w:sz w:val="28"/>
          <w:szCs w:val="28"/>
        </w:rPr>
        <w:t>27 апреля</w:t>
      </w:r>
      <w:r w:rsidR="00C95ADF">
        <w:rPr>
          <w:sz w:val="28"/>
          <w:szCs w:val="28"/>
        </w:rPr>
        <w:t xml:space="preserve"> </w:t>
      </w:r>
      <w:r w:rsidR="00E05264">
        <w:rPr>
          <w:sz w:val="28"/>
          <w:szCs w:val="28"/>
        </w:rPr>
        <w:t>202</w:t>
      </w:r>
      <w:r w:rsidR="00C95ADF">
        <w:rPr>
          <w:sz w:val="28"/>
          <w:szCs w:val="28"/>
        </w:rPr>
        <w:t>2</w:t>
      </w:r>
      <w:r w:rsidR="00E05264">
        <w:rPr>
          <w:sz w:val="28"/>
          <w:szCs w:val="28"/>
        </w:rPr>
        <w:t xml:space="preserve"> г. </w:t>
      </w:r>
      <w:r w:rsidR="00E05264" w:rsidRPr="005652A2">
        <w:rPr>
          <w:sz w:val="28"/>
          <w:szCs w:val="28"/>
        </w:rPr>
        <w:t>№</w:t>
      </w:r>
      <w:r w:rsidR="00E05264">
        <w:rPr>
          <w:sz w:val="28"/>
          <w:szCs w:val="28"/>
        </w:rPr>
        <w:t xml:space="preserve"> </w:t>
      </w:r>
      <w:r w:rsidR="00DE76DE">
        <w:rPr>
          <w:sz w:val="28"/>
          <w:szCs w:val="28"/>
        </w:rPr>
        <w:t>240</w:t>
      </w:r>
    </w:p>
    <w:p w:rsidR="00E05264" w:rsidRPr="00DB2AF6" w:rsidRDefault="00E05264" w:rsidP="00816822">
      <w:pPr>
        <w:tabs>
          <w:tab w:val="left" w:pos="851"/>
        </w:tabs>
        <w:rPr>
          <w:sz w:val="28"/>
          <w:szCs w:val="28"/>
        </w:rPr>
      </w:pPr>
    </w:p>
    <w:tbl>
      <w:tblPr>
        <w:tblStyle w:val="ae"/>
        <w:tblW w:w="0" w:type="auto"/>
        <w:tblLook w:val="04A0" w:firstRow="1" w:lastRow="0" w:firstColumn="1" w:lastColumn="0" w:noHBand="0" w:noVBand="1"/>
      </w:tblPr>
      <w:tblGrid>
        <w:gridCol w:w="5778"/>
      </w:tblGrid>
      <w:tr w:rsidR="00E05264" w:rsidRPr="00DB2AF6" w:rsidTr="00317766">
        <w:trPr>
          <w:trHeight w:val="615"/>
        </w:trPr>
        <w:tc>
          <w:tcPr>
            <w:tcW w:w="5778" w:type="dxa"/>
            <w:tcBorders>
              <w:top w:val="nil"/>
              <w:left w:val="nil"/>
              <w:bottom w:val="nil"/>
              <w:right w:val="nil"/>
            </w:tcBorders>
          </w:tcPr>
          <w:p w:rsidR="00E05264" w:rsidRPr="00DB2AF6" w:rsidRDefault="00317766" w:rsidP="003C4126">
            <w:pPr>
              <w:widowControl w:val="0"/>
              <w:tabs>
                <w:tab w:val="left" w:pos="8236"/>
                <w:tab w:val="left" w:pos="8378"/>
              </w:tabs>
              <w:autoSpaceDE w:val="0"/>
              <w:autoSpaceDN w:val="0"/>
              <w:adjustRightInd w:val="0"/>
              <w:jc w:val="both"/>
              <w:rPr>
                <w:rFonts w:ascii="Times New Roman CYR" w:hAnsi="Times New Roman CYR" w:cs="Times New Roman CYR"/>
                <w:sz w:val="28"/>
                <w:szCs w:val="28"/>
              </w:rPr>
            </w:pPr>
            <w:r>
              <w:rPr>
                <w:sz w:val="28"/>
                <w:szCs w:val="28"/>
              </w:rPr>
              <w:t>О</w:t>
            </w:r>
            <w:r w:rsidR="00B2544B" w:rsidRPr="001F31B9">
              <w:rPr>
                <w:sz w:val="28"/>
                <w:szCs w:val="28"/>
              </w:rPr>
              <w:t xml:space="preserve"> задолженности потребителей Аргаяшского муниципального района за топливно-энергетические ресурсы и </w:t>
            </w:r>
            <w:proofErr w:type="gramStart"/>
            <w:r w:rsidR="00B2544B" w:rsidRPr="001F31B9">
              <w:rPr>
                <w:sz w:val="28"/>
                <w:szCs w:val="28"/>
              </w:rPr>
              <w:t>контролю за</w:t>
            </w:r>
            <w:proofErr w:type="gramEnd"/>
            <w:r w:rsidR="00B2544B" w:rsidRPr="001F31B9">
              <w:rPr>
                <w:sz w:val="28"/>
                <w:szCs w:val="28"/>
              </w:rPr>
              <w:t xml:space="preserve"> расчетами с поставщиками</w:t>
            </w:r>
          </w:p>
        </w:tc>
      </w:tr>
    </w:tbl>
    <w:p w:rsidR="00061A5E" w:rsidRDefault="00061A5E" w:rsidP="00DD430A">
      <w:pPr>
        <w:spacing w:line="276" w:lineRule="auto"/>
        <w:ind w:firstLine="708"/>
        <w:jc w:val="both"/>
        <w:rPr>
          <w:sz w:val="28"/>
          <w:szCs w:val="28"/>
        </w:rPr>
      </w:pPr>
      <w:bookmarkStart w:id="0" w:name="_GoBack"/>
      <w:bookmarkEnd w:id="0"/>
    </w:p>
    <w:p w:rsidR="003E34BD" w:rsidRPr="003E34BD" w:rsidRDefault="003A58C7" w:rsidP="003E34BD">
      <w:pPr>
        <w:spacing w:line="276" w:lineRule="auto"/>
        <w:ind w:firstLine="708"/>
        <w:jc w:val="both"/>
        <w:rPr>
          <w:sz w:val="28"/>
          <w:szCs w:val="28"/>
        </w:rPr>
      </w:pPr>
      <w:r w:rsidRPr="00DB2AF6">
        <w:rPr>
          <w:sz w:val="28"/>
          <w:szCs w:val="28"/>
        </w:rPr>
        <w:t xml:space="preserve">Заслушав и обсудив </w:t>
      </w:r>
      <w:r w:rsidRPr="003E34BD">
        <w:rPr>
          <w:sz w:val="28"/>
          <w:szCs w:val="28"/>
        </w:rPr>
        <w:t>информацию</w:t>
      </w:r>
      <w:r w:rsidR="00650472" w:rsidRPr="003E34BD">
        <w:rPr>
          <w:sz w:val="28"/>
          <w:szCs w:val="28"/>
        </w:rPr>
        <w:t xml:space="preserve"> </w:t>
      </w:r>
      <w:r w:rsidR="00F30938" w:rsidRPr="00F30938">
        <w:rPr>
          <w:rFonts w:eastAsia="Calibri"/>
          <w:sz w:val="28"/>
          <w:szCs w:val="28"/>
          <w:lang w:eastAsia="en-US"/>
        </w:rPr>
        <w:t>з</w:t>
      </w:r>
      <w:r w:rsidR="00F30938" w:rsidRPr="00F30938">
        <w:rPr>
          <w:sz w:val="28"/>
          <w:szCs w:val="28"/>
        </w:rPr>
        <w:t xml:space="preserve">аместителя главы муниципального района, начальника управления строительства, инженерной инфраструктуры, дорожного хозяйства и транспорта </w:t>
      </w:r>
      <w:r w:rsidR="00F30938" w:rsidRPr="00F30938">
        <w:rPr>
          <w:rFonts w:eastAsia="Calibri"/>
          <w:sz w:val="28"/>
          <w:szCs w:val="28"/>
          <w:lang w:eastAsia="en-US"/>
        </w:rPr>
        <w:t>Ишкильдина А. З</w:t>
      </w:r>
      <w:r w:rsidR="00F30938">
        <w:rPr>
          <w:rFonts w:eastAsia="Calibri"/>
          <w:i/>
          <w:sz w:val="28"/>
          <w:szCs w:val="28"/>
          <w:lang w:eastAsia="en-US"/>
        </w:rPr>
        <w:t>.</w:t>
      </w:r>
    </w:p>
    <w:p w:rsidR="003E34BD" w:rsidRPr="003E34BD" w:rsidRDefault="003E34BD" w:rsidP="003E34BD">
      <w:pPr>
        <w:spacing w:line="276" w:lineRule="auto"/>
        <w:ind w:firstLine="708"/>
        <w:jc w:val="both"/>
        <w:rPr>
          <w:sz w:val="28"/>
          <w:szCs w:val="28"/>
        </w:rPr>
      </w:pPr>
    </w:p>
    <w:p w:rsidR="00095E07" w:rsidRDefault="00095E07" w:rsidP="003E34BD">
      <w:pPr>
        <w:spacing w:line="276" w:lineRule="auto"/>
        <w:ind w:firstLine="708"/>
        <w:jc w:val="both"/>
        <w:rPr>
          <w:sz w:val="28"/>
          <w:szCs w:val="28"/>
        </w:rPr>
      </w:pPr>
      <w:r>
        <w:rPr>
          <w:sz w:val="28"/>
          <w:szCs w:val="28"/>
        </w:rPr>
        <w:t>Собрание депутатов Аргаяшского муниципального района РЕШАЕТ:</w:t>
      </w:r>
    </w:p>
    <w:p w:rsidR="003C4126" w:rsidRDefault="003C4126" w:rsidP="003E34BD">
      <w:pPr>
        <w:spacing w:line="276" w:lineRule="auto"/>
        <w:ind w:firstLine="708"/>
        <w:jc w:val="both"/>
        <w:rPr>
          <w:sz w:val="28"/>
          <w:szCs w:val="28"/>
        </w:rPr>
      </w:pPr>
    </w:p>
    <w:p w:rsidR="00DD430A" w:rsidRDefault="00B2544B" w:rsidP="00C20E84">
      <w:pPr>
        <w:widowControl w:val="0"/>
        <w:tabs>
          <w:tab w:val="left" w:pos="709"/>
          <w:tab w:val="left" w:pos="8378"/>
        </w:tabs>
        <w:autoSpaceDE w:val="0"/>
        <w:autoSpaceDN w:val="0"/>
        <w:adjustRightInd w:val="0"/>
        <w:spacing w:line="276" w:lineRule="auto"/>
        <w:ind w:firstLine="709"/>
        <w:jc w:val="both"/>
        <w:rPr>
          <w:sz w:val="28"/>
          <w:szCs w:val="28"/>
        </w:rPr>
      </w:pPr>
      <w:r>
        <w:rPr>
          <w:sz w:val="28"/>
          <w:szCs w:val="28"/>
        </w:rPr>
        <w:t>1.</w:t>
      </w:r>
      <w:r w:rsidR="003C4126">
        <w:rPr>
          <w:sz w:val="28"/>
          <w:szCs w:val="28"/>
        </w:rPr>
        <w:t xml:space="preserve"> </w:t>
      </w:r>
      <w:r w:rsidRPr="001F31B9">
        <w:rPr>
          <w:sz w:val="28"/>
          <w:szCs w:val="28"/>
        </w:rPr>
        <w:t xml:space="preserve">Информация о задолженности потребителей Аргаяшского муниципального района за топливно-энергетические ресурсы и </w:t>
      </w:r>
      <w:proofErr w:type="gramStart"/>
      <w:r w:rsidRPr="001F31B9">
        <w:rPr>
          <w:sz w:val="28"/>
          <w:szCs w:val="28"/>
        </w:rPr>
        <w:t>контролю за</w:t>
      </w:r>
      <w:proofErr w:type="gramEnd"/>
      <w:r w:rsidRPr="001F31B9">
        <w:rPr>
          <w:sz w:val="28"/>
          <w:szCs w:val="28"/>
        </w:rPr>
        <w:t xml:space="preserve"> расчетами с поставщиками</w:t>
      </w:r>
      <w:r>
        <w:rPr>
          <w:sz w:val="28"/>
          <w:szCs w:val="28"/>
        </w:rPr>
        <w:t xml:space="preserve"> </w:t>
      </w:r>
      <w:r w:rsidR="00A51880" w:rsidRPr="00F30938">
        <w:rPr>
          <w:sz w:val="28"/>
          <w:szCs w:val="28"/>
        </w:rPr>
        <w:t xml:space="preserve">принять к сведению </w:t>
      </w:r>
      <w:r w:rsidR="003A58C7" w:rsidRPr="00F30938">
        <w:rPr>
          <w:sz w:val="28"/>
          <w:szCs w:val="28"/>
        </w:rPr>
        <w:t>(приложение).</w:t>
      </w:r>
    </w:p>
    <w:p w:rsidR="00CF6B45" w:rsidRDefault="00495F16" w:rsidP="00C20E84">
      <w:pPr>
        <w:widowControl w:val="0"/>
        <w:tabs>
          <w:tab w:val="left" w:pos="709"/>
          <w:tab w:val="left" w:pos="8378"/>
        </w:tabs>
        <w:autoSpaceDE w:val="0"/>
        <w:autoSpaceDN w:val="0"/>
        <w:adjustRightInd w:val="0"/>
        <w:spacing w:line="276" w:lineRule="auto"/>
        <w:ind w:firstLine="709"/>
        <w:jc w:val="both"/>
        <w:rPr>
          <w:sz w:val="28"/>
          <w:szCs w:val="28"/>
        </w:rPr>
      </w:pPr>
      <w:r>
        <w:rPr>
          <w:sz w:val="28"/>
          <w:szCs w:val="28"/>
        </w:rPr>
        <w:t xml:space="preserve">2. </w:t>
      </w:r>
      <w:proofErr w:type="gramStart"/>
      <w:r w:rsidR="00CF6B45">
        <w:rPr>
          <w:sz w:val="28"/>
          <w:szCs w:val="28"/>
        </w:rPr>
        <w:t>Главе Аргаяшского муниципального района</w:t>
      </w:r>
      <w:r>
        <w:rPr>
          <w:sz w:val="28"/>
          <w:szCs w:val="28"/>
        </w:rPr>
        <w:t xml:space="preserve"> организовать</w:t>
      </w:r>
      <w:r w:rsidR="00CF6B45">
        <w:rPr>
          <w:sz w:val="28"/>
          <w:szCs w:val="28"/>
        </w:rPr>
        <w:t xml:space="preserve"> </w:t>
      </w:r>
      <w:r w:rsidR="00CF6B45" w:rsidRPr="00C20E84">
        <w:rPr>
          <w:sz w:val="28"/>
          <w:szCs w:val="28"/>
        </w:rPr>
        <w:t>в срок не позднее</w:t>
      </w:r>
      <w:r w:rsidR="00C20E84" w:rsidRPr="00C20E84">
        <w:rPr>
          <w:sz w:val="28"/>
          <w:szCs w:val="28"/>
        </w:rPr>
        <w:t xml:space="preserve"> 20 мая 2022 года</w:t>
      </w:r>
      <w:r w:rsidRPr="00495F16">
        <w:rPr>
          <w:sz w:val="28"/>
          <w:szCs w:val="28"/>
        </w:rPr>
        <w:t xml:space="preserve"> </w:t>
      </w:r>
      <w:r>
        <w:rPr>
          <w:sz w:val="28"/>
          <w:szCs w:val="28"/>
        </w:rPr>
        <w:t xml:space="preserve">совместное рабочее совещание </w:t>
      </w:r>
      <w:r w:rsidR="00C20E84">
        <w:rPr>
          <w:sz w:val="28"/>
          <w:szCs w:val="28"/>
        </w:rPr>
        <w:t xml:space="preserve"> «О принятия мер по решению вопроса о задолженности потребителей за топливно-энергетические ресурсы и контролю за расчетами с поставщиками» </w:t>
      </w:r>
      <w:r>
        <w:rPr>
          <w:sz w:val="28"/>
          <w:szCs w:val="28"/>
        </w:rPr>
        <w:t>с</w:t>
      </w:r>
      <w:r w:rsidR="00CF6B45">
        <w:rPr>
          <w:sz w:val="28"/>
          <w:szCs w:val="28"/>
        </w:rPr>
        <w:t xml:space="preserve"> обязательным участием Главы Аргаяшского района, Председателя Собрания депутатов, представителей администрации </w:t>
      </w:r>
      <w:r w:rsidR="00C20E84">
        <w:rPr>
          <w:sz w:val="28"/>
          <w:szCs w:val="28"/>
        </w:rPr>
        <w:t xml:space="preserve"> Аргаяшского муниципального района </w:t>
      </w:r>
      <w:r w:rsidR="00CF6B45">
        <w:rPr>
          <w:sz w:val="28"/>
          <w:szCs w:val="28"/>
        </w:rPr>
        <w:t xml:space="preserve">и </w:t>
      </w:r>
      <w:r w:rsidR="00C20E84">
        <w:rPr>
          <w:sz w:val="28"/>
          <w:szCs w:val="28"/>
        </w:rPr>
        <w:t xml:space="preserve">администраций </w:t>
      </w:r>
      <w:r w:rsidR="00CF6B45">
        <w:rPr>
          <w:sz w:val="28"/>
          <w:szCs w:val="28"/>
        </w:rPr>
        <w:t>сельских поселений</w:t>
      </w:r>
      <w:r w:rsidR="00C20E84">
        <w:rPr>
          <w:sz w:val="28"/>
          <w:szCs w:val="28"/>
        </w:rPr>
        <w:t xml:space="preserve"> Аргаяшского района</w:t>
      </w:r>
      <w:r w:rsidR="00CF6B45">
        <w:rPr>
          <w:sz w:val="28"/>
          <w:szCs w:val="28"/>
        </w:rPr>
        <w:t xml:space="preserve">, </w:t>
      </w:r>
      <w:r>
        <w:rPr>
          <w:sz w:val="28"/>
          <w:szCs w:val="28"/>
        </w:rPr>
        <w:t xml:space="preserve">прокуратуры Аргаяшского района, </w:t>
      </w:r>
      <w:r w:rsidR="00C20E84">
        <w:rPr>
          <w:sz w:val="28"/>
          <w:szCs w:val="28"/>
        </w:rPr>
        <w:t>Аргаяшского районного отдела</w:t>
      </w:r>
      <w:proofErr w:type="gramEnd"/>
      <w:r w:rsidR="00C20E84">
        <w:rPr>
          <w:sz w:val="28"/>
          <w:szCs w:val="28"/>
        </w:rPr>
        <w:t xml:space="preserve"> </w:t>
      </w:r>
      <w:r>
        <w:rPr>
          <w:sz w:val="28"/>
          <w:szCs w:val="28"/>
        </w:rPr>
        <w:t>судебных приставов</w:t>
      </w:r>
      <w:r w:rsidR="00CF6B45">
        <w:rPr>
          <w:sz w:val="28"/>
          <w:szCs w:val="28"/>
        </w:rPr>
        <w:t>.</w:t>
      </w:r>
    </w:p>
    <w:p w:rsidR="00110384" w:rsidRDefault="00110384" w:rsidP="00110384">
      <w:pPr>
        <w:spacing w:line="276" w:lineRule="auto"/>
        <w:ind w:firstLine="709"/>
        <w:jc w:val="both"/>
        <w:rPr>
          <w:rFonts w:eastAsia="Calibri"/>
          <w:sz w:val="28"/>
          <w:szCs w:val="28"/>
          <w:lang w:eastAsia="en-US"/>
        </w:rPr>
      </w:pPr>
      <w:r>
        <w:rPr>
          <w:rFonts w:eastAsia="Calibri"/>
          <w:sz w:val="28"/>
          <w:szCs w:val="28"/>
          <w:lang w:eastAsia="en-US"/>
        </w:rPr>
        <w:t xml:space="preserve">3. </w:t>
      </w:r>
      <w:r w:rsidRPr="00110384">
        <w:rPr>
          <w:rFonts w:eastAsia="Calibri"/>
          <w:sz w:val="28"/>
          <w:szCs w:val="28"/>
          <w:lang w:eastAsia="en-US"/>
        </w:rPr>
        <w:t>Контроль исполнения настоящего решения возложить на постоянную комиссию по вопросам агропромышленного производства, транспорта и связи, коммунального хозяйства и благоустройства.</w:t>
      </w:r>
    </w:p>
    <w:p w:rsidR="00516F9D" w:rsidRDefault="00516F9D" w:rsidP="00110384">
      <w:pPr>
        <w:spacing w:line="276" w:lineRule="auto"/>
        <w:ind w:firstLine="709"/>
        <w:jc w:val="both"/>
        <w:rPr>
          <w:sz w:val="28"/>
          <w:szCs w:val="28"/>
        </w:rPr>
      </w:pPr>
      <w:r>
        <w:rPr>
          <w:rFonts w:eastAsia="Calibri"/>
          <w:sz w:val="28"/>
          <w:szCs w:val="28"/>
          <w:lang w:eastAsia="en-US"/>
        </w:rPr>
        <w:t>4</w:t>
      </w:r>
      <w:r w:rsidRPr="00516F9D">
        <w:rPr>
          <w:rFonts w:eastAsia="Calibri"/>
          <w:sz w:val="28"/>
          <w:szCs w:val="28"/>
          <w:lang w:eastAsia="en-US"/>
        </w:rPr>
        <w:t>. Настоящее решение подлежит размещению на официальном сайте Аргаяшского муниципального района</w:t>
      </w:r>
      <w:r w:rsidRPr="00516F9D">
        <w:rPr>
          <w:rFonts w:eastAsia="Calibri"/>
          <w:bCs/>
          <w:sz w:val="28"/>
          <w:szCs w:val="28"/>
        </w:rPr>
        <w:t xml:space="preserve"> </w:t>
      </w:r>
      <w:r w:rsidRPr="00516F9D">
        <w:rPr>
          <w:rFonts w:eastAsia="Calibri"/>
          <w:sz w:val="28"/>
          <w:szCs w:val="28"/>
          <w:lang w:eastAsia="en-US"/>
        </w:rPr>
        <w:t>в информационно-телекоммуникационной сети «Интернет».</w:t>
      </w:r>
    </w:p>
    <w:p w:rsidR="003A58C7" w:rsidRDefault="00516F9D" w:rsidP="00516F9D">
      <w:pPr>
        <w:widowControl w:val="0"/>
        <w:tabs>
          <w:tab w:val="left" w:pos="709"/>
          <w:tab w:val="left" w:pos="8378"/>
        </w:tabs>
        <w:autoSpaceDE w:val="0"/>
        <w:autoSpaceDN w:val="0"/>
        <w:adjustRightInd w:val="0"/>
        <w:spacing w:line="276" w:lineRule="auto"/>
        <w:ind w:firstLine="709"/>
        <w:jc w:val="both"/>
        <w:rPr>
          <w:sz w:val="28"/>
          <w:szCs w:val="28"/>
        </w:rPr>
      </w:pPr>
      <w:r>
        <w:rPr>
          <w:sz w:val="28"/>
          <w:szCs w:val="28"/>
        </w:rPr>
        <w:t>5</w:t>
      </w:r>
      <w:r w:rsidR="003A58C7">
        <w:rPr>
          <w:sz w:val="28"/>
          <w:szCs w:val="28"/>
        </w:rPr>
        <w:t>. Настоящее решение вступает в силу со дня подписания.</w:t>
      </w:r>
    </w:p>
    <w:p w:rsidR="003A58C7" w:rsidRPr="00CE364E" w:rsidRDefault="003A58C7" w:rsidP="003A58C7">
      <w:pPr>
        <w:widowControl w:val="0"/>
        <w:autoSpaceDE w:val="0"/>
        <w:autoSpaceDN w:val="0"/>
        <w:adjustRightInd w:val="0"/>
        <w:ind w:firstLine="709"/>
        <w:jc w:val="both"/>
        <w:rPr>
          <w:sz w:val="28"/>
          <w:szCs w:val="28"/>
        </w:rPr>
      </w:pPr>
    </w:p>
    <w:p w:rsidR="005339FB" w:rsidRPr="00E43F43" w:rsidRDefault="005339FB" w:rsidP="005339FB">
      <w:pPr>
        <w:tabs>
          <w:tab w:val="left" w:pos="4166"/>
        </w:tabs>
      </w:pPr>
      <w:r w:rsidRPr="00E43F43">
        <w:rPr>
          <w:sz w:val="28"/>
          <w:szCs w:val="28"/>
        </w:rPr>
        <w:t>Председатель Собрания депутатов</w:t>
      </w:r>
    </w:p>
    <w:p w:rsidR="005339FB" w:rsidRPr="00E43F43" w:rsidRDefault="005339FB" w:rsidP="005339FB">
      <w:pPr>
        <w:tabs>
          <w:tab w:val="left" w:pos="4166"/>
        </w:tabs>
      </w:pPr>
      <w:r w:rsidRPr="00E43F43">
        <w:rPr>
          <w:sz w:val="28"/>
          <w:szCs w:val="28"/>
        </w:rPr>
        <w:t>Аргаяшского муниципального района</w:t>
      </w:r>
      <w:r w:rsidRPr="00E43F43">
        <w:t xml:space="preserve">                                                       </w:t>
      </w:r>
      <w:r w:rsidRPr="00E43F43">
        <w:rPr>
          <w:sz w:val="28"/>
          <w:szCs w:val="28"/>
        </w:rPr>
        <w:t>Л.Ф. Юсупова</w:t>
      </w:r>
    </w:p>
    <w:p w:rsidR="003A58C7" w:rsidRDefault="003A58C7" w:rsidP="003A58C7">
      <w:pPr>
        <w:tabs>
          <w:tab w:val="left" w:pos="709"/>
        </w:tabs>
        <w:jc w:val="both"/>
        <w:rPr>
          <w:sz w:val="28"/>
          <w:szCs w:val="28"/>
        </w:rPr>
      </w:pPr>
    </w:p>
    <w:tbl>
      <w:tblPr>
        <w:tblW w:w="3567"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tblGrid>
      <w:tr w:rsidR="003A58C7" w:rsidTr="0077428E">
        <w:trPr>
          <w:trHeight w:val="1032"/>
        </w:trPr>
        <w:tc>
          <w:tcPr>
            <w:tcW w:w="3567" w:type="dxa"/>
            <w:tcBorders>
              <w:top w:val="nil"/>
              <w:left w:val="nil"/>
              <w:bottom w:val="nil"/>
              <w:right w:val="nil"/>
            </w:tcBorders>
          </w:tcPr>
          <w:p w:rsidR="003A58C7" w:rsidRDefault="003A58C7" w:rsidP="0077428E">
            <w:pPr>
              <w:jc w:val="center"/>
              <w:rPr>
                <w:sz w:val="20"/>
                <w:szCs w:val="20"/>
              </w:rPr>
            </w:pPr>
            <w:r w:rsidRPr="00830A82">
              <w:rPr>
                <w:sz w:val="20"/>
                <w:szCs w:val="20"/>
              </w:rPr>
              <w:t xml:space="preserve">Приложение </w:t>
            </w:r>
          </w:p>
          <w:p w:rsidR="003A58C7" w:rsidRPr="00830A82" w:rsidRDefault="003A58C7" w:rsidP="0077428E">
            <w:pPr>
              <w:jc w:val="center"/>
              <w:rPr>
                <w:sz w:val="20"/>
                <w:szCs w:val="20"/>
              </w:rPr>
            </w:pPr>
            <w:r w:rsidRPr="00830A82">
              <w:rPr>
                <w:sz w:val="20"/>
                <w:szCs w:val="20"/>
              </w:rPr>
              <w:t>к решению Собрания депутатов</w:t>
            </w:r>
          </w:p>
          <w:p w:rsidR="003A58C7" w:rsidRPr="00830A82" w:rsidRDefault="003A58C7" w:rsidP="0077428E">
            <w:pPr>
              <w:jc w:val="center"/>
              <w:rPr>
                <w:sz w:val="20"/>
                <w:szCs w:val="20"/>
              </w:rPr>
            </w:pPr>
            <w:r w:rsidRPr="00830A82">
              <w:rPr>
                <w:sz w:val="20"/>
                <w:szCs w:val="20"/>
              </w:rPr>
              <w:t>Аргаяшского муниципального района</w:t>
            </w:r>
          </w:p>
          <w:p w:rsidR="003A58C7" w:rsidRDefault="003A58C7" w:rsidP="001901A3">
            <w:pPr>
              <w:jc w:val="center"/>
              <w:rPr>
                <w:sz w:val="20"/>
                <w:szCs w:val="20"/>
              </w:rPr>
            </w:pPr>
            <w:r w:rsidRPr="00830A82">
              <w:rPr>
                <w:sz w:val="20"/>
                <w:szCs w:val="20"/>
              </w:rPr>
              <w:t xml:space="preserve">от </w:t>
            </w:r>
            <w:r w:rsidR="001901A3">
              <w:rPr>
                <w:sz w:val="20"/>
                <w:szCs w:val="20"/>
              </w:rPr>
              <w:t>27.04.</w:t>
            </w:r>
            <w:r w:rsidR="003D6BDB">
              <w:rPr>
                <w:sz w:val="20"/>
                <w:szCs w:val="20"/>
              </w:rPr>
              <w:t>.</w:t>
            </w:r>
            <w:r w:rsidRPr="00830A82">
              <w:rPr>
                <w:sz w:val="20"/>
                <w:szCs w:val="20"/>
              </w:rPr>
              <w:t>202</w:t>
            </w:r>
            <w:r w:rsidR="00DB2AF6">
              <w:rPr>
                <w:sz w:val="20"/>
                <w:szCs w:val="20"/>
              </w:rPr>
              <w:t>2</w:t>
            </w:r>
            <w:r w:rsidRPr="00830A82">
              <w:rPr>
                <w:sz w:val="20"/>
                <w:szCs w:val="20"/>
              </w:rPr>
              <w:t xml:space="preserve"> № </w:t>
            </w:r>
            <w:r w:rsidR="00DE76DE">
              <w:rPr>
                <w:sz w:val="20"/>
                <w:szCs w:val="20"/>
              </w:rPr>
              <w:t>240</w:t>
            </w:r>
          </w:p>
        </w:tc>
      </w:tr>
    </w:tbl>
    <w:p w:rsidR="0089557F" w:rsidRDefault="0089557F" w:rsidP="00B2544B">
      <w:pPr>
        <w:widowControl w:val="0"/>
        <w:tabs>
          <w:tab w:val="left" w:pos="8236"/>
          <w:tab w:val="left" w:pos="8378"/>
        </w:tabs>
        <w:autoSpaceDE w:val="0"/>
        <w:autoSpaceDN w:val="0"/>
        <w:adjustRightInd w:val="0"/>
        <w:ind w:firstLine="426"/>
        <w:jc w:val="center"/>
        <w:rPr>
          <w:sz w:val="28"/>
          <w:szCs w:val="28"/>
        </w:rPr>
      </w:pPr>
    </w:p>
    <w:p w:rsidR="003C4126" w:rsidRDefault="00B2544B" w:rsidP="00B2544B">
      <w:pPr>
        <w:widowControl w:val="0"/>
        <w:tabs>
          <w:tab w:val="left" w:pos="8236"/>
          <w:tab w:val="left" w:pos="8378"/>
        </w:tabs>
        <w:autoSpaceDE w:val="0"/>
        <w:autoSpaceDN w:val="0"/>
        <w:adjustRightInd w:val="0"/>
        <w:ind w:firstLine="426"/>
        <w:jc w:val="center"/>
        <w:rPr>
          <w:sz w:val="28"/>
          <w:szCs w:val="28"/>
        </w:rPr>
      </w:pPr>
      <w:r w:rsidRPr="003C4126">
        <w:rPr>
          <w:sz w:val="28"/>
          <w:szCs w:val="28"/>
        </w:rPr>
        <w:t>Информация</w:t>
      </w:r>
    </w:p>
    <w:p w:rsidR="00B2544B" w:rsidRPr="003C4126" w:rsidRDefault="00B2544B" w:rsidP="00B2544B">
      <w:pPr>
        <w:widowControl w:val="0"/>
        <w:tabs>
          <w:tab w:val="left" w:pos="8236"/>
          <w:tab w:val="left" w:pos="8378"/>
        </w:tabs>
        <w:autoSpaceDE w:val="0"/>
        <w:autoSpaceDN w:val="0"/>
        <w:adjustRightInd w:val="0"/>
        <w:ind w:firstLine="426"/>
        <w:jc w:val="center"/>
        <w:rPr>
          <w:rFonts w:ascii="Times New Roman CYR" w:hAnsi="Times New Roman CYR" w:cs="Times New Roman CYR"/>
          <w:bCs/>
        </w:rPr>
      </w:pPr>
      <w:r w:rsidRPr="003C4126">
        <w:rPr>
          <w:sz w:val="28"/>
          <w:szCs w:val="28"/>
        </w:rPr>
        <w:t xml:space="preserve"> о задолженности потребителей Аргаяшского муниципального района за топливно-энергетические ресурсы и </w:t>
      </w:r>
      <w:proofErr w:type="gramStart"/>
      <w:r w:rsidRPr="003C4126">
        <w:rPr>
          <w:sz w:val="28"/>
          <w:szCs w:val="28"/>
        </w:rPr>
        <w:t>контролю за</w:t>
      </w:r>
      <w:proofErr w:type="gramEnd"/>
      <w:r w:rsidRPr="003C4126">
        <w:rPr>
          <w:sz w:val="28"/>
          <w:szCs w:val="28"/>
        </w:rPr>
        <w:t xml:space="preserve"> расчетами с поставщиками</w:t>
      </w:r>
    </w:p>
    <w:p w:rsidR="00B2544B" w:rsidRDefault="00B2544B" w:rsidP="00B2544B">
      <w:pPr>
        <w:ind w:firstLine="708"/>
        <w:jc w:val="both"/>
        <w:rPr>
          <w:sz w:val="28"/>
          <w:szCs w:val="28"/>
        </w:rPr>
      </w:pPr>
    </w:p>
    <w:p w:rsidR="00B2544B" w:rsidRDefault="00B2544B" w:rsidP="003C4126">
      <w:pPr>
        <w:ind w:firstLine="708"/>
        <w:jc w:val="center"/>
        <w:rPr>
          <w:sz w:val="28"/>
          <w:szCs w:val="28"/>
        </w:rPr>
      </w:pPr>
      <w:r>
        <w:rPr>
          <w:sz w:val="28"/>
          <w:szCs w:val="28"/>
        </w:rPr>
        <w:t xml:space="preserve">О расчетах за </w:t>
      </w:r>
      <w:r w:rsidR="003C4126">
        <w:rPr>
          <w:sz w:val="28"/>
          <w:szCs w:val="28"/>
        </w:rPr>
        <w:t>топливно-энергетические ресурсы</w:t>
      </w:r>
    </w:p>
    <w:p w:rsidR="00B2544B" w:rsidRDefault="00B2544B" w:rsidP="00B2544B">
      <w:pPr>
        <w:jc w:val="both"/>
        <w:rPr>
          <w:b/>
          <w:bCs/>
          <w:sz w:val="28"/>
          <w:szCs w:val="28"/>
        </w:rPr>
      </w:pPr>
    </w:p>
    <w:p w:rsidR="00B2544B" w:rsidRPr="00B2544B" w:rsidRDefault="00B2544B" w:rsidP="00B2544B">
      <w:pPr>
        <w:pStyle w:val="a7"/>
        <w:spacing w:before="0" w:beforeAutospacing="0" w:after="0" w:afterAutospacing="0"/>
        <w:ind w:firstLine="709"/>
        <w:jc w:val="both"/>
        <w:rPr>
          <w:rFonts w:ascii="Times New Roman" w:hAnsi="Times New Roman" w:cs="Times New Roman"/>
          <w:sz w:val="28"/>
          <w:szCs w:val="28"/>
        </w:rPr>
      </w:pPr>
      <w:r w:rsidRPr="00B2544B">
        <w:rPr>
          <w:rFonts w:ascii="Times New Roman" w:hAnsi="Times New Roman" w:cs="Times New Roman"/>
          <w:sz w:val="28"/>
          <w:szCs w:val="28"/>
        </w:rPr>
        <w:t>Вопрос погашения задолженности предприятиями ЖКХ за поставленные топливно-энергетические ресурсы находится на постоянном контроле администрации Аргаяшского муниципального района.</w:t>
      </w:r>
    </w:p>
    <w:p w:rsidR="00B2544B" w:rsidRDefault="00B2544B" w:rsidP="00B2544B">
      <w:pPr>
        <w:ind w:firstLine="708"/>
        <w:jc w:val="both"/>
        <w:rPr>
          <w:sz w:val="28"/>
          <w:szCs w:val="28"/>
        </w:rPr>
      </w:pPr>
      <w:r>
        <w:rPr>
          <w:sz w:val="28"/>
          <w:szCs w:val="28"/>
        </w:rPr>
        <w:t>Созданная межведомственная комиссия для обеспечения своевременного погашения задолженности за топливно-энергетические ресурсы проводит заседания. Заслушиваются в отопительный период и перед началом отопительного сезона все предприятия ЖКХ и сельские поселения.</w:t>
      </w:r>
    </w:p>
    <w:p w:rsidR="00B2544B" w:rsidRDefault="00B2544B" w:rsidP="00B2544B">
      <w:pPr>
        <w:ind w:firstLine="708"/>
        <w:jc w:val="both"/>
        <w:rPr>
          <w:sz w:val="28"/>
          <w:szCs w:val="28"/>
        </w:rPr>
      </w:pPr>
      <w:r>
        <w:rPr>
          <w:sz w:val="28"/>
          <w:szCs w:val="28"/>
        </w:rPr>
        <w:t>Проведены заседания 08.02.2022, 22.02.2022, 12.04.2022.</w:t>
      </w:r>
    </w:p>
    <w:p w:rsidR="00B2544B" w:rsidRDefault="00B2544B" w:rsidP="00B2544B">
      <w:pPr>
        <w:ind w:left="-57" w:firstLine="765"/>
        <w:jc w:val="both"/>
        <w:rPr>
          <w:sz w:val="28"/>
          <w:szCs w:val="28"/>
        </w:rPr>
      </w:pPr>
      <w:r>
        <w:rPr>
          <w:sz w:val="28"/>
          <w:szCs w:val="28"/>
        </w:rPr>
        <w:t>Результатом заслушивания являются совместные решения, позволяющие выдержать выполнение графиков погашения задолженности за топливно-энергетические ресурсы.</w:t>
      </w:r>
    </w:p>
    <w:p w:rsidR="00B2544B" w:rsidRPr="00B2544B" w:rsidRDefault="00B2544B" w:rsidP="00B2544B">
      <w:pPr>
        <w:pStyle w:val="a7"/>
        <w:spacing w:before="0" w:beforeAutospacing="0" w:after="0" w:afterAutospacing="0"/>
        <w:ind w:firstLine="709"/>
        <w:jc w:val="both"/>
        <w:rPr>
          <w:rFonts w:ascii="Times New Roman" w:hAnsi="Times New Roman" w:cs="Times New Roman"/>
          <w:sz w:val="28"/>
          <w:szCs w:val="28"/>
        </w:rPr>
      </w:pPr>
      <w:r w:rsidRPr="00B2544B">
        <w:rPr>
          <w:rFonts w:ascii="Times New Roman" w:hAnsi="Times New Roman" w:cs="Times New Roman"/>
          <w:sz w:val="28"/>
          <w:szCs w:val="28"/>
        </w:rPr>
        <w:t>Каждое предприятие ЖКХ еженедельно представляют отчет о поступлении и расходовании средств, все платежи предприятий рассматриваются и анализируются.</w:t>
      </w:r>
    </w:p>
    <w:p w:rsidR="00B2544B" w:rsidRPr="00B2544B" w:rsidRDefault="00B2544B" w:rsidP="00B2544B">
      <w:pPr>
        <w:pStyle w:val="a7"/>
        <w:spacing w:before="0" w:beforeAutospacing="0" w:after="0" w:afterAutospacing="0"/>
        <w:ind w:firstLine="709"/>
        <w:jc w:val="both"/>
        <w:rPr>
          <w:rFonts w:ascii="Times New Roman" w:hAnsi="Times New Roman" w:cs="Times New Roman"/>
          <w:sz w:val="28"/>
          <w:szCs w:val="28"/>
        </w:rPr>
      </w:pPr>
      <w:r w:rsidRPr="00B2544B">
        <w:rPr>
          <w:rFonts w:ascii="Times New Roman" w:hAnsi="Times New Roman" w:cs="Times New Roman"/>
          <w:sz w:val="28"/>
          <w:szCs w:val="28"/>
        </w:rPr>
        <w:t>Во многом сложившаяся с долгами ситуация связана с переходящей из года в год задолженностью потребителей: долги населения составляют 42137,3 тыс. руб., долги предприятий-88 559,2* (в том числе выставленные суммы друг другу к  МУП ВКХ 36978,76 тыс. руб. за транспортировку и ООО «</w:t>
      </w:r>
      <w:proofErr w:type="spellStart"/>
      <w:r w:rsidRPr="00B2544B">
        <w:rPr>
          <w:rFonts w:ascii="Times New Roman" w:hAnsi="Times New Roman" w:cs="Times New Roman"/>
          <w:sz w:val="28"/>
          <w:szCs w:val="28"/>
        </w:rPr>
        <w:t>Теплоград</w:t>
      </w:r>
      <w:proofErr w:type="spellEnd"/>
      <w:r w:rsidRPr="00B2544B">
        <w:rPr>
          <w:rFonts w:ascii="Times New Roman" w:hAnsi="Times New Roman" w:cs="Times New Roman"/>
          <w:sz w:val="28"/>
          <w:szCs w:val="28"/>
        </w:rPr>
        <w:t>» 49546,78 тыс. руб. за убытки на теплотрассах).</w:t>
      </w:r>
    </w:p>
    <w:p w:rsidR="00B2544B" w:rsidRPr="00B2544B" w:rsidRDefault="00B2544B" w:rsidP="00B2544B">
      <w:pPr>
        <w:pStyle w:val="a7"/>
        <w:spacing w:before="0" w:beforeAutospacing="0" w:after="0" w:afterAutospacing="0"/>
        <w:ind w:firstLine="709"/>
        <w:jc w:val="both"/>
        <w:rPr>
          <w:rFonts w:ascii="Times New Roman" w:hAnsi="Times New Roman" w:cs="Times New Roman"/>
          <w:sz w:val="28"/>
          <w:szCs w:val="28"/>
        </w:rPr>
      </w:pPr>
      <w:r w:rsidRPr="00B2544B">
        <w:rPr>
          <w:rFonts w:ascii="Times New Roman" w:hAnsi="Times New Roman" w:cs="Times New Roman"/>
          <w:sz w:val="28"/>
          <w:szCs w:val="28"/>
        </w:rPr>
        <w:t>За 3 месяца 2022 г. подано 513 исков на взыскание задолженности с населения на сумму 8886,02 тыс. руб., заключено 25 договоров на реструктуризацию долга на сумму 1302,1 тыс. руб. Всего за 3 месяца 2022 года предприятия смогли вернуть 5143,45 тыс. руб. долгов.</w:t>
      </w:r>
    </w:p>
    <w:p w:rsidR="00B2544B" w:rsidRDefault="00B2544B" w:rsidP="00B2544B">
      <w:pPr>
        <w:ind w:left="-57" w:firstLine="765"/>
        <w:jc w:val="both"/>
        <w:rPr>
          <w:sz w:val="28"/>
          <w:szCs w:val="28"/>
        </w:rPr>
      </w:pPr>
      <w:r>
        <w:rPr>
          <w:sz w:val="28"/>
          <w:szCs w:val="28"/>
        </w:rPr>
        <w:t xml:space="preserve">Задолженность предприятий ЖКХ за </w:t>
      </w:r>
      <w:proofErr w:type="spellStart"/>
      <w:r>
        <w:rPr>
          <w:sz w:val="28"/>
          <w:szCs w:val="28"/>
        </w:rPr>
        <w:t>ТЭРы</w:t>
      </w:r>
      <w:proofErr w:type="spellEnd"/>
      <w:r>
        <w:rPr>
          <w:sz w:val="28"/>
          <w:szCs w:val="28"/>
        </w:rPr>
        <w:t xml:space="preserve"> на 15.04.2022 года составила 58672,8 тыс. руб., в том числе основным поставщикам:</w:t>
      </w:r>
    </w:p>
    <w:p w:rsidR="00B2544B" w:rsidRDefault="00B2544B" w:rsidP="00B2544B">
      <w:pPr>
        <w:ind w:left="-57" w:firstLine="765"/>
        <w:jc w:val="both"/>
        <w:rPr>
          <w:sz w:val="28"/>
          <w:szCs w:val="28"/>
        </w:rPr>
      </w:pPr>
      <w:r>
        <w:rPr>
          <w:sz w:val="28"/>
          <w:szCs w:val="28"/>
        </w:rPr>
        <w:t>ООО «НОВАТЭК-Челябинск» - 37417,1,0 тыс. руб.;</w:t>
      </w:r>
    </w:p>
    <w:p w:rsidR="00B2544B" w:rsidRDefault="00B2544B" w:rsidP="00B2544B">
      <w:pPr>
        <w:ind w:left="-57" w:firstLine="765"/>
        <w:jc w:val="both"/>
        <w:rPr>
          <w:sz w:val="28"/>
          <w:szCs w:val="28"/>
        </w:rPr>
      </w:pPr>
      <w:r>
        <w:rPr>
          <w:sz w:val="28"/>
          <w:szCs w:val="28"/>
        </w:rPr>
        <w:t>ООО «</w:t>
      </w:r>
      <w:proofErr w:type="spellStart"/>
      <w:r>
        <w:rPr>
          <w:sz w:val="28"/>
          <w:szCs w:val="28"/>
        </w:rPr>
        <w:t>Уралэнергосбыт</w:t>
      </w:r>
      <w:proofErr w:type="spellEnd"/>
      <w:r>
        <w:rPr>
          <w:sz w:val="28"/>
          <w:szCs w:val="28"/>
        </w:rPr>
        <w:t>» - 14356,4 тыс. руб.</w:t>
      </w:r>
    </w:p>
    <w:p w:rsidR="00B2544B" w:rsidRDefault="00B2544B" w:rsidP="00B2544B">
      <w:pPr>
        <w:ind w:left="-57" w:firstLine="765"/>
        <w:jc w:val="both"/>
        <w:rPr>
          <w:sz w:val="28"/>
          <w:szCs w:val="28"/>
        </w:rPr>
      </w:pPr>
      <w:r>
        <w:rPr>
          <w:sz w:val="28"/>
          <w:szCs w:val="28"/>
        </w:rPr>
        <w:t>ОА «Газпром газораспределение Челябинск»- 6883,9 тыс. руб.</w:t>
      </w:r>
    </w:p>
    <w:p w:rsidR="003C4126" w:rsidRDefault="003C4126" w:rsidP="00B2544B">
      <w:pPr>
        <w:ind w:left="-57" w:firstLine="765"/>
        <w:jc w:val="both"/>
        <w:rPr>
          <w:sz w:val="28"/>
          <w:szCs w:val="28"/>
        </w:rPr>
      </w:pPr>
    </w:p>
    <w:p w:rsidR="00B2544B" w:rsidRDefault="00B2544B" w:rsidP="003C4126">
      <w:pPr>
        <w:ind w:firstLine="709"/>
        <w:jc w:val="both"/>
        <w:rPr>
          <w:sz w:val="28"/>
          <w:szCs w:val="28"/>
        </w:rPr>
      </w:pPr>
      <w:r w:rsidRPr="00B2544B">
        <w:rPr>
          <w:sz w:val="28"/>
          <w:szCs w:val="28"/>
        </w:rPr>
        <w:t>Для обеспечения расчётов за топливно-энергетические ресурсы, по повышению эффективности работы, по снижению потерь, убытков предприятий ЖКХ администрацией Аргаяшского муниципального района разработан план Актуализации:</w:t>
      </w:r>
    </w:p>
    <w:p w:rsidR="0089557F" w:rsidRDefault="0089557F" w:rsidP="003C4126">
      <w:pPr>
        <w:ind w:firstLine="709"/>
        <w:jc w:val="both"/>
        <w:rPr>
          <w:sz w:val="28"/>
          <w:szCs w:val="28"/>
        </w:rPr>
      </w:pPr>
    </w:p>
    <w:p w:rsidR="0089557F" w:rsidRDefault="0089557F" w:rsidP="003C4126">
      <w:pPr>
        <w:ind w:firstLine="709"/>
        <w:jc w:val="both"/>
        <w:rPr>
          <w:sz w:val="28"/>
          <w:szCs w:val="28"/>
        </w:rPr>
      </w:pPr>
    </w:p>
    <w:p w:rsidR="0089557F" w:rsidRDefault="0089557F" w:rsidP="003C4126">
      <w:pPr>
        <w:ind w:firstLine="709"/>
        <w:jc w:val="both"/>
        <w:rPr>
          <w:sz w:val="28"/>
          <w:szCs w:val="28"/>
        </w:rPr>
      </w:pPr>
    </w:p>
    <w:p w:rsidR="0089557F" w:rsidRDefault="0089557F" w:rsidP="003C4126">
      <w:pPr>
        <w:ind w:firstLine="709"/>
        <w:jc w:val="both"/>
        <w:rPr>
          <w:sz w:val="28"/>
          <w:szCs w:val="28"/>
        </w:rPr>
      </w:pPr>
    </w:p>
    <w:p w:rsidR="0089557F" w:rsidRDefault="0089557F" w:rsidP="003C4126">
      <w:pPr>
        <w:ind w:firstLine="709"/>
        <w:jc w:val="both"/>
        <w:rPr>
          <w:sz w:val="28"/>
          <w:szCs w:val="28"/>
        </w:rPr>
      </w:pPr>
    </w:p>
    <w:p w:rsidR="0089557F" w:rsidRPr="00B2544B" w:rsidRDefault="0089557F" w:rsidP="003C4126">
      <w:pPr>
        <w:ind w:firstLine="709"/>
        <w:jc w:val="both"/>
        <w:rPr>
          <w:sz w:val="28"/>
          <w:szCs w:val="28"/>
        </w:rPr>
      </w:pPr>
    </w:p>
    <w:p w:rsidR="00B2544B" w:rsidRPr="00B2544B" w:rsidRDefault="00B2544B" w:rsidP="00B2544B">
      <w:pPr>
        <w:jc w:val="center"/>
        <w:rPr>
          <w:sz w:val="28"/>
          <w:szCs w:val="28"/>
        </w:rPr>
      </w:pPr>
      <w:r>
        <w:rPr>
          <w:sz w:val="28"/>
          <w:szCs w:val="28"/>
        </w:rPr>
        <w:t xml:space="preserve"> </w:t>
      </w:r>
      <w:r w:rsidRPr="00B2544B">
        <w:rPr>
          <w:sz w:val="28"/>
          <w:szCs w:val="28"/>
        </w:rPr>
        <w:t xml:space="preserve">План актуализации жилищно-коммунального хозяйства </w:t>
      </w:r>
    </w:p>
    <w:p w:rsidR="00B2544B" w:rsidRPr="00B2544B" w:rsidRDefault="00B2544B" w:rsidP="00B2544B">
      <w:pPr>
        <w:jc w:val="center"/>
        <w:rPr>
          <w:sz w:val="28"/>
          <w:szCs w:val="28"/>
        </w:rPr>
      </w:pPr>
      <w:r w:rsidRPr="00B2544B">
        <w:rPr>
          <w:sz w:val="28"/>
          <w:szCs w:val="28"/>
        </w:rPr>
        <w:t>на территории Аргаяшского муниципального района</w:t>
      </w:r>
    </w:p>
    <w:p w:rsidR="00B2544B" w:rsidRDefault="00B2544B" w:rsidP="00B2544B">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2126"/>
        <w:gridCol w:w="2126"/>
        <w:gridCol w:w="1418"/>
        <w:gridCol w:w="2409"/>
        <w:gridCol w:w="1524"/>
      </w:tblGrid>
      <w:tr w:rsidR="00B2544B" w:rsidRPr="00BD4E5B" w:rsidTr="00B2544B">
        <w:tc>
          <w:tcPr>
            <w:tcW w:w="640"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 </w:t>
            </w:r>
            <w:proofErr w:type="gramStart"/>
            <w:r w:rsidRPr="00BD4E5B">
              <w:rPr>
                <w:rFonts w:ascii="Times New Roman" w:hAnsi="Times New Roman" w:cs="Times New Roman"/>
                <w:sz w:val="24"/>
                <w:szCs w:val="24"/>
              </w:rPr>
              <w:t>п</w:t>
            </w:r>
            <w:proofErr w:type="gramEnd"/>
            <w:r w:rsidRPr="00BD4E5B">
              <w:rPr>
                <w:rFonts w:ascii="Times New Roman" w:hAnsi="Times New Roman" w:cs="Times New Roman"/>
                <w:sz w:val="24"/>
                <w:szCs w:val="24"/>
              </w:rPr>
              <w:t>/п</w:t>
            </w: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Наименование основного мероприятия</w:t>
            </w: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Ответственный исполнитель, соисполнители</w:t>
            </w:r>
          </w:p>
        </w:tc>
        <w:tc>
          <w:tcPr>
            <w:tcW w:w="1418"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Срок выполнения</w:t>
            </w:r>
          </w:p>
        </w:tc>
        <w:tc>
          <w:tcPr>
            <w:tcW w:w="2409"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Ожидаемый непосредственный результат</w:t>
            </w:r>
          </w:p>
        </w:tc>
        <w:tc>
          <w:tcPr>
            <w:tcW w:w="1524"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Примечание</w:t>
            </w:r>
          </w:p>
        </w:tc>
      </w:tr>
      <w:tr w:rsidR="00B2544B" w:rsidRPr="00BD4E5B" w:rsidTr="00B2544B">
        <w:tc>
          <w:tcPr>
            <w:tcW w:w="640"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Оценка эффективности управления муниципальными предприятиями осуществляющие деятельность в сфере жилищно-коммунального хозяйства в Аргаяшском муниципальном районе</w:t>
            </w: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Style w:val="tjdohkb"/>
                <w:sz w:val="24"/>
                <w:szCs w:val="24"/>
              </w:rPr>
              <w:t>Отдел  строительства, инженерной инфраструктуры и ЖКХ администрации Аргаяшского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ежегодно</w:t>
            </w:r>
          </w:p>
        </w:tc>
        <w:tc>
          <w:tcPr>
            <w:tcW w:w="2409"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Выявление неэффективного управления муниципальными предприятиями осуществляющие деятельность в сфере жилищн</w:t>
            </w:r>
            <w:proofErr w:type="gramStart"/>
            <w:r w:rsidRPr="00BD4E5B">
              <w:rPr>
                <w:rFonts w:ascii="Times New Roman" w:hAnsi="Times New Roman" w:cs="Times New Roman"/>
                <w:sz w:val="24"/>
                <w:szCs w:val="24"/>
              </w:rPr>
              <w:t>о-</w:t>
            </w:r>
            <w:proofErr w:type="gramEnd"/>
            <w:r w:rsidRPr="00BD4E5B">
              <w:rPr>
                <w:rFonts w:ascii="Times New Roman" w:hAnsi="Times New Roman" w:cs="Times New Roman"/>
                <w:sz w:val="24"/>
                <w:szCs w:val="24"/>
              </w:rPr>
              <w:t xml:space="preserve"> коммунального хозяйства в Аргаяшском муниципальном районе</w:t>
            </w:r>
          </w:p>
        </w:tc>
        <w:tc>
          <w:tcPr>
            <w:tcW w:w="1524"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p>
        </w:tc>
      </w:tr>
      <w:tr w:rsidR="00B2544B" w:rsidRPr="00BD4E5B" w:rsidTr="00B2544B">
        <w:tc>
          <w:tcPr>
            <w:tcW w:w="640"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Объединение предприятий жилищно-коммунального хозяйства с целью оптимизации и исполнения полномочий согласно 131-ФЗ</w:t>
            </w:r>
          </w:p>
        </w:tc>
        <w:tc>
          <w:tcPr>
            <w:tcW w:w="2126"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Style w:val="tjdohkb"/>
                <w:rFonts w:eastAsia="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Сокращение кредиторской задолженности за </w:t>
            </w:r>
            <w:proofErr w:type="spellStart"/>
            <w:r w:rsidRPr="00BD4E5B">
              <w:rPr>
                <w:rFonts w:ascii="Times New Roman" w:hAnsi="Times New Roman" w:cs="Times New Roman"/>
                <w:sz w:val="24"/>
                <w:szCs w:val="24"/>
              </w:rPr>
              <w:t>ТЭРы</w:t>
            </w:r>
            <w:proofErr w:type="spellEnd"/>
            <w:r w:rsidRPr="00BD4E5B">
              <w:rPr>
                <w:rFonts w:ascii="Times New Roman" w:hAnsi="Times New Roman" w:cs="Times New Roman"/>
                <w:sz w:val="24"/>
                <w:szCs w:val="24"/>
              </w:rPr>
              <w:t xml:space="preserve">, повышение заработной платы технического персонала, увеличение квалификации, качественное предоставление коммунальных услуг </w:t>
            </w:r>
          </w:p>
        </w:tc>
        <w:tc>
          <w:tcPr>
            <w:tcW w:w="1524"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p>
        </w:tc>
      </w:tr>
      <w:tr w:rsidR="00B2544B" w:rsidRPr="00BD4E5B" w:rsidTr="00B2544B">
        <w:tc>
          <w:tcPr>
            <w:tcW w:w="640"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Оформление и регистрация, инвентаризация объектов коммунальной инфраструктуры</w:t>
            </w: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Главы сельских поселений</w:t>
            </w:r>
          </w:p>
        </w:tc>
        <w:tc>
          <w:tcPr>
            <w:tcW w:w="1418"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ежегодно</w:t>
            </w:r>
          </w:p>
        </w:tc>
        <w:tc>
          <w:tcPr>
            <w:tcW w:w="2409"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Хозяйственный учет объектов коммунальной инфраструктуры, исполнение поручения Президента РФ от 09.08.2015 № Пр-1608 (пункт 2»а») и распоряжения Правительства РФ от 22.08.2011 № Пр-1493</w:t>
            </w:r>
          </w:p>
        </w:tc>
        <w:tc>
          <w:tcPr>
            <w:tcW w:w="1524"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На проведение мероприятий по регистрации прав муниципальной собственности на объекты коммунального хозяйства определить из бюджета Аргаяшского муниципального района</w:t>
            </w:r>
          </w:p>
        </w:tc>
      </w:tr>
      <w:tr w:rsidR="00B2544B" w:rsidRPr="00BD4E5B" w:rsidTr="00B2544B">
        <w:tc>
          <w:tcPr>
            <w:tcW w:w="640"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Передача в собственность района объектов коммунальной инфраструктуры</w:t>
            </w:r>
          </w:p>
          <w:p w:rsidR="00B2544B" w:rsidRPr="00BD4E5B" w:rsidRDefault="00B2544B" w:rsidP="00BD4E5B">
            <w:pPr>
              <w:pStyle w:val="a6"/>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lastRenderedPageBreak/>
              <w:t xml:space="preserve">Главы сельских поселений, Комитет по управлению имуществом  </w:t>
            </w:r>
          </w:p>
        </w:tc>
        <w:tc>
          <w:tcPr>
            <w:tcW w:w="1418"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ежегодно</w:t>
            </w:r>
          </w:p>
        </w:tc>
        <w:tc>
          <w:tcPr>
            <w:tcW w:w="2409"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Передача в хозяйственное ведение унитарным предприятиям объектов </w:t>
            </w:r>
            <w:r w:rsidRPr="00BD4E5B">
              <w:rPr>
                <w:rFonts w:ascii="Times New Roman" w:hAnsi="Times New Roman" w:cs="Times New Roman"/>
                <w:sz w:val="24"/>
                <w:szCs w:val="24"/>
              </w:rPr>
              <w:lastRenderedPageBreak/>
              <w:t>коммунальной инфраструктуры</w:t>
            </w:r>
          </w:p>
          <w:p w:rsidR="00B2544B" w:rsidRPr="00BD4E5B" w:rsidRDefault="00B2544B" w:rsidP="00BD4E5B">
            <w:pPr>
              <w:pStyle w:val="a6"/>
              <w:rPr>
                <w:rFonts w:ascii="Times New Roman" w:eastAsia="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p>
        </w:tc>
      </w:tr>
      <w:tr w:rsidR="00B2544B" w:rsidRPr="00BD4E5B" w:rsidTr="00B2544B">
        <w:tc>
          <w:tcPr>
            <w:tcW w:w="640"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lastRenderedPageBreak/>
              <w:t>5.</w:t>
            </w:r>
          </w:p>
        </w:tc>
        <w:tc>
          <w:tcPr>
            <w:tcW w:w="2126"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Передача в хозяйственное ведение унитарным предприятиям объектов коммунальной инфраструктуры</w:t>
            </w:r>
          </w:p>
          <w:p w:rsidR="00B2544B" w:rsidRPr="00BD4E5B" w:rsidRDefault="00B2544B" w:rsidP="00BD4E5B">
            <w:pPr>
              <w:pStyle w:val="a6"/>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Комитет по управлению имуществом  </w:t>
            </w:r>
          </w:p>
        </w:tc>
        <w:tc>
          <w:tcPr>
            <w:tcW w:w="1418"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ежегодно</w:t>
            </w:r>
          </w:p>
        </w:tc>
        <w:tc>
          <w:tcPr>
            <w:tcW w:w="2409"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Осуществление деятельности в сфере предоставления в сфере коммунальных услуг</w:t>
            </w:r>
          </w:p>
        </w:tc>
        <w:tc>
          <w:tcPr>
            <w:tcW w:w="1524"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p>
        </w:tc>
      </w:tr>
      <w:tr w:rsidR="00B2544B" w:rsidRPr="00BD4E5B" w:rsidTr="00B2544B">
        <w:tc>
          <w:tcPr>
            <w:tcW w:w="640"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Обновление материально-технической базы и программного обеспечения</w:t>
            </w:r>
          </w:p>
          <w:p w:rsidR="00B2544B" w:rsidRPr="00BD4E5B" w:rsidRDefault="00B2544B" w:rsidP="00BD4E5B">
            <w:pPr>
              <w:pStyle w:val="a6"/>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Комитет по управлению имуществом, руководители </w:t>
            </w:r>
            <w:proofErr w:type="spellStart"/>
            <w:r w:rsidRPr="00BD4E5B">
              <w:rPr>
                <w:rFonts w:ascii="Times New Roman" w:hAnsi="Times New Roman" w:cs="Times New Roman"/>
                <w:sz w:val="24"/>
                <w:szCs w:val="24"/>
              </w:rPr>
              <w:t>ресурсоснабжающих</w:t>
            </w:r>
            <w:proofErr w:type="spellEnd"/>
            <w:r w:rsidRPr="00BD4E5B">
              <w:rPr>
                <w:rFonts w:ascii="Times New Roman" w:hAnsi="Times New Roman" w:cs="Times New Roman"/>
                <w:sz w:val="24"/>
                <w:szCs w:val="24"/>
              </w:rPr>
              <w:t xml:space="preserve"> организаций</w:t>
            </w:r>
          </w:p>
        </w:tc>
        <w:tc>
          <w:tcPr>
            <w:tcW w:w="1418"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ежегодно</w:t>
            </w:r>
          </w:p>
        </w:tc>
        <w:tc>
          <w:tcPr>
            <w:tcW w:w="2409"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Для качественного предоставления товаров, работ и услуг </w:t>
            </w:r>
          </w:p>
        </w:tc>
        <w:tc>
          <w:tcPr>
            <w:tcW w:w="1524"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p>
        </w:tc>
      </w:tr>
      <w:tr w:rsidR="00B2544B" w:rsidRPr="00BD4E5B" w:rsidTr="00B2544B">
        <w:tc>
          <w:tcPr>
            <w:tcW w:w="640"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Дополнительные работы согласно 44-ФЗ,</w:t>
            </w:r>
          </w:p>
          <w:p w:rsidR="00B2544B" w:rsidRPr="00BD4E5B" w:rsidRDefault="00B2544B" w:rsidP="00BD4E5B">
            <w:pPr>
              <w:pStyle w:val="a6"/>
              <w:rPr>
                <w:rFonts w:ascii="Times New Roman" w:hAnsi="Times New Roman" w:cs="Times New Roman"/>
                <w:sz w:val="24"/>
                <w:szCs w:val="24"/>
              </w:rPr>
            </w:pPr>
            <w:r w:rsidRPr="00BD4E5B">
              <w:rPr>
                <w:rFonts w:ascii="Times New Roman" w:hAnsi="Times New Roman" w:cs="Times New Roman"/>
                <w:sz w:val="24"/>
                <w:szCs w:val="24"/>
              </w:rPr>
              <w:t>ПСД на капремонт тепловых сетей, сетей водоснабжения</w:t>
            </w:r>
          </w:p>
          <w:p w:rsidR="00B2544B" w:rsidRPr="00BD4E5B" w:rsidRDefault="00B2544B" w:rsidP="00BD4E5B">
            <w:pPr>
              <w:pStyle w:val="a6"/>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Руководители </w:t>
            </w:r>
            <w:proofErr w:type="spellStart"/>
            <w:r w:rsidRPr="00BD4E5B">
              <w:rPr>
                <w:rFonts w:ascii="Times New Roman" w:hAnsi="Times New Roman" w:cs="Times New Roman"/>
                <w:sz w:val="24"/>
                <w:szCs w:val="24"/>
              </w:rPr>
              <w:t>ресурсоснабжающих</w:t>
            </w:r>
            <w:proofErr w:type="spellEnd"/>
            <w:r w:rsidRPr="00BD4E5B">
              <w:rPr>
                <w:rFonts w:ascii="Times New Roman" w:hAnsi="Times New Roman" w:cs="Times New Roman"/>
                <w:sz w:val="24"/>
                <w:szCs w:val="24"/>
              </w:rPr>
              <w:t xml:space="preserve"> организаций</w:t>
            </w:r>
          </w:p>
        </w:tc>
        <w:tc>
          <w:tcPr>
            <w:tcW w:w="1418"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ежегодно</w:t>
            </w:r>
          </w:p>
        </w:tc>
        <w:tc>
          <w:tcPr>
            <w:tcW w:w="2409"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hAnsi="Times New Roman" w:cs="Times New Roman"/>
                <w:sz w:val="24"/>
                <w:szCs w:val="24"/>
              </w:rPr>
            </w:pPr>
            <w:r w:rsidRPr="00BD4E5B">
              <w:rPr>
                <w:rFonts w:ascii="Times New Roman" w:hAnsi="Times New Roman" w:cs="Times New Roman"/>
                <w:b/>
                <w:bCs/>
                <w:sz w:val="24"/>
                <w:szCs w:val="24"/>
              </w:rPr>
              <w:t>модернизации объектов ЖКХ,  проведение мероприятий по снижению потерь коммунальных ресурсов</w:t>
            </w:r>
          </w:p>
        </w:tc>
        <w:tc>
          <w:tcPr>
            <w:tcW w:w="1524"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p>
        </w:tc>
      </w:tr>
      <w:tr w:rsidR="00B2544B" w:rsidRPr="00BD4E5B" w:rsidTr="00B2544B">
        <w:tc>
          <w:tcPr>
            <w:tcW w:w="640"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Заявка в Минстрой Челябинской области</w:t>
            </w:r>
          </w:p>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(Чистая вода, модернизация)</w:t>
            </w:r>
          </w:p>
        </w:tc>
        <w:tc>
          <w:tcPr>
            <w:tcW w:w="2126"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Style w:val="tjdohkb"/>
                <w:sz w:val="24"/>
                <w:szCs w:val="24"/>
              </w:rPr>
              <w:t>Отдел  строительства, инженерной инфраструктуры и ЖКХ</w:t>
            </w:r>
            <w:r w:rsidRPr="00BD4E5B">
              <w:rPr>
                <w:rFonts w:ascii="Times New Roman" w:hAnsi="Times New Roman" w:cs="Times New Roman"/>
                <w:sz w:val="24"/>
                <w:szCs w:val="24"/>
              </w:rPr>
              <w:br/>
            </w:r>
            <w:r w:rsidRPr="00BD4E5B">
              <w:rPr>
                <w:rStyle w:val="tjdohkb"/>
                <w:sz w:val="24"/>
                <w:szCs w:val="24"/>
              </w:rPr>
              <w:t>администрации Аргаяшского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ежегодно</w:t>
            </w:r>
          </w:p>
        </w:tc>
        <w:tc>
          <w:tcPr>
            <w:tcW w:w="2409" w:type="dxa"/>
            <w:tcBorders>
              <w:top w:val="single" w:sz="4" w:space="0" w:color="000000"/>
              <w:left w:val="single" w:sz="4" w:space="0" w:color="000000"/>
              <w:bottom w:val="single" w:sz="4" w:space="0" w:color="000000"/>
              <w:right w:val="single" w:sz="4" w:space="0" w:color="000000"/>
            </w:tcBorders>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модернизация, реконструкция, капитальный ремонт и строительство объектов теплоснабжения с использованием </w:t>
            </w:r>
            <w:proofErr w:type="spellStart"/>
            <w:r w:rsidRPr="00BD4E5B">
              <w:rPr>
                <w:rFonts w:ascii="Times New Roman" w:hAnsi="Times New Roman" w:cs="Times New Roman"/>
                <w:sz w:val="24"/>
                <w:szCs w:val="24"/>
              </w:rPr>
              <w:t>энергоэффективного</w:t>
            </w:r>
            <w:proofErr w:type="spellEnd"/>
            <w:r w:rsidRPr="00BD4E5B">
              <w:rPr>
                <w:rFonts w:ascii="Times New Roman" w:hAnsi="Times New Roman" w:cs="Times New Roman"/>
                <w:sz w:val="24"/>
                <w:szCs w:val="24"/>
              </w:rPr>
              <w:t xml:space="preserve"> оборудования в рамках подпрограммы  «Модернизация объектов коммунальной инфраструктуры», реализация мероприятий подпрограммы «Чистая вода»</w:t>
            </w:r>
          </w:p>
        </w:tc>
        <w:tc>
          <w:tcPr>
            <w:tcW w:w="1524" w:type="dxa"/>
            <w:tcBorders>
              <w:top w:val="single" w:sz="4" w:space="0" w:color="000000"/>
              <w:left w:val="single" w:sz="4" w:space="0" w:color="000000"/>
              <w:bottom w:val="single" w:sz="4" w:space="0" w:color="000000"/>
              <w:right w:val="single" w:sz="4" w:space="0" w:color="000000"/>
            </w:tcBorders>
          </w:tcPr>
          <w:p w:rsidR="00B2544B" w:rsidRPr="00BD4E5B" w:rsidRDefault="00B2544B" w:rsidP="00BD4E5B">
            <w:pPr>
              <w:pStyle w:val="a6"/>
              <w:rPr>
                <w:rFonts w:ascii="Times New Roman" w:eastAsia="Times New Roman" w:hAnsi="Times New Roman" w:cs="Times New Roman"/>
                <w:sz w:val="24"/>
                <w:szCs w:val="24"/>
              </w:rPr>
            </w:pPr>
          </w:p>
        </w:tc>
      </w:tr>
    </w:tbl>
    <w:p w:rsidR="00B2544B" w:rsidRDefault="00B2544B" w:rsidP="00B2544B">
      <w:pPr>
        <w:jc w:val="both"/>
        <w:rPr>
          <w:sz w:val="28"/>
          <w:szCs w:val="28"/>
        </w:rPr>
      </w:pPr>
    </w:p>
    <w:p w:rsidR="00B2544B" w:rsidRDefault="00B2544B" w:rsidP="00B2544B">
      <w:pPr>
        <w:ind w:firstLine="708"/>
        <w:jc w:val="both"/>
        <w:rPr>
          <w:sz w:val="28"/>
          <w:szCs w:val="28"/>
        </w:rPr>
      </w:pPr>
      <w:r>
        <w:rPr>
          <w:sz w:val="28"/>
          <w:szCs w:val="28"/>
        </w:rPr>
        <w:t>За счет ресурсного обеспечения реализации муниципальной программы «Развитие жилищно-коммунального хозяйства, инфраструктуры и экологические мероприятия Аргаяшского муниципального района», отдел ведет плановую работу по капремонту сетей теплоснабжения, водоснабжения, что незначительно, но повышает надежность систем, уменьшаются потери на сетях, что отражается на расчетах за топливно-энергетические ресурсы.</w:t>
      </w:r>
    </w:p>
    <w:p w:rsidR="00B2544B" w:rsidRDefault="00B2544B" w:rsidP="00B2544B">
      <w:pPr>
        <w:ind w:firstLine="708"/>
        <w:jc w:val="both"/>
        <w:rPr>
          <w:sz w:val="28"/>
          <w:szCs w:val="28"/>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3302"/>
        <w:gridCol w:w="3497"/>
        <w:gridCol w:w="726"/>
        <w:gridCol w:w="550"/>
        <w:gridCol w:w="1559"/>
      </w:tblGrid>
      <w:tr w:rsidR="00B2544B" w:rsidRPr="00BD4E5B" w:rsidTr="00BD4E5B">
        <w:trPr>
          <w:trHeight w:val="630"/>
        </w:trPr>
        <w:tc>
          <w:tcPr>
            <w:tcW w:w="503" w:type="dxa"/>
            <w:tcBorders>
              <w:top w:val="nil"/>
              <w:left w:val="nil"/>
              <w:bottom w:val="nil"/>
              <w:right w:val="nil"/>
            </w:tcBorders>
            <w:noWrap/>
            <w:vAlign w:val="bottom"/>
          </w:tcPr>
          <w:p w:rsidR="00B2544B" w:rsidRPr="00BD4E5B" w:rsidRDefault="00B2544B" w:rsidP="00BD4E5B">
            <w:pPr>
              <w:pStyle w:val="a6"/>
              <w:rPr>
                <w:rFonts w:ascii="Times New Roman" w:hAnsi="Times New Roman" w:cs="Times New Roman"/>
                <w:sz w:val="24"/>
                <w:szCs w:val="24"/>
              </w:rPr>
            </w:pPr>
          </w:p>
          <w:p w:rsidR="00B2544B" w:rsidRPr="00BD4E5B" w:rsidRDefault="00B2544B" w:rsidP="00BD4E5B">
            <w:pPr>
              <w:pStyle w:val="a6"/>
              <w:rPr>
                <w:rFonts w:ascii="Times New Roman" w:eastAsia="Times New Roman" w:hAnsi="Times New Roman" w:cs="Times New Roman"/>
                <w:sz w:val="24"/>
                <w:szCs w:val="24"/>
              </w:rPr>
            </w:pPr>
          </w:p>
        </w:tc>
        <w:tc>
          <w:tcPr>
            <w:tcW w:w="9634" w:type="dxa"/>
            <w:gridSpan w:val="5"/>
            <w:tcBorders>
              <w:top w:val="nil"/>
              <w:left w:val="nil"/>
              <w:bottom w:val="nil"/>
              <w:right w:val="nil"/>
            </w:tcBorders>
            <w:vAlign w:val="center"/>
            <w:hideMark/>
          </w:tcPr>
          <w:p w:rsidR="00B2544B" w:rsidRPr="00BD4E5B" w:rsidRDefault="00B2544B" w:rsidP="00BD4E5B">
            <w:pPr>
              <w:pStyle w:val="a6"/>
              <w:jc w:val="center"/>
              <w:rPr>
                <w:rFonts w:ascii="Times New Roman" w:eastAsia="Times New Roman" w:hAnsi="Times New Roman" w:cs="Times New Roman"/>
                <w:b/>
                <w:bCs/>
                <w:sz w:val="24"/>
                <w:szCs w:val="24"/>
              </w:rPr>
            </w:pPr>
            <w:r w:rsidRPr="00BD4E5B">
              <w:rPr>
                <w:rFonts w:ascii="Times New Roman" w:hAnsi="Times New Roman" w:cs="Times New Roman"/>
                <w:b/>
                <w:bCs/>
                <w:sz w:val="24"/>
                <w:szCs w:val="24"/>
              </w:rPr>
              <w:t xml:space="preserve">План организационно-технических мероприятий по повышению эффективности работы котельных и по снижению убытков предприятий ЖКХ на 2022 год </w:t>
            </w:r>
            <w:r w:rsidRPr="00BD4E5B">
              <w:rPr>
                <w:rFonts w:ascii="Times New Roman" w:hAnsi="Times New Roman" w:cs="Times New Roman"/>
                <w:b/>
                <w:bCs/>
                <w:sz w:val="24"/>
                <w:szCs w:val="24"/>
              </w:rPr>
              <w:lastRenderedPageBreak/>
              <w:t>Аргаяшского муниципального района.</w:t>
            </w:r>
          </w:p>
        </w:tc>
      </w:tr>
      <w:tr w:rsidR="00B2544B" w:rsidRPr="00BD4E5B" w:rsidTr="00BD4E5B">
        <w:trPr>
          <w:trHeight w:val="330"/>
        </w:trPr>
        <w:tc>
          <w:tcPr>
            <w:tcW w:w="503" w:type="dxa"/>
            <w:tcBorders>
              <w:top w:val="nil"/>
              <w:left w:val="nil"/>
              <w:bottom w:val="single" w:sz="4" w:space="0" w:color="auto"/>
              <w:right w:val="nil"/>
            </w:tcBorders>
            <w:noWrap/>
            <w:vAlign w:val="bottom"/>
          </w:tcPr>
          <w:p w:rsidR="00B2544B" w:rsidRPr="00BD4E5B" w:rsidRDefault="00B2544B" w:rsidP="00BD4E5B">
            <w:pPr>
              <w:pStyle w:val="a6"/>
              <w:rPr>
                <w:rFonts w:ascii="Times New Roman" w:eastAsia="Times New Roman" w:hAnsi="Times New Roman" w:cs="Times New Roman"/>
                <w:sz w:val="24"/>
                <w:szCs w:val="24"/>
              </w:rPr>
            </w:pPr>
          </w:p>
        </w:tc>
        <w:tc>
          <w:tcPr>
            <w:tcW w:w="3302" w:type="dxa"/>
            <w:tcBorders>
              <w:top w:val="nil"/>
              <w:left w:val="nil"/>
              <w:bottom w:val="single" w:sz="4" w:space="0" w:color="auto"/>
              <w:right w:val="nil"/>
            </w:tcBorders>
            <w:vAlign w:val="center"/>
            <w:hideMark/>
          </w:tcPr>
          <w:p w:rsidR="00B2544B" w:rsidRPr="00BD4E5B" w:rsidRDefault="00B2544B" w:rsidP="00BD4E5B">
            <w:pPr>
              <w:pStyle w:val="a6"/>
              <w:rPr>
                <w:rFonts w:ascii="Times New Roman" w:eastAsia="Times New Roman" w:hAnsi="Times New Roman" w:cs="Times New Roman"/>
                <w:b/>
                <w:bCs/>
                <w:sz w:val="24"/>
                <w:szCs w:val="24"/>
              </w:rPr>
            </w:pPr>
            <w:r w:rsidRPr="00BD4E5B">
              <w:rPr>
                <w:rFonts w:ascii="Times New Roman" w:hAnsi="Times New Roman" w:cs="Times New Roman"/>
                <w:b/>
                <w:bCs/>
                <w:sz w:val="24"/>
                <w:szCs w:val="24"/>
              </w:rPr>
              <w:t> </w:t>
            </w:r>
          </w:p>
        </w:tc>
        <w:tc>
          <w:tcPr>
            <w:tcW w:w="3497" w:type="dxa"/>
            <w:tcBorders>
              <w:top w:val="nil"/>
              <w:left w:val="nil"/>
              <w:bottom w:val="single" w:sz="4" w:space="0" w:color="auto"/>
              <w:right w:val="nil"/>
            </w:tcBorders>
            <w:vAlign w:val="center"/>
            <w:hideMark/>
          </w:tcPr>
          <w:p w:rsidR="00B2544B" w:rsidRPr="00BD4E5B" w:rsidRDefault="00B2544B" w:rsidP="00BD4E5B">
            <w:pPr>
              <w:pStyle w:val="a6"/>
              <w:rPr>
                <w:rFonts w:ascii="Times New Roman" w:eastAsia="Times New Roman" w:hAnsi="Times New Roman" w:cs="Times New Roman"/>
                <w:b/>
                <w:bCs/>
                <w:sz w:val="24"/>
                <w:szCs w:val="24"/>
              </w:rPr>
            </w:pPr>
            <w:r w:rsidRPr="00BD4E5B">
              <w:rPr>
                <w:rFonts w:ascii="Times New Roman" w:hAnsi="Times New Roman" w:cs="Times New Roman"/>
                <w:b/>
                <w:bCs/>
                <w:sz w:val="24"/>
                <w:szCs w:val="24"/>
              </w:rPr>
              <w:t> </w:t>
            </w:r>
          </w:p>
        </w:tc>
        <w:tc>
          <w:tcPr>
            <w:tcW w:w="726" w:type="dxa"/>
            <w:tcBorders>
              <w:top w:val="nil"/>
              <w:left w:val="nil"/>
              <w:bottom w:val="single" w:sz="4" w:space="0" w:color="auto"/>
              <w:right w:val="nil"/>
            </w:tcBorders>
            <w:vAlign w:val="center"/>
            <w:hideMark/>
          </w:tcPr>
          <w:p w:rsidR="00B2544B" w:rsidRPr="00BD4E5B" w:rsidRDefault="00B2544B" w:rsidP="00BD4E5B">
            <w:pPr>
              <w:pStyle w:val="a6"/>
              <w:rPr>
                <w:rFonts w:ascii="Times New Roman" w:eastAsia="Times New Roman" w:hAnsi="Times New Roman" w:cs="Times New Roman"/>
                <w:b/>
                <w:bCs/>
                <w:sz w:val="24"/>
                <w:szCs w:val="24"/>
              </w:rPr>
            </w:pPr>
            <w:r w:rsidRPr="00BD4E5B">
              <w:rPr>
                <w:rFonts w:ascii="Times New Roman" w:hAnsi="Times New Roman" w:cs="Times New Roman"/>
                <w:b/>
                <w:bCs/>
                <w:sz w:val="24"/>
                <w:szCs w:val="24"/>
              </w:rPr>
              <w:t> </w:t>
            </w:r>
          </w:p>
        </w:tc>
        <w:tc>
          <w:tcPr>
            <w:tcW w:w="2109" w:type="dxa"/>
            <w:gridSpan w:val="2"/>
            <w:tcBorders>
              <w:top w:val="nil"/>
              <w:left w:val="nil"/>
              <w:bottom w:val="single" w:sz="4" w:space="0" w:color="auto"/>
              <w:right w:val="nil"/>
            </w:tcBorders>
            <w:vAlign w:val="center"/>
            <w:hideMark/>
          </w:tcPr>
          <w:p w:rsidR="00B2544B" w:rsidRPr="00BD4E5B" w:rsidRDefault="00B2544B" w:rsidP="00BD4E5B">
            <w:pPr>
              <w:pStyle w:val="a6"/>
              <w:rPr>
                <w:rFonts w:ascii="Times New Roman" w:eastAsia="Times New Roman" w:hAnsi="Times New Roman" w:cs="Times New Roman"/>
                <w:b/>
                <w:bCs/>
                <w:sz w:val="24"/>
                <w:szCs w:val="24"/>
              </w:rPr>
            </w:pPr>
            <w:r w:rsidRPr="00BD4E5B">
              <w:rPr>
                <w:rFonts w:ascii="Times New Roman" w:hAnsi="Times New Roman" w:cs="Times New Roman"/>
                <w:b/>
                <w:bCs/>
                <w:sz w:val="24"/>
                <w:szCs w:val="24"/>
              </w:rPr>
              <w:t> </w:t>
            </w:r>
          </w:p>
        </w:tc>
      </w:tr>
      <w:tr w:rsidR="00B2544B" w:rsidRPr="00BD4E5B" w:rsidTr="00BD4E5B">
        <w:trPr>
          <w:trHeight w:val="915"/>
        </w:trPr>
        <w:tc>
          <w:tcPr>
            <w:tcW w:w="503" w:type="dxa"/>
            <w:vMerge w:val="restart"/>
            <w:tcBorders>
              <w:top w:val="single" w:sz="4" w:space="0" w:color="auto"/>
            </w:tcBorders>
            <w:vAlign w:val="center"/>
            <w:hideMark/>
          </w:tcPr>
          <w:p w:rsidR="00B2544B" w:rsidRPr="00BD4E5B" w:rsidRDefault="00B2544B" w:rsidP="00BD4E5B">
            <w:pPr>
              <w:pStyle w:val="a6"/>
              <w:ind w:right="-103"/>
              <w:rPr>
                <w:rFonts w:ascii="Times New Roman" w:eastAsia="Times New Roman" w:hAnsi="Times New Roman" w:cs="Times New Roman"/>
                <w:b/>
                <w:bCs/>
                <w:sz w:val="24"/>
                <w:szCs w:val="24"/>
              </w:rPr>
            </w:pPr>
            <w:r w:rsidRPr="00BD4E5B">
              <w:rPr>
                <w:rFonts w:ascii="Times New Roman" w:hAnsi="Times New Roman" w:cs="Times New Roman"/>
                <w:b/>
                <w:bCs/>
                <w:sz w:val="24"/>
                <w:szCs w:val="24"/>
              </w:rPr>
              <w:t xml:space="preserve">№ </w:t>
            </w:r>
            <w:proofErr w:type="gramStart"/>
            <w:r w:rsidRPr="00BD4E5B">
              <w:rPr>
                <w:rFonts w:ascii="Times New Roman" w:hAnsi="Times New Roman" w:cs="Times New Roman"/>
                <w:b/>
                <w:bCs/>
                <w:sz w:val="24"/>
                <w:szCs w:val="24"/>
              </w:rPr>
              <w:t>п</w:t>
            </w:r>
            <w:proofErr w:type="gramEnd"/>
            <w:r w:rsidRPr="00BD4E5B">
              <w:rPr>
                <w:rFonts w:ascii="Times New Roman" w:hAnsi="Times New Roman" w:cs="Times New Roman"/>
                <w:b/>
                <w:bCs/>
                <w:sz w:val="24"/>
                <w:szCs w:val="24"/>
              </w:rPr>
              <w:t>/п</w:t>
            </w:r>
          </w:p>
        </w:tc>
        <w:tc>
          <w:tcPr>
            <w:tcW w:w="3302" w:type="dxa"/>
            <w:vMerge w:val="restart"/>
            <w:tcBorders>
              <w:top w:val="single" w:sz="4" w:space="0" w:color="auto"/>
            </w:tcBorders>
            <w:vAlign w:val="center"/>
            <w:hideMark/>
          </w:tcPr>
          <w:p w:rsidR="00B2544B" w:rsidRPr="00BD4E5B" w:rsidRDefault="00B2544B" w:rsidP="00BD4E5B">
            <w:pPr>
              <w:pStyle w:val="a6"/>
              <w:jc w:val="center"/>
              <w:rPr>
                <w:rFonts w:ascii="Times New Roman" w:eastAsia="Times New Roman" w:hAnsi="Times New Roman" w:cs="Times New Roman"/>
                <w:b/>
                <w:bCs/>
                <w:sz w:val="24"/>
                <w:szCs w:val="24"/>
              </w:rPr>
            </w:pPr>
            <w:r w:rsidRPr="00BD4E5B">
              <w:rPr>
                <w:rFonts w:ascii="Times New Roman" w:hAnsi="Times New Roman" w:cs="Times New Roman"/>
                <w:b/>
                <w:bCs/>
                <w:sz w:val="24"/>
                <w:szCs w:val="24"/>
              </w:rPr>
              <w:t>Наименование мероприятий</w:t>
            </w:r>
          </w:p>
        </w:tc>
        <w:tc>
          <w:tcPr>
            <w:tcW w:w="3497" w:type="dxa"/>
            <w:vMerge w:val="restart"/>
            <w:tcBorders>
              <w:top w:val="single" w:sz="4" w:space="0" w:color="auto"/>
            </w:tcBorders>
            <w:vAlign w:val="center"/>
            <w:hideMark/>
          </w:tcPr>
          <w:p w:rsidR="00B2544B" w:rsidRPr="00BD4E5B" w:rsidRDefault="00B2544B" w:rsidP="00BD4E5B">
            <w:pPr>
              <w:pStyle w:val="a6"/>
              <w:jc w:val="center"/>
              <w:rPr>
                <w:rFonts w:ascii="Times New Roman" w:eastAsia="Times New Roman" w:hAnsi="Times New Roman" w:cs="Times New Roman"/>
                <w:b/>
                <w:bCs/>
                <w:sz w:val="24"/>
                <w:szCs w:val="24"/>
              </w:rPr>
            </w:pPr>
            <w:r w:rsidRPr="00BD4E5B">
              <w:rPr>
                <w:rFonts w:ascii="Times New Roman" w:hAnsi="Times New Roman" w:cs="Times New Roman"/>
                <w:b/>
                <w:bCs/>
                <w:sz w:val="24"/>
                <w:szCs w:val="24"/>
              </w:rPr>
              <w:t>Ожидаемый результат от мероприятия</w:t>
            </w:r>
          </w:p>
        </w:tc>
        <w:tc>
          <w:tcPr>
            <w:tcW w:w="2835" w:type="dxa"/>
            <w:gridSpan w:val="3"/>
            <w:tcBorders>
              <w:top w:val="single" w:sz="4" w:space="0" w:color="auto"/>
            </w:tcBorders>
            <w:vAlign w:val="center"/>
            <w:hideMark/>
          </w:tcPr>
          <w:p w:rsidR="00B2544B" w:rsidRPr="00BD4E5B" w:rsidRDefault="00B2544B" w:rsidP="00BD4E5B">
            <w:pPr>
              <w:pStyle w:val="a6"/>
              <w:jc w:val="center"/>
              <w:rPr>
                <w:rFonts w:ascii="Times New Roman" w:eastAsia="Times New Roman" w:hAnsi="Times New Roman" w:cs="Times New Roman"/>
                <w:b/>
                <w:bCs/>
                <w:sz w:val="24"/>
                <w:szCs w:val="24"/>
              </w:rPr>
            </w:pPr>
            <w:r w:rsidRPr="00BD4E5B">
              <w:rPr>
                <w:rFonts w:ascii="Times New Roman" w:hAnsi="Times New Roman" w:cs="Times New Roman"/>
                <w:b/>
                <w:bCs/>
                <w:sz w:val="24"/>
                <w:szCs w:val="24"/>
              </w:rPr>
              <w:t>Финансирование, тыс</w:t>
            </w:r>
            <w:proofErr w:type="gramStart"/>
            <w:r w:rsidRPr="00BD4E5B">
              <w:rPr>
                <w:rFonts w:ascii="Times New Roman" w:hAnsi="Times New Roman" w:cs="Times New Roman"/>
                <w:b/>
                <w:bCs/>
                <w:sz w:val="24"/>
                <w:szCs w:val="24"/>
              </w:rPr>
              <w:t>.р</w:t>
            </w:r>
            <w:proofErr w:type="gramEnd"/>
            <w:r w:rsidRPr="00BD4E5B">
              <w:rPr>
                <w:rFonts w:ascii="Times New Roman" w:hAnsi="Times New Roman" w:cs="Times New Roman"/>
                <w:b/>
                <w:bCs/>
                <w:sz w:val="24"/>
                <w:szCs w:val="24"/>
              </w:rPr>
              <w:t>уб.</w:t>
            </w:r>
          </w:p>
        </w:tc>
      </w:tr>
      <w:tr w:rsidR="00B2544B" w:rsidRPr="00BD4E5B" w:rsidTr="00BD4E5B">
        <w:trPr>
          <w:trHeight w:val="690"/>
        </w:trPr>
        <w:tc>
          <w:tcPr>
            <w:tcW w:w="503" w:type="dxa"/>
            <w:vMerge/>
            <w:vAlign w:val="center"/>
            <w:hideMark/>
          </w:tcPr>
          <w:p w:rsidR="00B2544B" w:rsidRPr="00BD4E5B" w:rsidRDefault="00B2544B" w:rsidP="00BD4E5B">
            <w:pPr>
              <w:pStyle w:val="a6"/>
              <w:rPr>
                <w:rFonts w:ascii="Times New Roman" w:eastAsia="Times New Roman" w:hAnsi="Times New Roman" w:cs="Times New Roman"/>
                <w:b/>
                <w:bCs/>
                <w:sz w:val="24"/>
                <w:szCs w:val="24"/>
              </w:rPr>
            </w:pPr>
          </w:p>
        </w:tc>
        <w:tc>
          <w:tcPr>
            <w:tcW w:w="3302" w:type="dxa"/>
            <w:vMerge/>
            <w:vAlign w:val="center"/>
            <w:hideMark/>
          </w:tcPr>
          <w:p w:rsidR="00B2544B" w:rsidRPr="00BD4E5B" w:rsidRDefault="00B2544B" w:rsidP="00BD4E5B">
            <w:pPr>
              <w:pStyle w:val="a6"/>
              <w:rPr>
                <w:rFonts w:ascii="Times New Roman" w:eastAsia="Times New Roman" w:hAnsi="Times New Roman" w:cs="Times New Roman"/>
                <w:b/>
                <w:bCs/>
                <w:sz w:val="24"/>
                <w:szCs w:val="24"/>
              </w:rPr>
            </w:pPr>
          </w:p>
        </w:tc>
        <w:tc>
          <w:tcPr>
            <w:tcW w:w="3497" w:type="dxa"/>
            <w:vMerge/>
            <w:vAlign w:val="center"/>
            <w:hideMark/>
          </w:tcPr>
          <w:p w:rsidR="00B2544B" w:rsidRPr="00BD4E5B" w:rsidRDefault="00B2544B" w:rsidP="00BD4E5B">
            <w:pPr>
              <w:pStyle w:val="a6"/>
              <w:rPr>
                <w:rFonts w:ascii="Times New Roman" w:eastAsia="Times New Roman" w:hAnsi="Times New Roman" w:cs="Times New Roman"/>
                <w:b/>
                <w:bCs/>
                <w:sz w:val="24"/>
                <w:szCs w:val="24"/>
              </w:rPr>
            </w:pPr>
          </w:p>
        </w:tc>
        <w:tc>
          <w:tcPr>
            <w:tcW w:w="1276" w:type="dxa"/>
            <w:gridSpan w:val="2"/>
            <w:vAlign w:val="center"/>
            <w:hideMark/>
          </w:tcPr>
          <w:p w:rsidR="00BD4E5B" w:rsidRDefault="00B2544B" w:rsidP="00BD4E5B">
            <w:pPr>
              <w:pStyle w:val="a6"/>
              <w:jc w:val="center"/>
              <w:rPr>
                <w:rFonts w:ascii="Times New Roman" w:hAnsi="Times New Roman" w:cs="Times New Roman"/>
                <w:b/>
                <w:bCs/>
                <w:sz w:val="24"/>
                <w:szCs w:val="24"/>
              </w:rPr>
            </w:pPr>
            <w:r w:rsidRPr="00BD4E5B">
              <w:rPr>
                <w:rFonts w:ascii="Times New Roman" w:hAnsi="Times New Roman" w:cs="Times New Roman"/>
                <w:b/>
                <w:bCs/>
                <w:sz w:val="24"/>
                <w:szCs w:val="24"/>
              </w:rPr>
              <w:t>обл.</w:t>
            </w:r>
          </w:p>
          <w:p w:rsidR="00B2544B" w:rsidRPr="00BD4E5B" w:rsidRDefault="00B2544B" w:rsidP="00BD4E5B">
            <w:pPr>
              <w:pStyle w:val="a6"/>
              <w:jc w:val="center"/>
              <w:rPr>
                <w:rFonts w:ascii="Times New Roman" w:eastAsia="Times New Roman" w:hAnsi="Times New Roman" w:cs="Times New Roman"/>
                <w:b/>
                <w:bCs/>
                <w:sz w:val="24"/>
                <w:szCs w:val="24"/>
              </w:rPr>
            </w:pPr>
            <w:r w:rsidRPr="00BD4E5B">
              <w:rPr>
                <w:rFonts w:ascii="Times New Roman" w:hAnsi="Times New Roman" w:cs="Times New Roman"/>
                <w:b/>
                <w:bCs/>
                <w:sz w:val="24"/>
                <w:szCs w:val="24"/>
              </w:rPr>
              <w:t>бюджет</w:t>
            </w:r>
          </w:p>
        </w:tc>
        <w:tc>
          <w:tcPr>
            <w:tcW w:w="1559" w:type="dxa"/>
            <w:vAlign w:val="center"/>
            <w:hideMark/>
          </w:tcPr>
          <w:p w:rsidR="00BD4E5B" w:rsidRDefault="00B2544B" w:rsidP="00BD4E5B">
            <w:pPr>
              <w:pStyle w:val="a6"/>
              <w:jc w:val="center"/>
              <w:rPr>
                <w:rFonts w:ascii="Times New Roman" w:hAnsi="Times New Roman" w:cs="Times New Roman"/>
                <w:b/>
                <w:bCs/>
                <w:sz w:val="24"/>
                <w:szCs w:val="24"/>
              </w:rPr>
            </w:pPr>
            <w:proofErr w:type="spellStart"/>
            <w:r w:rsidRPr="00BD4E5B">
              <w:rPr>
                <w:rFonts w:ascii="Times New Roman" w:hAnsi="Times New Roman" w:cs="Times New Roman"/>
                <w:b/>
                <w:bCs/>
                <w:sz w:val="24"/>
                <w:szCs w:val="24"/>
              </w:rPr>
              <w:t>местн</w:t>
            </w:r>
            <w:proofErr w:type="spellEnd"/>
            <w:r w:rsidRPr="00BD4E5B">
              <w:rPr>
                <w:rFonts w:ascii="Times New Roman" w:hAnsi="Times New Roman" w:cs="Times New Roman"/>
                <w:b/>
                <w:bCs/>
                <w:sz w:val="24"/>
                <w:szCs w:val="24"/>
              </w:rPr>
              <w:t>.</w:t>
            </w:r>
          </w:p>
          <w:p w:rsidR="00B2544B" w:rsidRPr="00BD4E5B" w:rsidRDefault="00B2544B" w:rsidP="00BD4E5B">
            <w:pPr>
              <w:pStyle w:val="a6"/>
              <w:jc w:val="center"/>
              <w:rPr>
                <w:rFonts w:ascii="Times New Roman" w:eastAsia="Times New Roman" w:hAnsi="Times New Roman" w:cs="Times New Roman"/>
                <w:b/>
                <w:bCs/>
                <w:sz w:val="24"/>
                <w:szCs w:val="24"/>
              </w:rPr>
            </w:pPr>
            <w:r w:rsidRPr="00BD4E5B">
              <w:rPr>
                <w:rFonts w:ascii="Times New Roman" w:hAnsi="Times New Roman" w:cs="Times New Roman"/>
                <w:b/>
                <w:bCs/>
                <w:sz w:val="24"/>
                <w:szCs w:val="24"/>
              </w:rPr>
              <w:t>бюджет</w:t>
            </w:r>
          </w:p>
        </w:tc>
      </w:tr>
      <w:tr w:rsidR="00B2544B" w:rsidRPr="00BD4E5B" w:rsidTr="00BD4E5B">
        <w:trPr>
          <w:trHeight w:val="1110"/>
        </w:trPr>
        <w:tc>
          <w:tcPr>
            <w:tcW w:w="503" w:type="dxa"/>
            <w:vAlign w:val="center"/>
            <w:hideMark/>
          </w:tcPr>
          <w:p w:rsidR="00B2544B" w:rsidRPr="00BD4E5B" w:rsidRDefault="00B2544B" w:rsidP="00BD4E5B">
            <w:pPr>
              <w:pStyle w:val="a6"/>
              <w:rPr>
                <w:rFonts w:ascii="Times New Roman" w:eastAsia="Times New Roman" w:hAnsi="Times New Roman" w:cs="Times New Roman"/>
                <w:b/>
                <w:bCs/>
                <w:sz w:val="24"/>
                <w:szCs w:val="24"/>
              </w:rPr>
            </w:pPr>
            <w:r w:rsidRPr="00BD4E5B">
              <w:rPr>
                <w:rFonts w:ascii="Times New Roman" w:hAnsi="Times New Roman" w:cs="Times New Roman"/>
                <w:b/>
                <w:bCs/>
                <w:sz w:val="24"/>
                <w:szCs w:val="24"/>
              </w:rPr>
              <w:t> </w:t>
            </w:r>
          </w:p>
        </w:tc>
        <w:tc>
          <w:tcPr>
            <w:tcW w:w="9634" w:type="dxa"/>
            <w:gridSpan w:val="5"/>
            <w:vAlign w:val="center"/>
            <w:hideMark/>
          </w:tcPr>
          <w:p w:rsidR="00B2544B" w:rsidRPr="00BD4E5B" w:rsidRDefault="00B2544B" w:rsidP="00BD4E5B">
            <w:pPr>
              <w:pStyle w:val="a6"/>
              <w:jc w:val="center"/>
              <w:rPr>
                <w:rFonts w:ascii="Times New Roman" w:eastAsia="Times New Roman" w:hAnsi="Times New Roman" w:cs="Times New Roman"/>
                <w:b/>
                <w:bCs/>
                <w:sz w:val="24"/>
                <w:szCs w:val="24"/>
              </w:rPr>
            </w:pPr>
            <w:r w:rsidRPr="00BD4E5B">
              <w:rPr>
                <w:rFonts w:ascii="Times New Roman" w:hAnsi="Times New Roman" w:cs="Times New Roman"/>
                <w:b/>
                <w:bCs/>
                <w:sz w:val="24"/>
                <w:szCs w:val="24"/>
              </w:rPr>
              <w:t>Муниципальная программа "Развитие жилищно-коммунального хозяйства, инфраструктуры и экологические мероприятия Аргаяшского муниципального района", подпрограмма "Модернизация объектов коммунальной инфраструктуры"</w:t>
            </w:r>
          </w:p>
        </w:tc>
      </w:tr>
      <w:tr w:rsidR="00B2544B" w:rsidRPr="00BD4E5B" w:rsidTr="00BD4E5B">
        <w:trPr>
          <w:trHeight w:val="1656"/>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1</w:t>
            </w:r>
            <w:r w:rsidR="00BD4E5B">
              <w:rPr>
                <w:rFonts w:ascii="Times New Roman" w:hAnsi="Times New Roman" w:cs="Times New Roman"/>
                <w:sz w:val="24"/>
                <w:szCs w:val="24"/>
              </w:rPr>
              <w:t>.</w:t>
            </w:r>
          </w:p>
        </w:tc>
        <w:tc>
          <w:tcPr>
            <w:tcW w:w="3302"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Капитальный ремонт сетей теплоснабжения и водоснабжения протяженностью 205 м по ул. Титова с. Байрамгулово Аргаяшского района Челябинской области</w:t>
            </w:r>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Повышение надежности и качества систем теплоснабжения и водоснабжения </w:t>
            </w:r>
            <w:proofErr w:type="gramStart"/>
            <w:r w:rsidRPr="00BD4E5B">
              <w:rPr>
                <w:rFonts w:ascii="Times New Roman" w:hAnsi="Times New Roman" w:cs="Times New Roman"/>
                <w:sz w:val="24"/>
                <w:szCs w:val="24"/>
              </w:rPr>
              <w:t>в</w:t>
            </w:r>
            <w:proofErr w:type="gramEnd"/>
            <w:r w:rsidRPr="00BD4E5B">
              <w:rPr>
                <w:rFonts w:ascii="Times New Roman" w:hAnsi="Times New Roman" w:cs="Times New Roman"/>
                <w:sz w:val="24"/>
                <w:szCs w:val="24"/>
              </w:rPr>
              <w:t xml:space="preserve"> с. Байрамгулово</w:t>
            </w:r>
          </w:p>
        </w:tc>
        <w:tc>
          <w:tcPr>
            <w:tcW w:w="1276" w:type="dxa"/>
            <w:gridSpan w:val="2"/>
            <w:vAlign w:val="bottom"/>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2 692,1</w:t>
            </w:r>
          </w:p>
        </w:tc>
        <w:tc>
          <w:tcPr>
            <w:tcW w:w="1559" w:type="dxa"/>
            <w:vAlign w:val="bottom"/>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2,69</w:t>
            </w:r>
          </w:p>
        </w:tc>
      </w:tr>
      <w:tr w:rsidR="00B2544B" w:rsidRPr="00BD4E5B" w:rsidTr="00BD4E5B">
        <w:trPr>
          <w:trHeight w:val="1170"/>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2</w:t>
            </w:r>
            <w:r w:rsidR="00BD4E5B">
              <w:rPr>
                <w:rFonts w:ascii="Times New Roman" w:hAnsi="Times New Roman" w:cs="Times New Roman"/>
                <w:sz w:val="24"/>
                <w:szCs w:val="24"/>
              </w:rPr>
              <w:t>.</w:t>
            </w:r>
          </w:p>
        </w:tc>
        <w:tc>
          <w:tcPr>
            <w:tcW w:w="3302"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Капитальный ремонт теплосети по адресу: Челябинская область, Аргаяшский район, с. Аргаяш, участок от котельной до ТК31</w:t>
            </w:r>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Повышение надежности и качества систем теплоснабжения </w:t>
            </w:r>
            <w:proofErr w:type="gramStart"/>
            <w:r w:rsidRPr="00BD4E5B">
              <w:rPr>
                <w:rFonts w:ascii="Times New Roman" w:hAnsi="Times New Roman" w:cs="Times New Roman"/>
                <w:sz w:val="24"/>
                <w:szCs w:val="24"/>
              </w:rPr>
              <w:t>в</w:t>
            </w:r>
            <w:proofErr w:type="gramEnd"/>
            <w:r w:rsidRPr="00BD4E5B">
              <w:rPr>
                <w:rFonts w:ascii="Times New Roman" w:hAnsi="Times New Roman" w:cs="Times New Roman"/>
                <w:sz w:val="24"/>
                <w:szCs w:val="24"/>
              </w:rPr>
              <w:t xml:space="preserve"> с. Аргаяш</w:t>
            </w:r>
          </w:p>
        </w:tc>
        <w:tc>
          <w:tcPr>
            <w:tcW w:w="1276" w:type="dxa"/>
            <w:gridSpan w:val="2"/>
            <w:vAlign w:val="bottom"/>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2 258,7</w:t>
            </w:r>
          </w:p>
        </w:tc>
        <w:tc>
          <w:tcPr>
            <w:tcW w:w="1559" w:type="dxa"/>
            <w:vAlign w:val="bottom"/>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2,26</w:t>
            </w:r>
          </w:p>
        </w:tc>
      </w:tr>
      <w:tr w:rsidR="00B2544B" w:rsidRPr="00BD4E5B" w:rsidTr="00BD4E5B">
        <w:trPr>
          <w:trHeight w:val="630"/>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3</w:t>
            </w:r>
            <w:r w:rsidR="00BD4E5B">
              <w:rPr>
                <w:rFonts w:ascii="Times New Roman" w:hAnsi="Times New Roman" w:cs="Times New Roman"/>
                <w:sz w:val="24"/>
                <w:szCs w:val="24"/>
              </w:rPr>
              <w:t>.</w:t>
            </w:r>
          </w:p>
        </w:tc>
        <w:tc>
          <w:tcPr>
            <w:tcW w:w="3302"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Ремонт системы теплоснабжения д. Дербишева</w:t>
            </w:r>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Повышение надежности и качества систем теплоснабжения в д. Дербишева</w:t>
            </w:r>
          </w:p>
        </w:tc>
        <w:tc>
          <w:tcPr>
            <w:tcW w:w="1276" w:type="dxa"/>
            <w:gridSpan w:val="2"/>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60</w:t>
            </w:r>
          </w:p>
        </w:tc>
      </w:tr>
      <w:tr w:rsidR="00B2544B" w:rsidRPr="00BD4E5B" w:rsidTr="00BD4E5B">
        <w:trPr>
          <w:trHeight w:val="630"/>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4</w:t>
            </w:r>
            <w:r w:rsidR="00BD4E5B">
              <w:rPr>
                <w:rFonts w:ascii="Times New Roman" w:hAnsi="Times New Roman" w:cs="Times New Roman"/>
                <w:sz w:val="24"/>
                <w:szCs w:val="24"/>
              </w:rPr>
              <w:t>.</w:t>
            </w:r>
          </w:p>
        </w:tc>
        <w:tc>
          <w:tcPr>
            <w:tcW w:w="3302"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Ремонт системы теплоснабжения Кузнецкое с/</w:t>
            </w:r>
            <w:proofErr w:type="gramStart"/>
            <w:r w:rsidRPr="00BD4E5B">
              <w:rPr>
                <w:rFonts w:ascii="Times New Roman" w:hAnsi="Times New Roman" w:cs="Times New Roman"/>
                <w:sz w:val="24"/>
                <w:szCs w:val="24"/>
              </w:rPr>
              <w:t>п</w:t>
            </w:r>
            <w:proofErr w:type="gramEnd"/>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Повышение надежности и качества систем теплоснабжения в Кузнецком с/</w:t>
            </w:r>
            <w:proofErr w:type="gramStart"/>
            <w:r w:rsidRPr="00BD4E5B">
              <w:rPr>
                <w:rFonts w:ascii="Times New Roman" w:hAnsi="Times New Roman" w:cs="Times New Roman"/>
                <w:sz w:val="24"/>
                <w:szCs w:val="24"/>
              </w:rPr>
              <w:t>п</w:t>
            </w:r>
            <w:proofErr w:type="gramEnd"/>
          </w:p>
        </w:tc>
        <w:tc>
          <w:tcPr>
            <w:tcW w:w="1276" w:type="dxa"/>
            <w:gridSpan w:val="2"/>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400</w:t>
            </w:r>
          </w:p>
        </w:tc>
      </w:tr>
      <w:tr w:rsidR="00B2544B" w:rsidRPr="00BD4E5B" w:rsidTr="00BD4E5B">
        <w:trPr>
          <w:trHeight w:val="900"/>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5</w:t>
            </w:r>
            <w:r w:rsidR="00BD4E5B">
              <w:rPr>
                <w:rFonts w:ascii="Times New Roman" w:hAnsi="Times New Roman" w:cs="Times New Roman"/>
                <w:sz w:val="24"/>
                <w:szCs w:val="24"/>
              </w:rPr>
              <w:t>.</w:t>
            </w:r>
          </w:p>
        </w:tc>
        <w:tc>
          <w:tcPr>
            <w:tcW w:w="3302"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Ремонт системы теплоснабжения п. Худайбердинский</w:t>
            </w:r>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Повышение надежности и качества систем теплоснабжения в п. Худайбердинский</w:t>
            </w:r>
          </w:p>
        </w:tc>
        <w:tc>
          <w:tcPr>
            <w:tcW w:w="1276" w:type="dxa"/>
            <w:gridSpan w:val="2"/>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150</w:t>
            </w:r>
          </w:p>
        </w:tc>
      </w:tr>
      <w:tr w:rsidR="00B2544B" w:rsidRPr="00BD4E5B" w:rsidTr="00BD4E5B">
        <w:trPr>
          <w:trHeight w:val="630"/>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6</w:t>
            </w:r>
            <w:r w:rsidR="00BD4E5B">
              <w:rPr>
                <w:rFonts w:ascii="Times New Roman" w:hAnsi="Times New Roman" w:cs="Times New Roman"/>
                <w:sz w:val="24"/>
                <w:szCs w:val="24"/>
              </w:rPr>
              <w:t>.</w:t>
            </w:r>
          </w:p>
        </w:tc>
        <w:tc>
          <w:tcPr>
            <w:tcW w:w="3302"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Приобретение насоса ЭВЦ-8-16-100 для д. Камышевка</w:t>
            </w:r>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Повышение надежности и качества водоснабжения в д. Камышевка</w:t>
            </w:r>
          </w:p>
        </w:tc>
        <w:tc>
          <w:tcPr>
            <w:tcW w:w="1276" w:type="dxa"/>
            <w:gridSpan w:val="2"/>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61,5</w:t>
            </w:r>
          </w:p>
        </w:tc>
      </w:tr>
      <w:tr w:rsidR="00B2544B" w:rsidRPr="00BD4E5B" w:rsidTr="00BD4E5B">
        <w:trPr>
          <w:trHeight w:val="600"/>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7</w:t>
            </w:r>
            <w:r w:rsidR="00BD4E5B">
              <w:rPr>
                <w:rFonts w:ascii="Times New Roman" w:hAnsi="Times New Roman" w:cs="Times New Roman"/>
                <w:sz w:val="24"/>
                <w:szCs w:val="24"/>
              </w:rPr>
              <w:t>.</w:t>
            </w:r>
          </w:p>
        </w:tc>
        <w:tc>
          <w:tcPr>
            <w:tcW w:w="3302"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Ремонт теплотрасс в п. Увильды</w:t>
            </w:r>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Повышение надежности и качества систем теплоснабжения в п. Увильды</w:t>
            </w:r>
          </w:p>
        </w:tc>
        <w:tc>
          <w:tcPr>
            <w:tcW w:w="1276" w:type="dxa"/>
            <w:gridSpan w:val="2"/>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761,894</w:t>
            </w:r>
          </w:p>
        </w:tc>
      </w:tr>
      <w:tr w:rsidR="00B2544B" w:rsidRPr="00BD4E5B" w:rsidTr="00BD4E5B">
        <w:trPr>
          <w:trHeight w:val="276"/>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3302"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3497"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ВСЕГО:</w:t>
            </w:r>
          </w:p>
        </w:tc>
        <w:tc>
          <w:tcPr>
            <w:tcW w:w="1276" w:type="dxa"/>
            <w:gridSpan w:val="2"/>
            <w:vAlign w:val="bottom"/>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4 950,8</w:t>
            </w:r>
          </w:p>
        </w:tc>
        <w:tc>
          <w:tcPr>
            <w:tcW w:w="1559" w:type="dxa"/>
            <w:vAlign w:val="bottom"/>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1 438,35</w:t>
            </w:r>
          </w:p>
        </w:tc>
      </w:tr>
      <w:tr w:rsidR="00B2544B" w:rsidRPr="00BD4E5B" w:rsidTr="00BD4E5B">
        <w:trPr>
          <w:trHeight w:val="660"/>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9634" w:type="dxa"/>
            <w:gridSpan w:val="5"/>
            <w:vAlign w:val="center"/>
            <w:hideMark/>
          </w:tcPr>
          <w:p w:rsidR="00B2544B" w:rsidRPr="00BD4E5B" w:rsidRDefault="00B2544B" w:rsidP="00BD4E5B">
            <w:pPr>
              <w:pStyle w:val="a6"/>
              <w:jc w:val="center"/>
              <w:rPr>
                <w:rFonts w:ascii="Times New Roman" w:eastAsia="Times New Roman" w:hAnsi="Times New Roman" w:cs="Times New Roman"/>
                <w:b/>
                <w:bCs/>
                <w:sz w:val="24"/>
                <w:szCs w:val="24"/>
              </w:rPr>
            </w:pPr>
            <w:r w:rsidRPr="00BD4E5B">
              <w:rPr>
                <w:rFonts w:ascii="Times New Roman" w:hAnsi="Times New Roman" w:cs="Times New Roman"/>
                <w:b/>
                <w:bCs/>
                <w:sz w:val="24"/>
                <w:szCs w:val="24"/>
              </w:rPr>
              <w:t>подпрограмма "Чистая вода"</w:t>
            </w:r>
          </w:p>
        </w:tc>
      </w:tr>
      <w:tr w:rsidR="00B2544B" w:rsidRPr="00BD4E5B" w:rsidTr="00BD4E5B">
        <w:trPr>
          <w:trHeight w:val="975"/>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1</w:t>
            </w:r>
            <w:r w:rsidR="00BD4E5B">
              <w:rPr>
                <w:rFonts w:ascii="Times New Roman" w:hAnsi="Times New Roman" w:cs="Times New Roman"/>
                <w:sz w:val="24"/>
                <w:szCs w:val="24"/>
              </w:rPr>
              <w:t>.</w:t>
            </w:r>
          </w:p>
        </w:tc>
        <w:tc>
          <w:tcPr>
            <w:tcW w:w="3302"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Замена </w:t>
            </w:r>
            <w:proofErr w:type="spellStart"/>
            <w:r w:rsidRPr="00BD4E5B">
              <w:rPr>
                <w:rFonts w:ascii="Times New Roman" w:hAnsi="Times New Roman" w:cs="Times New Roman"/>
                <w:sz w:val="24"/>
                <w:szCs w:val="24"/>
              </w:rPr>
              <w:t>частотника</w:t>
            </w:r>
            <w:proofErr w:type="spellEnd"/>
            <w:r w:rsidRPr="00BD4E5B">
              <w:rPr>
                <w:rFonts w:ascii="Times New Roman" w:hAnsi="Times New Roman" w:cs="Times New Roman"/>
                <w:sz w:val="24"/>
                <w:szCs w:val="24"/>
              </w:rPr>
              <w:t xml:space="preserve"> на скважине д. Кузяшева</w:t>
            </w:r>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Повышение надежности и качества водоснабжения в д. Кузяшева</w:t>
            </w:r>
          </w:p>
        </w:tc>
        <w:tc>
          <w:tcPr>
            <w:tcW w:w="1276" w:type="dxa"/>
            <w:gridSpan w:val="2"/>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center"/>
            <w:hideMark/>
          </w:tcPr>
          <w:p w:rsidR="00B2544B" w:rsidRPr="00BD4E5B" w:rsidRDefault="00B2544B" w:rsidP="00BD4E5B">
            <w:pPr>
              <w:pStyle w:val="a6"/>
              <w:rPr>
                <w:rFonts w:ascii="Times New Roman" w:eastAsia="Times New Roman" w:hAnsi="Times New Roman" w:cs="Times New Roman"/>
                <w:color w:val="000000"/>
                <w:sz w:val="24"/>
                <w:szCs w:val="24"/>
              </w:rPr>
            </w:pPr>
            <w:r w:rsidRPr="00BD4E5B">
              <w:rPr>
                <w:rFonts w:ascii="Times New Roman" w:hAnsi="Times New Roman" w:cs="Times New Roman"/>
                <w:color w:val="000000"/>
                <w:sz w:val="24"/>
                <w:szCs w:val="24"/>
              </w:rPr>
              <w:t>50,00</w:t>
            </w:r>
          </w:p>
        </w:tc>
      </w:tr>
      <w:tr w:rsidR="00B2544B" w:rsidRPr="00BD4E5B" w:rsidTr="00BD4E5B">
        <w:trPr>
          <w:trHeight w:val="885"/>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2</w:t>
            </w:r>
            <w:r w:rsidR="00BD4E5B">
              <w:rPr>
                <w:rFonts w:ascii="Times New Roman" w:hAnsi="Times New Roman" w:cs="Times New Roman"/>
                <w:sz w:val="24"/>
                <w:szCs w:val="24"/>
              </w:rPr>
              <w:t>.</w:t>
            </w:r>
          </w:p>
        </w:tc>
        <w:tc>
          <w:tcPr>
            <w:tcW w:w="3302"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Ремонт сетей водоснабжения д. Яраткулова, ул. </w:t>
            </w:r>
            <w:proofErr w:type="spellStart"/>
            <w:r w:rsidRPr="00BD4E5B">
              <w:rPr>
                <w:rFonts w:ascii="Times New Roman" w:hAnsi="Times New Roman" w:cs="Times New Roman"/>
                <w:sz w:val="24"/>
                <w:szCs w:val="24"/>
              </w:rPr>
              <w:t>Миасская</w:t>
            </w:r>
            <w:proofErr w:type="spellEnd"/>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Повышение надежности и качества водоснабжения в д. Яраткулова</w:t>
            </w:r>
          </w:p>
        </w:tc>
        <w:tc>
          <w:tcPr>
            <w:tcW w:w="1276" w:type="dxa"/>
            <w:gridSpan w:val="2"/>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center"/>
            <w:hideMark/>
          </w:tcPr>
          <w:p w:rsidR="00B2544B" w:rsidRPr="00BD4E5B" w:rsidRDefault="00B2544B" w:rsidP="00BD4E5B">
            <w:pPr>
              <w:pStyle w:val="a6"/>
              <w:rPr>
                <w:rFonts w:ascii="Times New Roman" w:eastAsia="Times New Roman" w:hAnsi="Times New Roman" w:cs="Times New Roman"/>
                <w:color w:val="000000"/>
                <w:sz w:val="24"/>
                <w:szCs w:val="24"/>
              </w:rPr>
            </w:pPr>
            <w:r w:rsidRPr="00BD4E5B">
              <w:rPr>
                <w:rFonts w:ascii="Times New Roman" w:hAnsi="Times New Roman" w:cs="Times New Roman"/>
                <w:color w:val="000000"/>
                <w:sz w:val="24"/>
                <w:szCs w:val="24"/>
              </w:rPr>
              <w:t>300,00</w:t>
            </w:r>
          </w:p>
        </w:tc>
      </w:tr>
      <w:tr w:rsidR="00B2544B" w:rsidRPr="00BD4E5B" w:rsidTr="00BD4E5B">
        <w:trPr>
          <w:trHeight w:val="1005"/>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lastRenderedPageBreak/>
              <w:t>3</w:t>
            </w:r>
            <w:r w:rsidR="00BD4E5B">
              <w:rPr>
                <w:rFonts w:ascii="Times New Roman" w:hAnsi="Times New Roman" w:cs="Times New Roman"/>
                <w:sz w:val="24"/>
                <w:szCs w:val="24"/>
              </w:rPr>
              <w:t>.</w:t>
            </w:r>
          </w:p>
        </w:tc>
        <w:tc>
          <w:tcPr>
            <w:tcW w:w="3302"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Ремонт сетей водоснабжения д. Курманова, ул. Мосеева</w:t>
            </w:r>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Повышение надежности и качества водоснабжения в д. Курманова</w:t>
            </w:r>
          </w:p>
        </w:tc>
        <w:tc>
          <w:tcPr>
            <w:tcW w:w="1276" w:type="dxa"/>
            <w:gridSpan w:val="2"/>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center"/>
            <w:hideMark/>
          </w:tcPr>
          <w:p w:rsidR="00B2544B" w:rsidRPr="00BD4E5B" w:rsidRDefault="00B2544B" w:rsidP="00BD4E5B">
            <w:pPr>
              <w:pStyle w:val="a6"/>
              <w:rPr>
                <w:rFonts w:ascii="Times New Roman" w:eastAsia="Times New Roman" w:hAnsi="Times New Roman" w:cs="Times New Roman"/>
                <w:color w:val="000000"/>
                <w:sz w:val="24"/>
                <w:szCs w:val="24"/>
              </w:rPr>
            </w:pPr>
            <w:r w:rsidRPr="00BD4E5B">
              <w:rPr>
                <w:rFonts w:ascii="Times New Roman" w:hAnsi="Times New Roman" w:cs="Times New Roman"/>
                <w:color w:val="000000"/>
                <w:sz w:val="24"/>
                <w:szCs w:val="24"/>
              </w:rPr>
              <w:t>250,00</w:t>
            </w:r>
          </w:p>
        </w:tc>
      </w:tr>
      <w:tr w:rsidR="00B2544B" w:rsidRPr="00BD4E5B" w:rsidTr="00BD4E5B">
        <w:trPr>
          <w:trHeight w:val="900"/>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4</w:t>
            </w:r>
            <w:r w:rsidR="00BD4E5B">
              <w:rPr>
                <w:rFonts w:ascii="Times New Roman" w:hAnsi="Times New Roman" w:cs="Times New Roman"/>
                <w:sz w:val="24"/>
                <w:szCs w:val="24"/>
              </w:rPr>
              <w:t>.</w:t>
            </w:r>
          </w:p>
        </w:tc>
        <w:tc>
          <w:tcPr>
            <w:tcW w:w="3302"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Ремонт сетей водоснабжения д. Селяева</w:t>
            </w:r>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Повышение надежности и качества водоснабжения в д. Селяева</w:t>
            </w:r>
          </w:p>
        </w:tc>
        <w:tc>
          <w:tcPr>
            <w:tcW w:w="1276" w:type="dxa"/>
            <w:gridSpan w:val="2"/>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center"/>
            <w:hideMark/>
          </w:tcPr>
          <w:p w:rsidR="00B2544B" w:rsidRPr="00BD4E5B" w:rsidRDefault="00B2544B" w:rsidP="00BD4E5B">
            <w:pPr>
              <w:pStyle w:val="a6"/>
              <w:rPr>
                <w:rFonts w:ascii="Times New Roman" w:eastAsia="Times New Roman" w:hAnsi="Times New Roman" w:cs="Times New Roman"/>
                <w:color w:val="000000"/>
                <w:sz w:val="24"/>
                <w:szCs w:val="24"/>
              </w:rPr>
            </w:pPr>
            <w:r w:rsidRPr="00BD4E5B">
              <w:rPr>
                <w:rFonts w:ascii="Times New Roman" w:hAnsi="Times New Roman" w:cs="Times New Roman"/>
                <w:color w:val="000000"/>
                <w:sz w:val="24"/>
                <w:szCs w:val="24"/>
              </w:rPr>
              <w:t>450,00</w:t>
            </w:r>
          </w:p>
        </w:tc>
      </w:tr>
      <w:tr w:rsidR="00B2544B" w:rsidRPr="00BD4E5B" w:rsidTr="00BD4E5B">
        <w:trPr>
          <w:trHeight w:val="855"/>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5</w:t>
            </w:r>
            <w:r w:rsidR="00BD4E5B">
              <w:rPr>
                <w:rFonts w:ascii="Times New Roman" w:hAnsi="Times New Roman" w:cs="Times New Roman"/>
                <w:sz w:val="24"/>
                <w:szCs w:val="24"/>
              </w:rPr>
              <w:t>.</w:t>
            </w:r>
          </w:p>
        </w:tc>
        <w:tc>
          <w:tcPr>
            <w:tcW w:w="3302"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Промывка скважин Акбашевское с/</w:t>
            </w:r>
            <w:proofErr w:type="gramStart"/>
            <w:r w:rsidRPr="00BD4E5B">
              <w:rPr>
                <w:rFonts w:ascii="Times New Roman" w:hAnsi="Times New Roman" w:cs="Times New Roman"/>
                <w:sz w:val="24"/>
                <w:szCs w:val="24"/>
              </w:rPr>
              <w:t>п</w:t>
            </w:r>
            <w:proofErr w:type="gramEnd"/>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xml:space="preserve">Повышение надежности и качества водоснабжения в </w:t>
            </w:r>
            <w:proofErr w:type="spellStart"/>
            <w:r w:rsidRPr="00BD4E5B">
              <w:rPr>
                <w:rFonts w:ascii="Times New Roman" w:hAnsi="Times New Roman" w:cs="Times New Roman"/>
                <w:sz w:val="24"/>
                <w:szCs w:val="24"/>
              </w:rPr>
              <w:t>Акбашевском</w:t>
            </w:r>
            <w:proofErr w:type="spellEnd"/>
            <w:r w:rsidRPr="00BD4E5B">
              <w:rPr>
                <w:rFonts w:ascii="Times New Roman" w:hAnsi="Times New Roman" w:cs="Times New Roman"/>
                <w:sz w:val="24"/>
                <w:szCs w:val="24"/>
              </w:rPr>
              <w:t xml:space="preserve"> с/</w:t>
            </w:r>
            <w:proofErr w:type="gramStart"/>
            <w:r w:rsidRPr="00BD4E5B">
              <w:rPr>
                <w:rFonts w:ascii="Times New Roman" w:hAnsi="Times New Roman" w:cs="Times New Roman"/>
                <w:sz w:val="24"/>
                <w:szCs w:val="24"/>
              </w:rPr>
              <w:t>п</w:t>
            </w:r>
            <w:proofErr w:type="gramEnd"/>
          </w:p>
        </w:tc>
        <w:tc>
          <w:tcPr>
            <w:tcW w:w="1276" w:type="dxa"/>
            <w:gridSpan w:val="2"/>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center"/>
            <w:hideMark/>
          </w:tcPr>
          <w:p w:rsidR="00B2544B" w:rsidRPr="00BD4E5B" w:rsidRDefault="00B2544B" w:rsidP="00BD4E5B">
            <w:pPr>
              <w:pStyle w:val="a6"/>
              <w:rPr>
                <w:rFonts w:ascii="Times New Roman" w:eastAsia="Times New Roman" w:hAnsi="Times New Roman" w:cs="Times New Roman"/>
                <w:color w:val="000000"/>
                <w:sz w:val="24"/>
                <w:szCs w:val="24"/>
              </w:rPr>
            </w:pPr>
            <w:r w:rsidRPr="00BD4E5B">
              <w:rPr>
                <w:rFonts w:ascii="Times New Roman" w:hAnsi="Times New Roman" w:cs="Times New Roman"/>
                <w:color w:val="000000"/>
                <w:sz w:val="24"/>
                <w:szCs w:val="24"/>
              </w:rPr>
              <w:t>150,00</w:t>
            </w:r>
          </w:p>
        </w:tc>
      </w:tr>
      <w:tr w:rsidR="00B2544B" w:rsidRPr="00BD4E5B" w:rsidTr="00BD4E5B">
        <w:trPr>
          <w:trHeight w:val="735"/>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6</w:t>
            </w:r>
          </w:p>
        </w:tc>
        <w:tc>
          <w:tcPr>
            <w:tcW w:w="3302"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ремонт сетей водоснабжения д. Курманова, ул. Мосеева</w:t>
            </w:r>
          </w:p>
        </w:tc>
        <w:tc>
          <w:tcPr>
            <w:tcW w:w="3497" w:type="dxa"/>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Повышение надежности и качества водоснабжения в д. Курманова</w:t>
            </w:r>
          </w:p>
        </w:tc>
        <w:tc>
          <w:tcPr>
            <w:tcW w:w="1276" w:type="dxa"/>
            <w:gridSpan w:val="2"/>
            <w:vAlign w:val="bottom"/>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center"/>
            <w:hideMark/>
          </w:tcPr>
          <w:p w:rsidR="00B2544B" w:rsidRPr="00BD4E5B" w:rsidRDefault="00B2544B" w:rsidP="00BD4E5B">
            <w:pPr>
              <w:pStyle w:val="a6"/>
              <w:rPr>
                <w:rFonts w:ascii="Times New Roman" w:eastAsia="Times New Roman" w:hAnsi="Times New Roman" w:cs="Times New Roman"/>
                <w:color w:val="000000"/>
                <w:sz w:val="24"/>
                <w:szCs w:val="24"/>
              </w:rPr>
            </w:pPr>
            <w:r w:rsidRPr="00BD4E5B">
              <w:rPr>
                <w:rFonts w:ascii="Times New Roman" w:hAnsi="Times New Roman" w:cs="Times New Roman"/>
                <w:color w:val="000000"/>
                <w:sz w:val="24"/>
                <w:szCs w:val="24"/>
              </w:rPr>
              <w:t>348,85</w:t>
            </w:r>
          </w:p>
        </w:tc>
      </w:tr>
      <w:tr w:rsidR="00B2544B" w:rsidRPr="00BD4E5B" w:rsidTr="00BD4E5B">
        <w:trPr>
          <w:trHeight w:val="276"/>
        </w:trPr>
        <w:tc>
          <w:tcPr>
            <w:tcW w:w="503"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3302"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3497" w:type="dxa"/>
            <w:vAlign w:val="center"/>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ВСЕГО:</w:t>
            </w:r>
          </w:p>
        </w:tc>
        <w:tc>
          <w:tcPr>
            <w:tcW w:w="1276" w:type="dxa"/>
            <w:gridSpan w:val="2"/>
            <w:vAlign w:val="bottom"/>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1559" w:type="dxa"/>
            <w:vAlign w:val="bottom"/>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1548,85</w:t>
            </w:r>
          </w:p>
        </w:tc>
      </w:tr>
      <w:tr w:rsidR="00B2544B" w:rsidRPr="00BD4E5B" w:rsidTr="00BD4E5B">
        <w:trPr>
          <w:trHeight w:val="315"/>
        </w:trPr>
        <w:tc>
          <w:tcPr>
            <w:tcW w:w="503" w:type="dxa"/>
            <w:noWrap/>
            <w:vAlign w:val="bottom"/>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3302" w:type="dxa"/>
            <w:noWrap/>
            <w:vAlign w:val="bottom"/>
            <w:hideMark/>
          </w:tcPr>
          <w:p w:rsidR="00B2544B" w:rsidRPr="00BD4E5B" w:rsidRDefault="00B2544B" w:rsidP="00BD4E5B">
            <w:pPr>
              <w:pStyle w:val="a6"/>
              <w:rPr>
                <w:rFonts w:ascii="Times New Roman" w:eastAsia="Times New Roman" w:hAnsi="Times New Roman" w:cs="Times New Roman"/>
                <w:sz w:val="24"/>
                <w:szCs w:val="24"/>
              </w:rPr>
            </w:pPr>
            <w:r w:rsidRPr="00BD4E5B">
              <w:rPr>
                <w:rFonts w:ascii="Times New Roman" w:hAnsi="Times New Roman" w:cs="Times New Roman"/>
                <w:sz w:val="24"/>
                <w:szCs w:val="24"/>
              </w:rPr>
              <w:t> </w:t>
            </w:r>
          </w:p>
        </w:tc>
        <w:tc>
          <w:tcPr>
            <w:tcW w:w="3497" w:type="dxa"/>
            <w:noWrap/>
            <w:vAlign w:val="bottom"/>
            <w:hideMark/>
          </w:tcPr>
          <w:p w:rsidR="00B2544B" w:rsidRPr="00BD4E5B" w:rsidRDefault="00B2544B" w:rsidP="00BD4E5B">
            <w:pPr>
              <w:pStyle w:val="a6"/>
              <w:rPr>
                <w:rFonts w:ascii="Times New Roman" w:eastAsia="Times New Roman" w:hAnsi="Times New Roman" w:cs="Times New Roman"/>
                <w:b/>
                <w:bCs/>
                <w:sz w:val="24"/>
                <w:szCs w:val="24"/>
              </w:rPr>
            </w:pPr>
            <w:r w:rsidRPr="00BD4E5B">
              <w:rPr>
                <w:rFonts w:ascii="Times New Roman" w:hAnsi="Times New Roman" w:cs="Times New Roman"/>
                <w:b/>
                <w:bCs/>
                <w:sz w:val="24"/>
                <w:szCs w:val="24"/>
              </w:rPr>
              <w:t>ИТОГО:</w:t>
            </w:r>
          </w:p>
        </w:tc>
        <w:tc>
          <w:tcPr>
            <w:tcW w:w="1276" w:type="dxa"/>
            <w:gridSpan w:val="2"/>
            <w:noWrap/>
            <w:vAlign w:val="bottom"/>
            <w:hideMark/>
          </w:tcPr>
          <w:p w:rsidR="00B2544B" w:rsidRPr="00BD4E5B" w:rsidRDefault="00B2544B" w:rsidP="00BD4E5B">
            <w:pPr>
              <w:pStyle w:val="a6"/>
              <w:rPr>
                <w:rFonts w:ascii="Times New Roman" w:eastAsia="Times New Roman" w:hAnsi="Times New Roman" w:cs="Times New Roman"/>
                <w:b/>
                <w:bCs/>
                <w:sz w:val="24"/>
                <w:szCs w:val="24"/>
              </w:rPr>
            </w:pPr>
            <w:r w:rsidRPr="00BD4E5B">
              <w:rPr>
                <w:rFonts w:ascii="Times New Roman" w:hAnsi="Times New Roman" w:cs="Times New Roman"/>
                <w:b/>
                <w:bCs/>
                <w:sz w:val="24"/>
                <w:szCs w:val="24"/>
              </w:rPr>
              <w:t>4 950,8</w:t>
            </w:r>
          </w:p>
        </w:tc>
        <w:tc>
          <w:tcPr>
            <w:tcW w:w="1559" w:type="dxa"/>
            <w:noWrap/>
            <w:vAlign w:val="bottom"/>
            <w:hideMark/>
          </w:tcPr>
          <w:p w:rsidR="00B2544B" w:rsidRPr="00BD4E5B" w:rsidRDefault="00B2544B" w:rsidP="00BD4E5B">
            <w:pPr>
              <w:pStyle w:val="a6"/>
              <w:rPr>
                <w:rFonts w:ascii="Times New Roman" w:eastAsia="Times New Roman" w:hAnsi="Times New Roman" w:cs="Times New Roman"/>
                <w:b/>
                <w:bCs/>
                <w:sz w:val="24"/>
                <w:szCs w:val="24"/>
              </w:rPr>
            </w:pPr>
            <w:r w:rsidRPr="00BD4E5B">
              <w:rPr>
                <w:rFonts w:ascii="Times New Roman" w:hAnsi="Times New Roman" w:cs="Times New Roman"/>
                <w:b/>
                <w:bCs/>
                <w:sz w:val="24"/>
                <w:szCs w:val="24"/>
              </w:rPr>
              <w:t>2 987,20</w:t>
            </w:r>
          </w:p>
        </w:tc>
      </w:tr>
    </w:tbl>
    <w:p w:rsidR="00B2544B" w:rsidRDefault="00B2544B" w:rsidP="00B2544B">
      <w:pPr>
        <w:ind w:firstLine="567"/>
        <w:rPr>
          <w:sz w:val="28"/>
          <w:szCs w:val="28"/>
        </w:rPr>
      </w:pPr>
    </w:p>
    <w:p w:rsidR="00F30938" w:rsidRPr="00F30938" w:rsidRDefault="00F30938" w:rsidP="00F30938">
      <w:pPr>
        <w:pStyle w:val="1"/>
        <w:ind w:firstLine="567"/>
        <w:rPr>
          <w:b/>
        </w:rPr>
      </w:pPr>
    </w:p>
    <w:sectPr w:rsidR="00F30938" w:rsidRPr="00F30938" w:rsidSect="00516F9D">
      <w:type w:val="continuous"/>
      <w:pgSz w:w="11906" w:h="16838" w:code="9"/>
      <w:pgMar w:top="284" w:right="567"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FD" w:rsidRDefault="00231DFD" w:rsidP="003E34BD">
      <w:r>
        <w:separator/>
      </w:r>
    </w:p>
  </w:endnote>
  <w:endnote w:type="continuationSeparator" w:id="0">
    <w:p w:rsidR="00231DFD" w:rsidRDefault="00231DFD" w:rsidP="003E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FD" w:rsidRDefault="00231DFD" w:rsidP="003E34BD">
      <w:r>
        <w:separator/>
      </w:r>
    </w:p>
  </w:footnote>
  <w:footnote w:type="continuationSeparator" w:id="0">
    <w:p w:rsidR="00231DFD" w:rsidRDefault="00231DFD" w:rsidP="003E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560"/>
        </w:tabs>
        <w:ind w:left="-7560" w:hanging="360"/>
      </w:pPr>
      <w:rPr>
        <w:rFonts w:ascii="Symbol" w:hAnsi="Symbol" w:cs="OpenSymbol"/>
      </w:rPr>
    </w:lvl>
    <w:lvl w:ilvl="1">
      <w:start w:val="1"/>
      <w:numFmt w:val="bullet"/>
      <w:lvlText w:val=""/>
      <w:lvlJc w:val="left"/>
      <w:pPr>
        <w:tabs>
          <w:tab w:val="num" w:pos="-7200"/>
        </w:tabs>
        <w:ind w:left="-7200" w:hanging="360"/>
      </w:pPr>
      <w:rPr>
        <w:rFonts w:ascii="Symbol" w:hAnsi="Symbol" w:cs="OpenSymbol"/>
      </w:rPr>
    </w:lvl>
    <w:lvl w:ilvl="2">
      <w:start w:val="1"/>
      <w:numFmt w:val="bullet"/>
      <w:lvlText w:val=""/>
      <w:lvlJc w:val="left"/>
      <w:pPr>
        <w:tabs>
          <w:tab w:val="num" w:pos="-6840"/>
        </w:tabs>
        <w:ind w:left="-6840" w:hanging="360"/>
      </w:pPr>
      <w:rPr>
        <w:rFonts w:ascii="Symbol" w:hAnsi="Symbol" w:cs="OpenSymbol"/>
      </w:rPr>
    </w:lvl>
    <w:lvl w:ilvl="3">
      <w:start w:val="1"/>
      <w:numFmt w:val="bullet"/>
      <w:lvlText w:val=""/>
      <w:lvlJc w:val="left"/>
      <w:pPr>
        <w:tabs>
          <w:tab w:val="num" w:pos="-6480"/>
        </w:tabs>
        <w:ind w:left="-6480" w:hanging="360"/>
      </w:pPr>
      <w:rPr>
        <w:rFonts w:ascii="Symbol" w:hAnsi="Symbol" w:cs="OpenSymbol"/>
      </w:rPr>
    </w:lvl>
    <w:lvl w:ilvl="4">
      <w:start w:val="1"/>
      <w:numFmt w:val="bullet"/>
      <w:lvlText w:val=""/>
      <w:lvlJc w:val="left"/>
      <w:pPr>
        <w:tabs>
          <w:tab w:val="num" w:pos="-6120"/>
        </w:tabs>
        <w:ind w:left="-6120" w:hanging="360"/>
      </w:pPr>
      <w:rPr>
        <w:rFonts w:ascii="Symbol" w:hAnsi="Symbol" w:cs="OpenSymbol"/>
      </w:rPr>
    </w:lvl>
    <w:lvl w:ilvl="5">
      <w:start w:val="1"/>
      <w:numFmt w:val="bullet"/>
      <w:lvlText w:val=""/>
      <w:lvlJc w:val="left"/>
      <w:pPr>
        <w:tabs>
          <w:tab w:val="num" w:pos="-5760"/>
        </w:tabs>
        <w:ind w:left="-5760" w:hanging="360"/>
      </w:pPr>
      <w:rPr>
        <w:rFonts w:ascii="Symbol" w:hAnsi="Symbol" w:cs="OpenSymbol"/>
      </w:rPr>
    </w:lvl>
    <w:lvl w:ilvl="6">
      <w:start w:val="1"/>
      <w:numFmt w:val="bullet"/>
      <w:lvlText w:val=""/>
      <w:lvlJc w:val="left"/>
      <w:pPr>
        <w:tabs>
          <w:tab w:val="num" w:pos="-5400"/>
        </w:tabs>
        <w:ind w:left="-5400" w:hanging="360"/>
      </w:pPr>
      <w:rPr>
        <w:rFonts w:ascii="Symbol" w:hAnsi="Symbol" w:cs="OpenSymbol"/>
      </w:rPr>
    </w:lvl>
    <w:lvl w:ilvl="7">
      <w:start w:val="1"/>
      <w:numFmt w:val="bullet"/>
      <w:lvlText w:val=""/>
      <w:lvlJc w:val="left"/>
      <w:pPr>
        <w:tabs>
          <w:tab w:val="num" w:pos="-5040"/>
        </w:tabs>
        <w:ind w:left="-504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1">
    <w:nsid w:val="0D470F72"/>
    <w:multiLevelType w:val="multilevel"/>
    <w:tmpl w:val="57DE33E8"/>
    <w:lvl w:ilvl="0">
      <w:start w:val="1"/>
      <w:numFmt w:val="decimal"/>
      <w:lvlText w:val="%1."/>
      <w:lvlJc w:val="left"/>
      <w:pPr>
        <w:tabs>
          <w:tab w:val="num" w:pos="0"/>
        </w:tabs>
        <w:ind w:left="550" w:hanging="510"/>
      </w:p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2">
    <w:nsid w:val="234E16D7"/>
    <w:multiLevelType w:val="multilevel"/>
    <w:tmpl w:val="E13C3E72"/>
    <w:lvl w:ilvl="0">
      <w:start w:val="1"/>
      <w:numFmt w:val="decimal"/>
      <w:lvlText w:val="%1."/>
      <w:lvlJc w:val="left"/>
      <w:pPr>
        <w:tabs>
          <w:tab w:val="num" w:pos="0"/>
        </w:tabs>
        <w:ind w:left="565" w:hanging="525"/>
      </w:pPr>
      <w:rPr>
        <w:color w:val="auto"/>
      </w:r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3">
    <w:nsid w:val="4CC1441A"/>
    <w:multiLevelType w:val="hybridMultilevel"/>
    <w:tmpl w:val="B8A07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FC4C41"/>
    <w:multiLevelType w:val="multilevel"/>
    <w:tmpl w:val="5B3ED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16DB"/>
    <w:rsid w:val="00012FEE"/>
    <w:rsid w:val="00017C38"/>
    <w:rsid w:val="000616DB"/>
    <w:rsid w:val="00061A5E"/>
    <w:rsid w:val="00095E07"/>
    <w:rsid w:val="000E12AA"/>
    <w:rsid w:val="00110384"/>
    <w:rsid w:val="00164D97"/>
    <w:rsid w:val="00177002"/>
    <w:rsid w:val="001849E5"/>
    <w:rsid w:val="001901A3"/>
    <w:rsid w:val="001F4FE4"/>
    <w:rsid w:val="00231DFD"/>
    <w:rsid w:val="00233D2D"/>
    <w:rsid w:val="00240A16"/>
    <w:rsid w:val="002B3A67"/>
    <w:rsid w:val="002C6022"/>
    <w:rsid w:val="002C64B9"/>
    <w:rsid w:val="0031047D"/>
    <w:rsid w:val="00317766"/>
    <w:rsid w:val="00321C0B"/>
    <w:rsid w:val="00321ED0"/>
    <w:rsid w:val="00336797"/>
    <w:rsid w:val="00341B42"/>
    <w:rsid w:val="0037637E"/>
    <w:rsid w:val="003A58C7"/>
    <w:rsid w:val="003C4126"/>
    <w:rsid w:val="003D6BDB"/>
    <w:rsid w:val="003E34BD"/>
    <w:rsid w:val="003E769A"/>
    <w:rsid w:val="003F78DD"/>
    <w:rsid w:val="00462931"/>
    <w:rsid w:val="00495F16"/>
    <w:rsid w:val="004B036F"/>
    <w:rsid w:val="004B4609"/>
    <w:rsid w:val="004D246A"/>
    <w:rsid w:val="004D684A"/>
    <w:rsid w:val="004E02DB"/>
    <w:rsid w:val="00516F9D"/>
    <w:rsid w:val="005339FB"/>
    <w:rsid w:val="005478F8"/>
    <w:rsid w:val="005B4722"/>
    <w:rsid w:val="005D704A"/>
    <w:rsid w:val="005F32DE"/>
    <w:rsid w:val="00650472"/>
    <w:rsid w:val="006539E3"/>
    <w:rsid w:val="006639F8"/>
    <w:rsid w:val="006963AB"/>
    <w:rsid w:val="006A173A"/>
    <w:rsid w:val="006E4B3D"/>
    <w:rsid w:val="006F0BF1"/>
    <w:rsid w:val="007219E5"/>
    <w:rsid w:val="00722E92"/>
    <w:rsid w:val="007915CF"/>
    <w:rsid w:val="00807842"/>
    <w:rsid w:val="00816822"/>
    <w:rsid w:val="00822E05"/>
    <w:rsid w:val="00860B7B"/>
    <w:rsid w:val="0087556A"/>
    <w:rsid w:val="00881C51"/>
    <w:rsid w:val="00883F4D"/>
    <w:rsid w:val="0089557F"/>
    <w:rsid w:val="008D4CFD"/>
    <w:rsid w:val="008E051D"/>
    <w:rsid w:val="008E0F49"/>
    <w:rsid w:val="008F69A7"/>
    <w:rsid w:val="009240C8"/>
    <w:rsid w:val="00925BA5"/>
    <w:rsid w:val="00967040"/>
    <w:rsid w:val="00981767"/>
    <w:rsid w:val="00991AC2"/>
    <w:rsid w:val="00991F68"/>
    <w:rsid w:val="009E0BFA"/>
    <w:rsid w:val="009E7249"/>
    <w:rsid w:val="009F3EDC"/>
    <w:rsid w:val="00A20258"/>
    <w:rsid w:val="00A33200"/>
    <w:rsid w:val="00A51880"/>
    <w:rsid w:val="00A64A91"/>
    <w:rsid w:val="00A75E92"/>
    <w:rsid w:val="00AA4711"/>
    <w:rsid w:val="00AF6C52"/>
    <w:rsid w:val="00B1333C"/>
    <w:rsid w:val="00B2544B"/>
    <w:rsid w:val="00B628A4"/>
    <w:rsid w:val="00B8034D"/>
    <w:rsid w:val="00BC07FD"/>
    <w:rsid w:val="00BD4E5B"/>
    <w:rsid w:val="00BE0F09"/>
    <w:rsid w:val="00C017E5"/>
    <w:rsid w:val="00C138BC"/>
    <w:rsid w:val="00C20E84"/>
    <w:rsid w:val="00C310EB"/>
    <w:rsid w:val="00C665B4"/>
    <w:rsid w:val="00C95ADF"/>
    <w:rsid w:val="00CA61ED"/>
    <w:rsid w:val="00CE6DAE"/>
    <w:rsid w:val="00CF6B45"/>
    <w:rsid w:val="00D07AA6"/>
    <w:rsid w:val="00D42B13"/>
    <w:rsid w:val="00D47EF2"/>
    <w:rsid w:val="00D64393"/>
    <w:rsid w:val="00D9537A"/>
    <w:rsid w:val="00DB0C38"/>
    <w:rsid w:val="00DB2AF6"/>
    <w:rsid w:val="00DD430A"/>
    <w:rsid w:val="00DD6CD8"/>
    <w:rsid w:val="00DE5977"/>
    <w:rsid w:val="00DE76DE"/>
    <w:rsid w:val="00E05264"/>
    <w:rsid w:val="00E0761C"/>
    <w:rsid w:val="00E1685E"/>
    <w:rsid w:val="00E2072D"/>
    <w:rsid w:val="00E85671"/>
    <w:rsid w:val="00EC14B8"/>
    <w:rsid w:val="00EC5C4B"/>
    <w:rsid w:val="00EC65F0"/>
    <w:rsid w:val="00F2384C"/>
    <w:rsid w:val="00F24D12"/>
    <w:rsid w:val="00F30938"/>
    <w:rsid w:val="00F35DB2"/>
    <w:rsid w:val="00F71FF8"/>
    <w:rsid w:val="00F81CC7"/>
    <w:rsid w:val="00FB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D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616DB"/>
    <w:pPr>
      <w:keepNext/>
      <w:jc w:val="center"/>
      <w:outlineLvl w:val="2"/>
    </w:pPr>
    <w:rPr>
      <w:sz w:val="36"/>
      <w:szCs w:val="20"/>
    </w:rPr>
  </w:style>
  <w:style w:type="paragraph" w:styleId="4">
    <w:name w:val="heading 4"/>
    <w:basedOn w:val="a"/>
    <w:next w:val="a"/>
    <w:link w:val="40"/>
    <w:qFormat/>
    <w:rsid w:val="000616DB"/>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16DB"/>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0616DB"/>
    <w:rPr>
      <w:rFonts w:ascii="Times New Roman" w:eastAsia="Times New Roman" w:hAnsi="Times New Roman" w:cs="Times New Roman"/>
      <w:b/>
      <w:sz w:val="32"/>
      <w:szCs w:val="20"/>
      <w:lang w:eastAsia="ru-RU"/>
    </w:rPr>
  </w:style>
  <w:style w:type="paragraph" w:styleId="a3">
    <w:name w:val="caption"/>
    <w:basedOn w:val="a"/>
    <w:next w:val="a"/>
    <w:qFormat/>
    <w:rsid w:val="000616DB"/>
    <w:pPr>
      <w:jc w:val="center"/>
    </w:pPr>
    <w:rPr>
      <w:sz w:val="32"/>
      <w:szCs w:val="20"/>
    </w:rPr>
  </w:style>
  <w:style w:type="paragraph" w:styleId="a4">
    <w:name w:val="Balloon Text"/>
    <w:basedOn w:val="a"/>
    <w:link w:val="a5"/>
    <w:uiPriority w:val="99"/>
    <w:semiHidden/>
    <w:unhideWhenUsed/>
    <w:rsid w:val="000616DB"/>
    <w:rPr>
      <w:rFonts w:ascii="Tahoma" w:hAnsi="Tahoma" w:cs="Tahoma"/>
      <w:sz w:val="16"/>
      <w:szCs w:val="16"/>
    </w:rPr>
  </w:style>
  <w:style w:type="character" w:customStyle="1" w:styleId="a5">
    <w:name w:val="Текст выноски Знак"/>
    <w:basedOn w:val="a0"/>
    <w:link w:val="a4"/>
    <w:uiPriority w:val="99"/>
    <w:semiHidden/>
    <w:rsid w:val="000616DB"/>
    <w:rPr>
      <w:rFonts w:ascii="Tahoma" w:eastAsia="Times New Roman" w:hAnsi="Tahoma" w:cs="Tahoma"/>
      <w:sz w:val="16"/>
      <w:szCs w:val="16"/>
      <w:lang w:eastAsia="ru-RU"/>
    </w:rPr>
  </w:style>
  <w:style w:type="paragraph" w:styleId="a6">
    <w:name w:val="No Spacing"/>
    <w:uiPriority w:val="1"/>
    <w:qFormat/>
    <w:rsid w:val="003A58C7"/>
    <w:pPr>
      <w:spacing w:after="0" w:line="240" w:lineRule="auto"/>
    </w:p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24 Знак Знак"/>
    <w:basedOn w:val="a"/>
    <w:link w:val="a8"/>
    <w:uiPriority w:val="99"/>
    <w:rsid w:val="003A58C7"/>
    <w:pPr>
      <w:spacing w:before="100" w:beforeAutospacing="1" w:after="100" w:afterAutospacing="1"/>
    </w:pPr>
    <w:rPr>
      <w:rFonts w:ascii="Calibri" w:hAnsi="Calibri" w:cs="Calibri"/>
    </w:rPr>
  </w:style>
  <w:style w:type="character" w:customStyle="1" w:styleId="a8">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3A58C7"/>
    <w:rPr>
      <w:rFonts w:ascii="Calibri" w:eastAsia="Times New Roman" w:hAnsi="Calibri" w:cs="Calibri"/>
      <w:sz w:val="24"/>
      <w:szCs w:val="24"/>
      <w:lang w:eastAsia="ru-RU"/>
    </w:rPr>
  </w:style>
  <w:style w:type="paragraph" w:styleId="a9">
    <w:name w:val="Body Text"/>
    <w:basedOn w:val="a"/>
    <w:link w:val="aa"/>
    <w:rsid w:val="00D9537A"/>
    <w:pPr>
      <w:suppressAutoHyphens/>
      <w:spacing w:after="140" w:line="276" w:lineRule="auto"/>
    </w:pPr>
    <w:rPr>
      <w:lang w:eastAsia="zh-CN"/>
    </w:rPr>
  </w:style>
  <w:style w:type="character" w:customStyle="1" w:styleId="aa">
    <w:name w:val="Основной текст Знак"/>
    <w:basedOn w:val="a0"/>
    <w:link w:val="a9"/>
    <w:rsid w:val="00D9537A"/>
    <w:rPr>
      <w:rFonts w:ascii="Times New Roman" w:eastAsia="Times New Roman" w:hAnsi="Times New Roman" w:cs="Times New Roman"/>
      <w:sz w:val="24"/>
      <w:szCs w:val="24"/>
      <w:lang w:eastAsia="zh-CN"/>
    </w:rPr>
  </w:style>
  <w:style w:type="paragraph" w:customStyle="1" w:styleId="ConsPlusNonformat">
    <w:name w:val="ConsPlusNonformat"/>
    <w:qFormat/>
    <w:rsid w:val="00D9537A"/>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ab">
    <w:name w:val="Основной текст_"/>
    <w:basedOn w:val="a0"/>
    <w:link w:val="2"/>
    <w:rsid w:val="009E7249"/>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9E7249"/>
    <w:pPr>
      <w:widowControl w:val="0"/>
      <w:shd w:val="clear" w:color="auto" w:fill="FFFFFF"/>
      <w:spacing w:line="322" w:lineRule="exact"/>
      <w:ind w:hanging="300"/>
    </w:pPr>
    <w:rPr>
      <w:sz w:val="27"/>
      <w:szCs w:val="27"/>
      <w:lang w:eastAsia="en-US"/>
    </w:rPr>
  </w:style>
  <w:style w:type="character" w:customStyle="1" w:styleId="20">
    <w:name w:val="Основной текст (2)_"/>
    <w:basedOn w:val="a0"/>
    <w:link w:val="21"/>
    <w:rsid w:val="00341B42"/>
    <w:rPr>
      <w:rFonts w:ascii="Franklin Gothic Heavy" w:eastAsia="Franklin Gothic Heavy" w:hAnsi="Franklin Gothic Heavy" w:cs="Franklin Gothic Heavy"/>
      <w:spacing w:val="10"/>
      <w:w w:val="150"/>
      <w:sz w:val="19"/>
      <w:szCs w:val="19"/>
      <w:shd w:val="clear" w:color="auto" w:fill="FFFFFF"/>
    </w:rPr>
  </w:style>
  <w:style w:type="paragraph" w:customStyle="1" w:styleId="21">
    <w:name w:val="Основной текст (2)"/>
    <w:basedOn w:val="a"/>
    <w:link w:val="20"/>
    <w:rsid w:val="00341B42"/>
    <w:pPr>
      <w:widowControl w:val="0"/>
      <w:shd w:val="clear" w:color="auto" w:fill="FFFFFF"/>
      <w:spacing w:line="312" w:lineRule="exact"/>
      <w:jc w:val="center"/>
    </w:pPr>
    <w:rPr>
      <w:rFonts w:ascii="Franklin Gothic Heavy" w:eastAsia="Franklin Gothic Heavy" w:hAnsi="Franklin Gothic Heavy" w:cs="Franklin Gothic Heavy"/>
      <w:spacing w:val="10"/>
      <w:w w:val="150"/>
      <w:sz w:val="19"/>
      <w:szCs w:val="19"/>
      <w:lang w:eastAsia="en-US"/>
    </w:rPr>
  </w:style>
  <w:style w:type="paragraph" w:styleId="ac">
    <w:name w:val="footer"/>
    <w:basedOn w:val="a"/>
    <w:link w:val="ad"/>
    <w:uiPriority w:val="99"/>
    <w:semiHidden/>
    <w:unhideWhenUsed/>
    <w:rsid w:val="00DD430A"/>
    <w:pPr>
      <w:tabs>
        <w:tab w:val="center" w:pos="4677"/>
        <w:tab w:val="right" w:pos="9355"/>
      </w:tabs>
    </w:pPr>
  </w:style>
  <w:style w:type="character" w:customStyle="1" w:styleId="ad">
    <w:name w:val="Нижний колонтитул Знак"/>
    <w:basedOn w:val="a0"/>
    <w:link w:val="ac"/>
    <w:uiPriority w:val="99"/>
    <w:semiHidden/>
    <w:rsid w:val="00DD430A"/>
    <w:rPr>
      <w:rFonts w:ascii="Times New Roman" w:eastAsia="Times New Roman" w:hAnsi="Times New Roman" w:cs="Times New Roman"/>
      <w:sz w:val="24"/>
      <w:szCs w:val="24"/>
      <w:lang w:eastAsia="ru-RU"/>
    </w:rPr>
  </w:style>
  <w:style w:type="table" w:styleId="ae">
    <w:name w:val="Table Grid"/>
    <w:basedOn w:val="a1"/>
    <w:uiPriority w:val="59"/>
    <w:rsid w:val="00DD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rsid w:val="00650472"/>
    <w:pPr>
      <w:suppressAutoHyphens/>
      <w:spacing w:before="280" w:after="280"/>
    </w:pPr>
    <w:rPr>
      <w:lang w:eastAsia="zh-CN"/>
    </w:rPr>
  </w:style>
  <w:style w:type="paragraph" w:customStyle="1" w:styleId="Style3">
    <w:name w:val="Style3"/>
    <w:basedOn w:val="a"/>
    <w:uiPriority w:val="99"/>
    <w:rsid w:val="00DB2AF6"/>
    <w:pPr>
      <w:widowControl w:val="0"/>
      <w:autoSpaceDE w:val="0"/>
      <w:autoSpaceDN w:val="0"/>
      <w:adjustRightInd w:val="0"/>
      <w:spacing w:line="406" w:lineRule="exact"/>
      <w:ind w:firstLine="845"/>
      <w:jc w:val="both"/>
    </w:pPr>
    <w:rPr>
      <w:rFonts w:ascii="Arial" w:hAnsi="Arial" w:cs="Arial"/>
    </w:rPr>
  </w:style>
  <w:style w:type="character" w:customStyle="1" w:styleId="FontStyle12">
    <w:name w:val="Font Style12"/>
    <w:basedOn w:val="a0"/>
    <w:uiPriority w:val="99"/>
    <w:rsid w:val="00DB2AF6"/>
    <w:rPr>
      <w:rFonts w:ascii="Arial" w:hAnsi="Arial" w:cs="Arial"/>
      <w:b/>
      <w:bCs/>
      <w:sz w:val="28"/>
      <w:szCs w:val="28"/>
    </w:rPr>
  </w:style>
  <w:style w:type="character" w:styleId="af">
    <w:name w:val="Hyperlink"/>
    <w:basedOn w:val="a0"/>
    <w:rsid w:val="003E34BD"/>
    <w:rPr>
      <w:color w:val="0000FF"/>
      <w:u w:val="single"/>
    </w:rPr>
  </w:style>
  <w:style w:type="paragraph" w:styleId="af0">
    <w:name w:val="footnote text"/>
    <w:basedOn w:val="a"/>
    <w:link w:val="af1"/>
    <w:semiHidden/>
    <w:rsid w:val="003E34BD"/>
    <w:pPr>
      <w:suppressAutoHyphens/>
    </w:pPr>
    <w:rPr>
      <w:sz w:val="20"/>
      <w:szCs w:val="20"/>
      <w:lang w:eastAsia="ar-SA"/>
    </w:rPr>
  </w:style>
  <w:style w:type="character" w:customStyle="1" w:styleId="af1">
    <w:name w:val="Текст сноски Знак"/>
    <w:basedOn w:val="a0"/>
    <w:link w:val="af0"/>
    <w:semiHidden/>
    <w:rsid w:val="003E34BD"/>
    <w:rPr>
      <w:rFonts w:ascii="Times New Roman" w:eastAsia="Times New Roman" w:hAnsi="Times New Roman" w:cs="Times New Roman"/>
      <w:sz w:val="20"/>
      <w:szCs w:val="20"/>
      <w:lang w:eastAsia="ar-SA"/>
    </w:rPr>
  </w:style>
  <w:style w:type="character" w:styleId="af2">
    <w:name w:val="footnote reference"/>
    <w:basedOn w:val="a0"/>
    <w:semiHidden/>
    <w:rsid w:val="003E34BD"/>
    <w:rPr>
      <w:vertAlign w:val="superscript"/>
    </w:rPr>
  </w:style>
  <w:style w:type="paragraph" w:customStyle="1" w:styleId="ConsPlusNormal">
    <w:name w:val="ConsPlusNormal"/>
    <w:rsid w:val="008D4CF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Стиль1"/>
    <w:basedOn w:val="a"/>
    <w:uiPriority w:val="99"/>
    <w:rsid w:val="00F30938"/>
    <w:pPr>
      <w:suppressAutoHyphens/>
      <w:overflowPunct w:val="0"/>
      <w:autoSpaceDE w:val="0"/>
      <w:spacing w:line="228" w:lineRule="auto"/>
      <w:jc w:val="both"/>
    </w:pPr>
    <w:rPr>
      <w:rFonts w:eastAsia="Calibri"/>
      <w:sz w:val="28"/>
      <w:szCs w:val="28"/>
      <w:lang w:eastAsia="zh-CN"/>
    </w:rPr>
  </w:style>
  <w:style w:type="character" w:customStyle="1" w:styleId="41">
    <w:name w:val="Заголовок №4_"/>
    <w:basedOn w:val="a0"/>
    <w:link w:val="42"/>
    <w:uiPriority w:val="99"/>
    <w:locked/>
    <w:rsid w:val="00B2544B"/>
    <w:rPr>
      <w:b/>
      <w:bCs/>
      <w:sz w:val="26"/>
      <w:szCs w:val="26"/>
      <w:shd w:val="clear" w:color="auto" w:fill="FFFFFF"/>
    </w:rPr>
  </w:style>
  <w:style w:type="paragraph" w:customStyle="1" w:styleId="42">
    <w:name w:val="Заголовок №4"/>
    <w:basedOn w:val="a"/>
    <w:link w:val="41"/>
    <w:uiPriority w:val="99"/>
    <w:rsid w:val="00B2544B"/>
    <w:pPr>
      <w:widowControl w:val="0"/>
      <w:shd w:val="clear" w:color="auto" w:fill="FFFFFF"/>
      <w:spacing w:before="560" w:after="600"/>
      <w:jc w:val="center"/>
      <w:outlineLvl w:val="3"/>
    </w:pPr>
    <w:rPr>
      <w:rFonts w:asciiTheme="minorHAnsi" w:eastAsiaTheme="minorHAnsi" w:hAnsiTheme="minorHAnsi" w:cstheme="minorBidi"/>
      <w:b/>
      <w:bCs/>
      <w:sz w:val="26"/>
      <w:szCs w:val="26"/>
      <w:lang w:eastAsia="en-US"/>
    </w:rPr>
  </w:style>
  <w:style w:type="character" w:customStyle="1" w:styleId="tjdohkb">
    <w:name w:val="tjdohkb"/>
    <w:basedOn w:val="a0"/>
    <w:uiPriority w:val="99"/>
    <w:rsid w:val="00B2544B"/>
    <w:rPr>
      <w:rFonts w:ascii="Times New Roman" w:hAnsi="Times New Roman" w:cs="Times New Roman" w:hint="default"/>
    </w:rPr>
  </w:style>
  <w:style w:type="paragraph" w:styleId="af3">
    <w:name w:val="List Paragraph"/>
    <w:basedOn w:val="a"/>
    <w:uiPriority w:val="34"/>
    <w:qFormat/>
    <w:rsid w:val="00495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09147">
      <w:bodyDiv w:val="1"/>
      <w:marLeft w:val="0"/>
      <w:marRight w:val="0"/>
      <w:marTop w:val="0"/>
      <w:marBottom w:val="0"/>
      <w:divBdr>
        <w:top w:val="none" w:sz="0" w:space="0" w:color="auto"/>
        <w:left w:val="none" w:sz="0" w:space="0" w:color="auto"/>
        <w:bottom w:val="none" w:sz="0" w:space="0" w:color="auto"/>
        <w:right w:val="none" w:sz="0" w:space="0" w:color="auto"/>
      </w:divBdr>
    </w:div>
    <w:div w:id="730691098">
      <w:bodyDiv w:val="1"/>
      <w:marLeft w:val="0"/>
      <w:marRight w:val="0"/>
      <w:marTop w:val="0"/>
      <w:marBottom w:val="0"/>
      <w:divBdr>
        <w:top w:val="none" w:sz="0" w:space="0" w:color="auto"/>
        <w:left w:val="none" w:sz="0" w:space="0" w:color="auto"/>
        <w:bottom w:val="none" w:sz="0" w:space="0" w:color="auto"/>
        <w:right w:val="none" w:sz="0" w:space="0" w:color="auto"/>
      </w:divBdr>
    </w:div>
    <w:div w:id="841243571">
      <w:bodyDiv w:val="1"/>
      <w:marLeft w:val="0"/>
      <w:marRight w:val="0"/>
      <w:marTop w:val="0"/>
      <w:marBottom w:val="0"/>
      <w:divBdr>
        <w:top w:val="none" w:sz="0" w:space="0" w:color="auto"/>
        <w:left w:val="none" w:sz="0" w:space="0" w:color="auto"/>
        <w:bottom w:val="none" w:sz="0" w:space="0" w:color="auto"/>
        <w:right w:val="none" w:sz="0" w:space="0" w:color="auto"/>
      </w:divBdr>
    </w:div>
    <w:div w:id="1092049006">
      <w:bodyDiv w:val="1"/>
      <w:marLeft w:val="0"/>
      <w:marRight w:val="0"/>
      <w:marTop w:val="0"/>
      <w:marBottom w:val="0"/>
      <w:divBdr>
        <w:top w:val="none" w:sz="0" w:space="0" w:color="auto"/>
        <w:left w:val="none" w:sz="0" w:space="0" w:color="auto"/>
        <w:bottom w:val="none" w:sz="0" w:space="0" w:color="auto"/>
        <w:right w:val="none" w:sz="0" w:space="0" w:color="auto"/>
      </w:divBdr>
    </w:div>
    <w:div w:id="16816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6</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68</cp:revision>
  <cp:lastPrinted>2021-10-25T10:31:00Z</cp:lastPrinted>
  <dcterms:created xsi:type="dcterms:W3CDTF">2019-10-22T04:32:00Z</dcterms:created>
  <dcterms:modified xsi:type="dcterms:W3CDTF">2022-04-28T10:37:00Z</dcterms:modified>
</cp:coreProperties>
</file>