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38D7">
      <w:pPr>
        <w:pStyle w:val="ConsPlusNormal"/>
        <w:jc w:val="both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center"/>
        <w:rPr>
          <w:rFonts w:cs="Times New Roman"/>
          <w:sz w:val="28"/>
          <w:szCs w:val="28"/>
        </w:rPr>
      </w:pPr>
      <w:bookmarkStart w:id="0" w:name="P491"/>
      <w:bookmarkEnd w:id="0"/>
      <w:r>
        <w:rPr>
          <w:rFonts w:cs="Times New Roman"/>
          <w:sz w:val="28"/>
          <w:szCs w:val="28"/>
        </w:rPr>
        <w:t>ПАСПОРТ</w:t>
      </w:r>
    </w:p>
    <w:p w:rsidR="00000000" w:rsidRDefault="00EA38D7">
      <w:pPr>
        <w:pStyle w:val="ConsPlus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программы</w:t>
      </w:r>
    </w:p>
    <w:p w:rsidR="00000000" w:rsidRDefault="00EA38D7">
      <w:pPr>
        <w:pStyle w:val="ConsPlus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"Реализация молодежной </w:t>
      </w:r>
      <w:r>
        <w:rPr>
          <w:rFonts w:cs="Times New Roman"/>
          <w:sz w:val="28"/>
          <w:szCs w:val="28"/>
        </w:rPr>
        <w:t>политики</w:t>
      </w:r>
      <w:r>
        <w:rPr>
          <w:rFonts w:cs="Times New Roman"/>
          <w:sz w:val="28"/>
          <w:szCs w:val="28"/>
        </w:rPr>
        <w:t>"</w:t>
      </w:r>
    </w:p>
    <w:p w:rsidR="00000000" w:rsidRDefault="00EA38D7">
      <w:pPr>
        <w:pStyle w:val="ConsPlus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(наименование)</w:t>
      </w:r>
    </w:p>
    <w:p w:rsidR="00000000" w:rsidRDefault="00EA38D7">
      <w:pPr>
        <w:pStyle w:val="ConsPlusNormal"/>
        <w:jc w:val="both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8"/>
        </w:rPr>
        <w:t>1. Основные положения</w:t>
      </w:r>
    </w:p>
    <w:tbl>
      <w:tblPr>
        <w:tblpPr w:leftFromText="180" w:rightFromText="180" w:vertAnchor="text" w:horzAnchor="page" w:tblpX="1685" w:tblpY="297"/>
        <w:tblOverlap w:val="never"/>
        <w:tblW w:w="14232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4"/>
        <w:gridCol w:w="10548"/>
      </w:tblGrid>
      <w:tr w:rsidR="00000000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Мусина Гульнара Нуры</w:t>
            </w:r>
            <w:r>
              <w:rPr>
                <w:rFonts w:cs="Times New Roman"/>
                <w:sz w:val="24"/>
                <w:szCs w:val="24"/>
              </w:rPr>
              <w:t>л</w:t>
            </w:r>
            <w:r>
              <w:rPr>
                <w:rFonts w:cs="Times New Roman"/>
                <w:sz w:val="24"/>
                <w:szCs w:val="24"/>
              </w:rPr>
              <w:t>ловна – заместитель главы Аргаяшского муниципального округа</w:t>
            </w:r>
          </w:p>
        </w:tc>
      </w:tr>
      <w:tr w:rsidR="00000000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исполнитель муниципально</w:t>
            </w:r>
            <w:r>
              <w:rPr>
                <w:rFonts w:cs="Times New Roman"/>
                <w:sz w:val="24"/>
                <w:szCs w:val="24"/>
              </w:rPr>
              <w:t>й программы</w:t>
            </w: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молодёжной политики администрации Аргаяшского муниципального округа</w:t>
            </w:r>
          </w:p>
        </w:tc>
      </w:tr>
      <w:tr w:rsidR="00000000"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1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</w:tr>
      <w:tr w:rsidR="00000000"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Управления образования Аргаяшского муниципального округа</w:t>
            </w:r>
          </w:p>
        </w:tc>
      </w:tr>
      <w:tr w:rsidR="00000000"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 «Ц</w:t>
            </w:r>
            <w:r>
              <w:rPr>
                <w:rFonts w:cs="Times New Roman"/>
                <w:sz w:val="24"/>
                <w:szCs w:val="24"/>
              </w:rPr>
              <w:t>КС» Аргаяшского муниципального округа</w:t>
            </w:r>
          </w:p>
        </w:tc>
      </w:tr>
      <w:tr w:rsidR="00000000"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 «Физкультура и спорт»</w:t>
            </w:r>
          </w:p>
        </w:tc>
      </w:tr>
      <w:tr w:rsidR="00000000"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Общественные движения и объединения</w:t>
            </w:r>
          </w:p>
        </w:tc>
      </w:tr>
      <w:tr w:rsidR="00000000">
        <w:tc>
          <w:tcPr>
            <w:tcW w:w="3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Координационный совет «МЫВМЕСТЕ»</w:t>
            </w:r>
          </w:p>
        </w:tc>
      </w:tr>
      <w:tr w:rsidR="00000000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/>
                <w:sz w:val="24"/>
                <w:szCs w:val="24"/>
              </w:rPr>
              <w:t xml:space="preserve"> этап:: 2026 год</w:t>
            </w:r>
          </w:p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II</w:t>
            </w:r>
            <w:r>
              <w:rPr>
                <w:rFonts w:cs="Times New Roman"/>
                <w:sz w:val="24"/>
                <w:szCs w:val="24"/>
              </w:rPr>
              <w:t xml:space="preserve"> этап: 2027 год</w:t>
            </w:r>
          </w:p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III</w:t>
            </w:r>
            <w:r>
              <w:rPr>
                <w:rFonts w:cs="Times New Roman"/>
                <w:sz w:val="24"/>
                <w:szCs w:val="24"/>
              </w:rPr>
              <w:t xml:space="preserve"> этап: 2028  год</w:t>
            </w:r>
          </w:p>
        </w:tc>
      </w:tr>
      <w:tr w:rsidR="00000000">
        <w:trPr>
          <w:trHeight w:val="59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Цели муниципальной</w:t>
            </w:r>
            <w:r>
              <w:rPr>
                <w:rFonts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Содействие социальному, культурному, духовному и физическому развитию молодежи, проживающей на территории Аргаяшского муниципального округа</w:t>
            </w:r>
          </w:p>
        </w:tc>
      </w:tr>
      <w:tr w:rsidR="00000000">
        <w:trPr>
          <w:trHeight w:val="415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Объемы финансового обеспечения за весь период реализации по источникам финансирования*  (</w:t>
            </w:r>
            <w:r>
              <w:rPr>
                <w:rFonts w:cs="Times New Roman"/>
                <w:sz w:val="24"/>
                <w:szCs w:val="24"/>
              </w:rPr>
              <w:t>тыс. руб.)</w:t>
            </w: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1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расходы на реализацию программы за счет всех источников финансирования всего: </w:t>
            </w:r>
            <w:r>
              <w:rPr>
                <w:sz w:val="24"/>
                <w:szCs w:val="24"/>
              </w:rPr>
              <w:t>2409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 xml:space="preserve"> тысяч рублей;</w:t>
            </w:r>
          </w:p>
          <w:p w:rsidR="00000000" w:rsidRDefault="00EA38D7">
            <w:pPr>
              <w:pStyle w:val="af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 них за счет средств местного бюджета - 12</w:t>
            </w:r>
            <w:r>
              <w:rPr>
                <w:sz w:val="24"/>
                <w:szCs w:val="24"/>
              </w:rPr>
              <w:t>39,99</w:t>
            </w:r>
            <w:r>
              <w:rPr>
                <w:sz w:val="24"/>
                <w:szCs w:val="24"/>
              </w:rPr>
              <w:t xml:space="preserve"> тысяч рублей; из областного бюджета </w:t>
            </w:r>
            <w:r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t>0,00 тысяч рублей.</w:t>
            </w:r>
          </w:p>
          <w:p w:rsidR="00000000" w:rsidRDefault="00EA38D7">
            <w:pPr>
              <w:pStyle w:val="afc"/>
              <w:jc w:val="both"/>
              <w:rPr>
                <w:sz w:val="24"/>
                <w:szCs w:val="24"/>
              </w:rPr>
            </w:pPr>
          </w:p>
          <w:p w:rsidR="00000000" w:rsidRDefault="00EA38D7">
            <w:pPr>
              <w:pStyle w:val="1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расходы на реализацию п</w:t>
            </w:r>
            <w:r>
              <w:rPr>
                <w:sz w:val="24"/>
                <w:szCs w:val="24"/>
              </w:rPr>
              <w:t>рограммы в 2026 году за всех источников финансирования - 803,333 тысяч рублей;</w:t>
            </w:r>
          </w:p>
          <w:p w:rsidR="00000000" w:rsidRDefault="00EA38D7">
            <w:pPr>
              <w:pStyle w:val="af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за счет средств местного бюджета - 413,33 тысяч рублей; из областного бюджета 390,00 тысяч рублей.</w:t>
            </w:r>
          </w:p>
          <w:p w:rsidR="00000000" w:rsidRDefault="00EA38D7">
            <w:pPr>
              <w:pStyle w:val="afc"/>
              <w:jc w:val="both"/>
              <w:rPr>
                <w:sz w:val="24"/>
                <w:szCs w:val="24"/>
              </w:rPr>
            </w:pPr>
          </w:p>
          <w:p w:rsidR="00000000" w:rsidRDefault="00EA38D7">
            <w:pPr>
              <w:pStyle w:val="1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расходы на реализацию программы в 2027 году за всех источников ф</w:t>
            </w:r>
            <w:r>
              <w:rPr>
                <w:sz w:val="24"/>
                <w:szCs w:val="24"/>
              </w:rPr>
              <w:t>инансирования- 803,333 тысяч рублей;</w:t>
            </w:r>
          </w:p>
          <w:p w:rsidR="00000000" w:rsidRDefault="00EA38D7">
            <w:pPr>
              <w:pStyle w:val="af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за счет средств местного бюджета - 413,33 тысяч рублей; из областного бюджета 390,00 тысяч рублей.</w:t>
            </w:r>
          </w:p>
          <w:p w:rsidR="00000000" w:rsidRDefault="00EA38D7">
            <w:pPr>
              <w:pStyle w:val="afc"/>
              <w:rPr>
                <w:sz w:val="24"/>
                <w:szCs w:val="24"/>
              </w:rPr>
            </w:pPr>
          </w:p>
          <w:p w:rsidR="00000000" w:rsidRDefault="00EA38D7">
            <w:pPr>
              <w:pStyle w:val="1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расходы на реализацию программы в 2028 году за всех источников финансирования- 803,333 тысяч рублей;</w:t>
            </w:r>
          </w:p>
          <w:p w:rsidR="00000000" w:rsidRDefault="00EA38D7">
            <w:pPr>
              <w:pStyle w:val="af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</w:t>
            </w:r>
            <w:r>
              <w:rPr>
                <w:sz w:val="24"/>
                <w:szCs w:val="24"/>
              </w:rPr>
              <w:t>х за счет средств местного бюджета - 413,33 тысяч рублей; из областного бюджета 390,00 тысяч рублей.</w:t>
            </w:r>
          </w:p>
        </w:tc>
      </w:tr>
      <w:tr w:rsidR="00000000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Возможности для самореализации и развития талантов:</w:t>
            </w:r>
          </w:p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- формирование </w:t>
            </w:r>
            <w:r>
              <w:rPr>
                <w:rFonts w:cs="Times New Roman"/>
                <w:sz w:val="24"/>
                <w:szCs w:val="24"/>
              </w:rPr>
              <w:t>эффективной системы выявления, поддержки и развития способностей и талантов у</w:t>
            </w:r>
          </w:p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детей и молодежи, основанной на принципах справедливости, всеобщности и направленной на</w:t>
            </w:r>
          </w:p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самоопределение и профессиональную ориентацию всех обучающихся;</w:t>
            </w:r>
          </w:p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увеличение доли граждан,</w:t>
            </w:r>
            <w:r>
              <w:rPr>
                <w:rFonts w:cs="Times New Roman"/>
                <w:sz w:val="24"/>
                <w:szCs w:val="24"/>
              </w:rPr>
              <w:t xml:space="preserve"> занимающихся волонтерской (добровольческой) деятельностью</w:t>
            </w:r>
          </w:p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или вовлеченных в деятельность волонтерских (добровольческих) организаций, до 15</w:t>
            </w:r>
          </w:p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процентов/государственная программа Российской Федерации.</w:t>
            </w:r>
          </w:p>
        </w:tc>
      </w:tr>
    </w:tbl>
    <w:p w:rsidR="00000000" w:rsidRDefault="00EA38D7">
      <w:pPr>
        <w:pStyle w:val="ConsPlusNormal"/>
        <w:jc w:val="both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rPr>
          <w:rFonts w:cs="Times New Roman"/>
          <w:sz w:val="28"/>
          <w:szCs w:val="28"/>
        </w:rPr>
      </w:pPr>
      <w:bookmarkStart w:id="1" w:name="P530"/>
      <w:bookmarkEnd w:id="1"/>
    </w:p>
    <w:p w:rsidR="00000000" w:rsidRDefault="00EA38D7">
      <w:pPr>
        <w:pStyle w:val="ConsPlusNormal"/>
        <w:jc w:val="both"/>
        <w:outlineLvl w:val="1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Показатели муниципальной программы</w:t>
      </w:r>
    </w:p>
    <w:tbl>
      <w:tblPr>
        <w:tblpPr w:leftFromText="180" w:rightFromText="180" w:vertAnchor="text" w:horzAnchor="page" w:tblpX="1145" w:tblpY="320"/>
        <w:tblOverlap w:val="never"/>
        <w:tblW w:w="15738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6"/>
        <w:gridCol w:w="2314"/>
        <w:gridCol w:w="1175"/>
        <w:gridCol w:w="1755"/>
        <w:gridCol w:w="2610"/>
        <w:gridCol w:w="1515"/>
        <w:gridCol w:w="1393"/>
        <w:gridCol w:w="17"/>
        <w:gridCol w:w="1170"/>
        <w:gridCol w:w="2220"/>
        <w:gridCol w:w="853"/>
      </w:tblGrid>
      <w:tr w:rsidR="00000000">
        <w:trPr>
          <w:gridAfter w:val="1"/>
          <w:wAfter w:w="853" w:type="dxa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</w:t>
            </w:r>
            <w:r>
              <w:rPr>
                <w:sz w:val="22"/>
                <w:szCs w:val="22"/>
              </w:rPr>
              <w:t>ие показателя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</w:tr>
      <w:tr w:rsidR="00000000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000000" w:rsidRDefault="00EA38D7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3" w:type="dxa"/>
          </w:tcPr>
          <w:p w:rsidR="00000000" w:rsidRDefault="00EA38D7">
            <w:pPr>
              <w:rPr>
                <w:sz w:val="22"/>
                <w:szCs w:val="22"/>
              </w:rPr>
            </w:pPr>
          </w:p>
        </w:tc>
      </w:tr>
      <w:tr w:rsidR="00000000">
        <w:trPr>
          <w:gridAfter w:val="1"/>
          <w:wAfter w:w="853" w:type="dxa"/>
        </w:trPr>
        <w:tc>
          <w:tcPr>
            <w:tcW w:w="14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«Со</w:t>
            </w:r>
            <w:r>
              <w:rPr>
                <w:sz w:val="22"/>
                <w:szCs w:val="22"/>
              </w:rPr>
              <w:t>действие социальному, культурному, духовному и физическому развитию молодежи, проживающей на территории Аргаяшского муниципального округа»</w:t>
            </w:r>
          </w:p>
        </w:tc>
      </w:tr>
      <w:tr w:rsidR="0000000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людей,</w:t>
            </w:r>
          </w:p>
          <w:p w:rsidR="00000000" w:rsidRDefault="00EA38D7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вовлеченных в</w:t>
            </w:r>
          </w:p>
          <w:p w:rsidR="00000000" w:rsidRDefault="00EA38D7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добровольческую</w:t>
            </w:r>
          </w:p>
          <w:p w:rsidR="00000000" w:rsidRDefault="00EA38D7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молодё</w:t>
            </w:r>
            <w:r>
              <w:rPr>
                <w:sz w:val="22"/>
                <w:szCs w:val="22"/>
              </w:rPr>
              <w:t>жной политики администрации Аргаяшского муниципального округа</w:t>
            </w:r>
          </w:p>
        </w:tc>
        <w:tc>
          <w:tcPr>
            <w:tcW w:w="853" w:type="dxa"/>
          </w:tcPr>
          <w:p w:rsidR="00000000" w:rsidRDefault="00EA38D7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молодых людей, вовлеченных в добровольческую (волонтерскую) деятельность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29,1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33,1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37,0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молодёжной политики администрации Аргаяшского муниципаль</w:t>
            </w:r>
            <w:r>
              <w:rPr>
                <w:sz w:val="22"/>
                <w:szCs w:val="22"/>
              </w:rPr>
              <w:t>ного округа</w:t>
            </w:r>
          </w:p>
        </w:tc>
        <w:tc>
          <w:tcPr>
            <w:tcW w:w="853" w:type="dxa"/>
          </w:tcPr>
          <w:p w:rsidR="00000000" w:rsidRDefault="00EA38D7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56,2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60,9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65,6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молодёжной политики администрации Аргаяшского муниципального округа</w:t>
            </w:r>
          </w:p>
        </w:tc>
        <w:tc>
          <w:tcPr>
            <w:tcW w:w="853" w:type="dxa"/>
          </w:tcPr>
          <w:p w:rsidR="00000000" w:rsidRDefault="00EA38D7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Доля молоды</w:t>
            </w:r>
            <w:r>
              <w:rPr>
                <w:color w:val="000000"/>
                <w:spacing w:val="-2"/>
                <w:sz w:val="22"/>
                <w:szCs w:val="22"/>
              </w:rPr>
              <w:t>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</w:t>
            </w:r>
            <w:r>
              <w:rPr>
                <w:color w:val="000000"/>
                <w:spacing w:val="-2"/>
                <w:sz w:val="22"/>
                <w:szCs w:val="22"/>
              </w:rPr>
              <w:t>ость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21,2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22,9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24,7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000000" w:rsidRDefault="00EA38D7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молодежного пространства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молодёжной политики администрации Аргаяшского муниципального округа</w:t>
            </w:r>
          </w:p>
        </w:tc>
        <w:tc>
          <w:tcPr>
            <w:tcW w:w="853" w:type="dxa"/>
          </w:tcPr>
          <w:p w:rsidR="00000000" w:rsidRDefault="00EA38D7">
            <w:pPr>
              <w:rPr>
                <w:sz w:val="22"/>
                <w:szCs w:val="22"/>
              </w:rPr>
            </w:pPr>
          </w:p>
        </w:tc>
      </w:tr>
    </w:tbl>
    <w:p w:rsidR="00000000" w:rsidRDefault="00EA38D7">
      <w:pPr>
        <w:pStyle w:val="ConsPlusNormal"/>
        <w:jc w:val="center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center"/>
        <w:outlineLvl w:val="1"/>
        <w:rPr>
          <w:rFonts w:cs="Times New Roman"/>
          <w:sz w:val="28"/>
          <w:szCs w:val="28"/>
        </w:rPr>
      </w:pPr>
      <w:bookmarkStart w:id="2" w:name="P688"/>
      <w:bookmarkEnd w:id="2"/>
    </w:p>
    <w:p w:rsidR="00000000" w:rsidRDefault="00EA38D7">
      <w:pPr>
        <w:pStyle w:val="ConsPlusNormal"/>
        <w:jc w:val="center"/>
        <w:outlineLvl w:val="1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both"/>
        <w:outlineLvl w:val="1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both"/>
        <w:outlineLvl w:val="1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both"/>
        <w:outlineLvl w:val="1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both"/>
        <w:outlineLvl w:val="1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center"/>
        <w:outlineLvl w:val="1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center"/>
        <w:outlineLvl w:val="1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План достижения показателей</w:t>
      </w:r>
    </w:p>
    <w:p w:rsidR="00000000" w:rsidRDefault="00EA38D7">
      <w:pPr>
        <w:pStyle w:val="ConsPlusNormal"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программы *</w:t>
      </w:r>
    </w:p>
    <w:p w:rsidR="00000000" w:rsidRDefault="00EA38D7">
      <w:pPr>
        <w:pStyle w:val="ConsPlusNormal"/>
        <w:jc w:val="both"/>
        <w:rPr>
          <w:rFonts w:cs="Times New Roman"/>
          <w:sz w:val="28"/>
          <w:szCs w:val="28"/>
        </w:rPr>
      </w:pPr>
    </w:p>
    <w:tbl>
      <w:tblPr>
        <w:tblW w:w="14316" w:type="dxa"/>
        <w:tblInd w:w="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0"/>
        <w:gridCol w:w="2138"/>
        <w:gridCol w:w="1275"/>
        <w:gridCol w:w="773"/>
        <w:gridCol w:w="773"/>
        <w:gridCol w:w="772"/>
        <w:gridCol w:w="773"/>
        <w:gridCol w:w="773"/>
        <w:gridCol w:w="776"/>
        <w:gridCol w:w="773"/>
        <w:gridCol w:w="773"/>
        <w:gridCol w:w="773"/>
        <w:gridCol w:w="773"/>
        <w:gridCol w:w="772"/>
        <w:gridCol w:w="1419"/>
      </w:tblGrid>
      <w:tr w:rsidR="00000000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</w:t>
            </w:r>
          </w:p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п/</w:t>
            </w:r>
            <w:r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конец</w:t>
            </w:r>
          </w:p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 года</w:t>
            </w:r>
          </w:p>
        </w:tc>
      </w:tr>
      <w:tr w:rsidR="00000000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000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00000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Default"/>
              <w:widowControl w:val="0"/>
              <w:jc w:val="center"/>
            </w:pPr>
            <w:r>
              <w:t>Доля людей,</w:t>
            </w:r>
          </w:p>
          <w:p w:rsidR="00000000" w:rsidRDefault="00EA38D7">
            <w:pPr>
              <w:pStyle w:val="Default"/>
              <w:widowControl w:val="0"/>
              <w:jc w:val="center"/>
            </w:pPr>
            <w:r>
              <w:t>вовлеченных в</w:t>
            </w:r>
          </w:p>
          <w:p w:rsidR="00000000" w:rsidRDefault="00EA38D7">
            <w:pPr>
              <w:pStyle w:val="Default"/>
              <w:widowControl w:val="0"/>
              <w:jc w:val="center"/>
            </w:pPr>
            <w:r>
              <w:t>добровольческую</w:t>
            </w:r>
          </w:p>
          <w:p w:rsidR="00000000" w:rsidRDefault="00EA38D7">
            <w:pPr>
              <w:pStyle w:val="Default"/>
              <w:widowControl w:val="0"/>
              <w:jc w:val="center"/>
            </w:pPr>
            <w:r>
              <w:t>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0,7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1,7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2,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3,7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4,7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5,7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6,7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7,7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8,7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9,7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10,0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0000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Default"/>
              <w:widowControl w:val="0"/>
              <w:jc w:val="center"/>
            </w:pPr>
            <w:r>
              <w:t>Доля молодых людей, вовлеченных в добровольческую (волонтерскую)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2,4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5,0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6,8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9,3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11,3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13,6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16,4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19,3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22,7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25,7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27,7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29,1</w:t>
            </w:r>
          </w:p>
        </w:tc>
      </w:tr>
      <w:tr w:rsidR="0000000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Default"/>
              <w:widowControl w:val="0"/>
              <w:jc w:val="center"/>
            </w:pPr>
            <w:r>
              <w:t>Доля молодых людей, участвующих в проектах и прогр</w:t>
            </w:r>
            <w:r>
              <w:t>аммах, направленных на патриотическое воспитание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5,0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10,0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15,0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20,0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25,0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30,0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35,0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40,0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45,0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50,0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55,0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56,2</w:t>
            </w:r>
          </w:p>
        </w:tc>
      </w:tr>
      <w:tr w:rsidR="0000000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</w:t>
            </w:r>
            <w:r>
              <w:rPr>
                <w:color w:val="000000"/>
                <w:spacing w:val="-2"/>
                <w:sz w:val="24"/>
                <w:szCs w:val="24"/>
              </w:rPr>
              <w:t>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1,8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3,0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4,8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6,5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8,0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10,0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12,0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14,0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16,0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18,0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20,0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21,2</w:t>
            </w:r>
          </w:p>
        </w:tc>
      </w:tr>
      <w:tr w:rsidR="00000000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Создание молодежного пространства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EA38D7">
      <w:pPr>
        <w:pStyle w:val="ConsPlusNormal"/>
        <w:jc w:val="both"/>
        <w:rPr>
          <w:rFonts w:cs="Times New Roman"/>
          <w:sz w:val="28"/>
          <w:szCs w:val="28"/>
        </w:rPr>
      </w:pPr>
      <w:bookmarkStart w:id="3" w:name="P804"/>
      <w:bookmarkEnd w:id="3"/>
    </w:p>
    <w:p w:rsidR="00000000" w:rsidRDefault="00EA38D7">
      <w:pPr>
        <w:pStyle w:val="ConsPlusNormal"/>
        <w:jc w:val="both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both"/>
        <w:rPr>
          <w:rFonts w:cs="Times New Roman"/>
          <w:sz w:val="28"/>
          <w:szCs w:val="28"/>
        </w:rPr>
      </w:pPr>
    </w:p>
    <w:p w:rsidR="00000000" w:rsidRDefault="00EA38D7">
      <w:pPr>
        <w:pStyle w:val="ConsPlusNormal"/>
        <w:jc w:val="center"/>
        <w:rPr>
          <w:rFonts w:cs="Times New Roman"/>
          <w:sz w:val="28"/>
          <w:szCs w:val="28"/>
        </w:rPr>
      </w:pPr>
      <w:r>
        <w:br w:type="page"/>
      </w:r>
      <w:r>
        <w:rPr>
          <w:rFonts w:cs="Times New Roman"/>
          <w:sz w:val="28"/>
          <w:szCs w:val="28"/>
        </w:rPr>
        <w:t>4. Структура муниципальной программы</w:t>
      </w:r>
    </w:p>
    <w:p w:rsidR="00000000" w:rsidRDefault="00EA38D7">
      <w:pPr>
        <w:pStyle w:val="ConsPlusNormal"/>
        <w:jc w:val="both"/>
        <w:rPr>
          <w:rFonts w:cs="Times New Roman"/>
          <w:sz w:val="28"/>
          <w:szCs w:val="28"/>
        </w:rPr>
      </w:pPr>
    </w:p>
    <w:tbl>
      <w:tblPr>
        <w:tblW w:w="5101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2"/>
        <w:gridCol w:w="5153"/>
        <w:gridCol w:w="5340"/>
        <w:gridCol w:w="3646"/>
      </w:tblGrid>
      <w:tr w:rsidR="00000000">
        <w:trPr>
          <w:cantSplit/>
          <w:tblHeader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 п/п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Связь с показателями</w:t>
            </w:r>
          </w:p>
        </w:tc>
      </w:tr>
      <w:tr w:rsidR="00000000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000000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«Реализация молодежной политики в Арга</w:t>
            </w:r>
            <w:r>
              <w:rPr>
                <w:rFonts w:cs="Times New Roman"/>
                <w:sz w:val="24"/>
                <w:szCs w:val="24"/>
              </w:rPr>
              <w:t>яшском муниципальном округе»</w:t>
            </w:r>
          </w:p>
        </w:tc>
      </w:tr>
      <w:tr w:rsidR="00000000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Региональный проект </w:t>
            </w:r>
            <w:r>
              <w:rPr>
                <w:rFonts w:cs="Times New Roman"/>
                <w:sz w:val="24"/>
                <w:szCs w:val="24"/>
              </w:rPr>
              <w:tab/>
            </w:r>
            <w:r>
              <w:rPr>
                <w:rFonts w:cs="Times New Roman"/>
                <w:sz w:val="24"/>
                <w:szCs w:val="24"/>
              </w:rPr>
              <w:t>«Мы вместе» (Воспитание гармонично развитой личности)</w:t>
            </w:r>
          </w:p>
        </w:tc>
      </w:tr>
      <w:tr w:rsidR="00000000"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молодёжной политики администрации Аргаяшского муниципального округа</w:t>
            </w:r>
          </w:p>
        </w:tc>
        <w:tc>
          <w:tcPr>
            <w:tcW w:w="8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Срок реализации (2026 – 2028 гг)</w:t>
            </w:r>
          </w:p>
        </w:tc>
      </w:tr>
      <w:tr w:rsidR="00000000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Разработка и внедре</w:t>
            </w:r>
            <w:r>
              <w:rPr>
                <w:rFonts w:cs="Times New Roman"/>
                <w:sz w:val="24"/>
                <w:szCs w:val="24"/>
              </w:rPr>
              <w:t>ние инициатив, направленных на стимулирование участия местных жителей в добровольческих и общественных проектах;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обеспечено повышение социальной ответственности и развитие гражданского общества путем решения социально значимых задач за счет увеличения вовл</w:t>
            </w:r>
            <w:r>
              <w:rPr>
                <w:rFonts w:cs="Times New Roman"/>
                <w:sz w:val="24"/>
                <w:szCs w:val="24"/>
              </w:rPr>
              <w:t>еченности граждан Российской Федерации в</w:t>
            </w:r>
          </w:p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добровольческую (волонтерскую)</w:t>
            </w:r>
          </w:p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деятельность. Реализована информационная поддержка в</w:t>
            </w:r>
          </w:p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целях популяризации добровольчества (волонтерства)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людей, занимающихся добровольческой (волонтерской) деятельностью;</w:t>
            </w:r>
          </w:p>
        </w:tc>
      </w:tr>
      <w:tr w:rsidR="00000000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Региональный</w:t>
            </w:r>
            <w:r>
              <w:rPr>
                <w:rFonts w:cs="Times New Roman"/>
                <w:sz w:val="24"/>
                <w:szCs w:val="24"/>
              </w:rPr>
              <w:t xml:space="preserve"> проект «Россия страна возможностей»</w:t>
            </w:r>
          </w:p>
        </w:tc>
      </w:tr>
      <w:tr w:rsidR="00000000"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молодёжной политики администрации Аргаяшского муниципального округа</w:t>
            </w:r>
          </w:p>
        </w:tc>
        <w:tc>
          <w:tcPr>
            <w:tcW w:w="8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Срок реализации (2026 – 2028 гг)</w:t>
            </w:r>
          </w:p>
        </w:tc>
      </w:tr>
      <w:tr w:rsidR="00000000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2.1.1.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Создание условий для эффективной самореализации молодежи, в том числе разви</w:t>
            </w:r>
            <w:r>
              <w:rPr>
                <w:rFonts w:cs="Times New Roman"/>
                <w:sz w:val="24"/>
                <w:szCs w:val="24"/>
              </w:rPr>
              <w:t>тие инфраструктуры</w:t>
            </w:r>
          </w:p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созданы условия для формирования гармоничной, постоянно совершенствующейся, эрудированной, конкурентоспособной, неравнодушной личности, обладающей прочным нравственным стержнем, способной при этом адаптироваться к меняющимся условиям и </w:t>
            </w:r>
            <w:r>
              <w:rPr>
                <w:rFonts w:cs="Times New Roman"/>
                <w:sz w:val="24"/>
                <w:szCs w:val="24"/>
              </w:rPr>
              <w:t>восприимчивой к новым созидательным идеям. Усовершенствованы правовые, социально-экономические и организационные условия для успешной самореализации молодежи, направленные на раскрытие ее потенциала для дальнейшего развития страны, а также содействие успеш</w:t>
            </w:r>
            <w:r>
              <w:rPr>
                <w:rFonts w:cs="Times New Roman"/>
                <w:sz w:val="24"/>
                <w:szCs w:val="24"/>
              </w:rPr>
              <w:t>ной интеграции молодежи в общество и повышению ее роли в жизни страны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молодежи, вовлеченной в социально-экономическую, политическую и культурную жизнь общества</w:t>
            </w:r>
          </w:p>
        </w:tc>
      </w:tr>
      <w:tr w:rsidR="00000000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Комплекс процессных мероприятий «Вовлечение в социально-экономическую, политическу</w:t>
            </w:r>
            <w:r>
              <w:rPr>
                <w:rFonts w:cs="Times New Roman"/>
                <w:sz w:val="24"/>
                <w:szCs w:val="24"/>
              </w:rPr>
              <w:t>ю и культурную жизнь общества»</w:t>
            </w:r>
          </w:p>
        </w:tc>
      </w:tr>
      <w:tr w:rsidR="00000000"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 и молодёжной политики администрации Аргаяшского муниципального округа</w:t>
            </w:r>
          </w:p>
        </w:tc>
        <w:tc>
          <w:tcPr>
            <w:tcW w:w="8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Срок реализации 202</w:t>
            </w:r>
            <w:r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 xml:space="preserve"> - 20</w:t>
            </w:r>
            <w:r>
              <w:rPr>
                <w:rFonts w:cs="Times New Roman"/>
                <w:sz w:val="24"/>
                <w:szCs w:val="24"/>
              </w:rPr>
              <w:t>28</w:t>
            </w:r>
          </w:p>
        </w:tc>
      </w:tr>
      <w:tr w:rsidR="00000000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.1.</w:t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Формирование условий, направленных на гражданско-патриотическое и духовно-нравственное развитие мо</w:t>
            </w:r>
            <w:r>
              <w:rPr>
                <w:rFonts w:cs="Times New Roman"/>
                <w:sz w:val="24"/>
                <w:szCs w:val="24"/>
              </w:rPr>
              <w:t>лодежи;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подготовлены и проведены мероприятия патриотической направленности, повысился уровень вовлеченности молодежи в социальную, общественно-политическую и культурную жизнь общества;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  <w:r>
              <w:rPr>
                <w:rFonts w:cs="Times New Roman"/>
                <w:sz w:val="24"/>
                <w:szCs w:val="24"/>
              </w:rPr>
              <w:t xml:space="preserve"> молодых людей, участвующих в проектах и программах, направле</w:t>
            </w:r>
            <w:r>
              <w:rPr>
                <w:rFonts w:cs="Times New Roman"/>
                <w:sz w:val="24"/>
                <w:szCs w:val="24"/>
              </w:rPr>
              <w:t>нных на патриотическое воспитание</w:t>
            </w:r>
          </w:p>
        </w:tc>
      </w:tr>
      <w:tr w:rsidR="00000000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.1.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Популяризация и пропаганда ценностей семьи, материнства, отцовства и многодетности. Вовлечение молодых семей в участие в мероприятиях патриотического воспитания, развитие добровольчества и активного участия в общест</w:t>
            </w:r>
            <w:r>
              <w:rPr>
                <w:rFonts w:cs="Times New Roman"/>
                <w:sz w:val="24"/>
                <w:szCs w:val="24"/>
              </w:rPr>
              <w:t>венной жизни;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мероприятия для молодежи с целью увеличения численности молодежи, вовлеченной в социальную, общественно-политическую и культурную жизнь общества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szCs w:val="24"/>
              </w:rPr>
              <w:t>Количество</w:t>
            </w:r>
            <w:r>
              <w:rPr>
                <w:szCs w:val="24"/>
              </w:rPr>
              <w:t xml:space="preserve"> молодых семей, в том числе молодых семей имеющих детей, участвующих в меропр</w:t>
            </w:r>
            <w:r>
              <w:rPr>
                <w:szCs w:val="24"/>
              </w:rPr>
              <w:t>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</w:tr>
    </w:tbl>
    <w:p w:rsidR="00000000" w:rsidRDefault="00EA38D7">
      <w:pPr>
        <w:pStyle w:val="ConsPlusNormal"/>
        <w:jc w:val="center"/>
        <w:outlineLvl w:val="1"/>
        <w:rPr>
          <w:rFonts w:cs="Times New Roman"/>
          <w:sz w:val="28"/>
          <w:szCs w:val="28"/>
        </w:rPr>
      </w:pPr>
      <w:bookmarkStart w:id="4" w:name="P877"/>
      <w:bookmarkEnd w:id="4"/>
      <w:r>
        <w:rPr>
          <w:rFonts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W w:w="5214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90"/>
        <w:gridCol w:w="1905"/>
        <w:gridCol w:w="1905"/>
        <w:gridCol w:w="2115"/>
        <w:gridCol w:w="1854"/>
        <w:gridCol w:w="1854"/>
      </w:tblGrid>
      <w:tr w:rsidR="00000000" w:rsidTr="00CC17CA">
        <w:tc>
          <w:tcPr>
            <w:tcW w:w="5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Источник финан</w:t>
            </w:r>
            <w:r>
              <w:rPr>
                <w:rFonts w:cs="Times New Roman"/>
                <w:sz w:val="24"/>
                <w:szCs w:val="24"/>
              </w:rPr>
              <w:t>сового обеспечения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Исполнители</w:t>
            </w:r>
          </w:p>
        </w:tc>
      </w:tr>
      <w:tr w:rsidR="00000000" w:rsidTr="00CC17CA">
        <w:tc>
          <w:tcPr>
            <w:tcW w:w="5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0000" w:rsidTr="00CC17CA"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0000" w:rsidTr="00CC17CA">
        <w:trPr>
          <w:trHeight w:val="1296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</w:p>
          <w:p w:rsidR="00000000" w:rsidRDefault="00EA38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«Реализация молодежной политики в Аргаяшском муниципальном </w:t>
            </w:r>
            <w:r>
              <w:rPr>
                <w:sz w:val="24"/>
                <w:szCs w:val="24"/>
              </w:rPr>
              <w:t>округе</w:t>
            </w:r>
            <w:r>
              <w:rPr>
                <w:sz w:val="24"/>
                <w:szCs w:val="24"/>
              </w:rPr>
              <w:t>»</w:t>
            </w:r>
          </w:p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 на реализацию проекта, в т.ч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803,333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803,333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803,333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2409,999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0000" w:rsidTr="00CC17CA"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0000" w:rsidTr="00CC17CA"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390,00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390,00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1170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0000" w:rsidTr="00CC17CA"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413,333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413,333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413,333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1239,999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Региональный</w:t>
            </w:r>
            <w:r>
              <w:rPr>
                <w:rFonts w:cs="Times New Roman"/>
                <w:sz w:val="24"/>
                <w:szCs w:val="24"/>
              </w:rPr>
              <w:t xml:space="preserve"> проект «Мы вместе» (всего), в том числе: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 w:rsidP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CF54F6">
              <w:rPr>
                <w:rFonts w:cs="Times New Roman"/>
                <w:sz w:val="24"/>
                <w:szCs w:val="24"/>
              </w:rPr>
              <w:t>20,00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1260,00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</w:t>
            </w:r>
            <w:r>
              <w:rPr>
                <w:rFonts w:cs="Times New Roman"/>
                <w:sz w:val="24"/>
                <w:szCs w:val="24"/>
              </w:rPr>
              <w:t>равление культуры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1,2,3,4,5,6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390,00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90,00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Мероприятия структурного элемента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1.1.Мероприятие «Муниципальный этап акции «Вахта памяти»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2,5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</w:t>
            </w:r>
            <w:r>
              <w:rPr>
                <w:rFonts w:cs="Times New Roman"/>
                <w:sz w:val="24"/>
                <w:szCs w:val="24"/>
              </w:rPr>
              <w:t>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210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 Мероприятия, посвященные памятным датам России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1.3.Мероприятия, направленные н</w:t>
            </w:r>
            <w:r>
              <w:rPr>
                <w:rFonts w:cs="Times New Roman"/>
                <w:sz w:val="24"/>
                <w:szCs w:val="24"/>
              </w:rPr>
              <w:t>а вовлечение молодежи в добровольческую деятельность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150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</w:t>
            </w:r>
          </w:p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1,2,3,4,5,6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1.4.Мероприятия, направленные на вовлечение молодежи в социальное проектиро</w:t>
            </w:r>
            <w:r>
              <w:rPr>
                <w:rFonts w:cs="Times New Roman"/>
                <w:sz w:val="24"/>
                <w:szCs w:val="24"/>
              </w:rPr>
              <w:t>вание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6EA8" w:rsidRDefault="00D06EA8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240,00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</w:t>
            </w:r>
          </w:p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1,2,3,5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150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F54F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6EA8" w:rsidRDefault="00D06EA8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90,00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1.5.Мероприятия, направленные на организацию и проведение молодежных образовательных форумов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Управление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культуры</w:t>
            </w:r>
          </w:p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1,2,5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270,00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1.6.Муниципальный отбор кандидатов на соискание ежегодной премии Губернатора Челябинской области в сфере молодежной политики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Управление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к</w:t>
            </w:r>
            <w:r>
              <w:rPr>
                <w:rFonts w:cs="Times New Roman"/>
                <w:sz w:val="24"/>
                <w:szCs w:val="24"/>
                <w:lang w:val="en-US"/>
              </w:rPr>
              <w:t>ультуры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1.7.Мероприятия, по профилактике и противодействию экстремизму и терроризму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1.8.Мероприятия, нап</w:t>
            </w:r>
            <w:r>
              <w:rPr>
                <w:rFonts w:cs="Times New Roman"/>
                <w:sz w:val="24"/>
                <w:szCs w:val="24"/>
              </w:rPr>
              <w:t>равленные на поддержку работающей молодежи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90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90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1.9.Мероприятия, направленные на укрепление института молодой семьи, популяризации семейных ценностей в молодежной ср</w:t>
            </w:r>
            <w:r>
              <w:rPr>
                <w:rFonts w:cs="Times New Roman"/>
                <w:sz w:val="24"/>
                <w:szCs w:val="24"/>
              </w:rPr>
              <w:t>еде.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45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45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1.10.Мероприятия, направленные на гражданско-патриотическое воспитание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255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255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numPr>
                <w:ilvl w:val="0"/>
                <w:numId w:val="2"/>
              </w:numPr>
              <w:ind w:left="80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Региональный</w:t>
            </w:r>
            <w:r>
              <w:rPr>
                <w:rFonts w:cs="Times New Roman"/>
                <w:sz w:val="24"/>
                <w:szCs w:val="24"/>
              </w:rPr>
              <w:t xml:space="preserve"> проект «Россия - страна возможностей»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Управление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культуры</w:t>
            </w:r>
          </w:p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1,2,3,4,5,6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Мероприятия структурного элемента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ind w:left="8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 Создание и развитие молодежного про</w:t>
            </w:r>
            <w:r>
              <w:rPr>
                <w:rFonts w:cs="Times New Roman"/>
                <w:sz w:val="24"/>
                <w:szCs w:val="24"/>
              </w:rPr>
              <w:t xml:space="preserve">странства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Упрвление культуры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numPr>
                <w:ilvl w:val="0"/>
                <w:numId w:val="2"/>
              </w:numPr>
              <w:ind w:left="80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Комплекс процессных мероприятий «Вовлечение в социально-экономическую, политическую и культурную жизнь общества» (всего), в том числе: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C17C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383,333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C17C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383,333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C17C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383,333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C17CA" w:rsidRDefault="00CC17CA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1149,99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</w:t>
            </w:r>
          </w:p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1,2,3,4,5,6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Мероприятия структурного элемента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3.1.Реализация мероприятий с детьми и молодежью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культуры</w:t>
            </w:r>
          </w:p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</w:t>
            </w:r>
            <w:r>
              <w:rPr>
                <w:rFonts w:cs="Times New Roman"/>
                <w:sz w:val="24"/>
                <w:szCs w:val="24"/>
              </w:rPr>
              <w:t>2,3,4,5,6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3.2.Мероприятия, направленные на гражданско-патриотическое воспитание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C17C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C17C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C17C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C17CA" w:rsidRDefault="00CC17CA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399,99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1,2,3,5,6</w:t>
            </w:r>
          </w:p>
        </w:tc>
      </w:tr>
      <w:tr w:rsidR="00000000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38D7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CC17CA" w:rsidTr="00CC17CA"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CA" w:rsidRDefault="00CC17CA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CA" w:rsidRDefault="00CC17CA" w:rsidP="00E578F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CA" w:rsidRDefault="00CC17CA" w:rsidP="00E578F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CA" w:rsidRDefault="00CC17CA" w:rsidP="00E578F7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CA" w:rsidRPr="00CC17CA" w:rsidRDefault="00CC17CA" w:rsidP="00E578F7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399,99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CA" w:rsidRDefault="00CC17CA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A38D7" w:rsidRDefault="00EA38D7"/>
    <w:sectPr w:rsidR="00EA38D7">
      <w:headerReference w:type="default" r:id="rId7"/>
      <w:pgSz w:w="16838" w:h="11906" w:orient="landscape"/>
      <w:pgMar w:top="1701" w:right="1134" w:bottom="850" w:left="1134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8D7" w:rsidRDefault="00EA38D7">
      <w:r>
        <w:separator/>
      </w:r>
    </w:p>
  </w:endnote>
  <w:endnote w:type="continuationSeparator" w:id="1">
    <w:p w:rsidR="00EA38D7" w:rsidRDefault="00EA3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Segoe Print"/>
    <w:charset w:val="CC"/>
    <w:family w:val="roman"/>
    <w:pitch w:val="default"/>
    <w:sig w:usb0="A00002EF" w:usb1="5000204B" w:usb2="00000020" w:usb3="00000000" w:csb0="00000097" w:csb1="00000000"/>
  </w:font>
  <w:font w:name="Noto Sans Devanagar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8D7" w:rsidRDefault="00EA38D7">
      <w:r>
        <w:separator/>
      </w:r>
    </w:p>
  </w:footnote>
  <w:footnote w:type="continuationSeparator" w:id="1">
    <w:p w:rsidR="00EA38D7" w:rsidRDefault="00EA3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38D7">
    <w:pPr>
      <w:pStyle w:val="ac"/>
      <w:jc w:val="center"/>
    </w:pPr>
  </w:p>
  <w:p w:rsidR="00000000" w:rsidRDefault="00EA38D7">
    <w:pPr>
      <w:pStyle w:val="ac"/>
      <w:jc w:val="center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left:0;text-align:left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EA38D7">
                <w:pPr>
                  <w:pStyle w:val="ac"/>
                  <w:jc w:val="center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11819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000000" w:rsidRDefault="00EA38D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F2563"/>
    <w:multiLevelType w:val="multilevel"/>
    <w:tmpl w:val="4D3F25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C5CC8"/>
    <w:multiLevelType w:val="multilevel"/>
    <w:tmpl w:val="573C5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savePreviewPicture/>
  <w:hdrShapeDefaults>
    <o:shapedefaults v:ext="edit" spidmax="3075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06C95"/>
    <w:rsid w:val="00013163"/>
    <w:rsid w:val="00080C24"/>
    <w:rsid w:val="00083AA6"/>
    <w:rsid w:val="00193985"/>
    <w:rsid w:val="001A3452"/>
    <w:rsid w:val="00211819"/>
    <w:rsid w:val="002D19D3"/>
    <w:rsid w:val="002D7F0A"/>
    <w:rsid w:val="00322B96"/>
    <w:rsid w:val="00355AD6"/>
    <w:rsid w:val="00371307"/>
    <w:rsid w:val="005000F8"/>
    <w:rsid w:val="00506C95"/>
    <w:rsid w:val="00534831"/>
    <w:rsid w:val="005438EA"/>
    <w:rsid w:val="006B6595"/>
    <w:rsid w:val="00763EED"/>
    <w:rsid w:val="00793725"/>
    <w:rsid w:val="008E53D2"/>
    <w:rsid w:val="00904A85"/>
    <w:rsid w:val="00911F5D"/>
    <w:rsid w:val="009A6729"/>
    <w:rsid w:val="00A167EA"/>
    <w:rsid w:val="00A707FE"/>
    <w:rsid w:val="00B93F39"/>
    <w:rsid w:val="00BF5D46"/>
    <w:rsid w:val="00CC17CA"/>
    <w:rsid w:val="00CE0C6F"/>
    <w:rsid w:val="00CF54F6"/>
    <w:rsid w:val="00D06EA8"/>
    <w:rsid w:val="00D26807"/>
    <w:rsid w:val="00D36EAD"/>
    <w:rsid w:val="00DA0C06"/>
    <w:rsid w:val="00E67D57"/>
    <w:rsid w:val="00EA38D7"/>
    <w:rsid w:val="042437A7"/>
    <w:rsid w:val="058B4FFD"/>
    <w:rsid w:val="06176614"/>
    <w:rsid w:val="25E97283"/>
    <w:rsid w:val="277E6973"/>
    <w:rsid w:val="2AEF447E"/>
    <w:rsid w:val="2AFD65FD"/>
    <w:rsid w:val="425D31ED"/>
    <w:rsid w:val="4DA12A1F"/>
    <w:rsid w:val="4F3676AC"/>
    <w:rsid w:val="50973013"/>
    <w:rsid w:val="5269545F"/>
    <w:rsid w:val="62BD38D5"/>
    <w:rsid w:val="67252C90"/>
    <w:rsid w:val="74857D36"/>
    <w:rsid w:val="74B73C86"/>
    <w:rsid w:val="772248F2"/>
    <w:rsid w:val="779576B7"/>
    <w:rsid w:val="79EB05C1"/>
    <w:rsid w:val="7C9B487E"/>
    <w:rsid w:val="7F4B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/>
    <w:lsdException w:name="footer" w:semiHidden="0" w:unhideWhenUsed="0"/>
    <w:lsdException w:name="index heading" w:semiHidden="0" w:uiPriority="0" w:unhideWhenUsed="0" w:qFormat="1"/>
    <w:lsdException w:name="caption" w:semiHidden="0" w:uiPriority="0" w:unhideWhenUsed="0" w:qFormat="1"/>
    <w:lsdException w:name="annotation reference" w:semiHidden="0" w:qFormat="1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annotation subject" w:semiHidden="0" w:qFormat="1"/>
    <w:lsdException w:name="Balloon Text" w:semiHidden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textAlignment w:val="baseline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annotation reference"/>
    <w:uiPriority w:val="99"/>
    <w:unhideWhenUsed/>
    <w:qFormat/>
    <w:rPr>
      <w:sz w:val="16"/>
      <w:szCs w:val="16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qFormat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annotation text"/>
    <w:basedOn w:val="a"/>
    <w:link w:val="a9"/>
    <w:uiPriority w:val="99"/>
    <w:unhideWhenUsed/>
    <w:pPr>
      <w:spacing w:after="20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qFormat/>
  </w:style>
  <w:style w:type="paragraph" w:styleId="11">
    <w:name w:val="index 1"/>
    <w:basedOn w:val="a"/>
    <w:next w:val="a"/>
    <w:uiPriority w:val="99"/>
    <w:unhideWhenUsed/>
    <w:pPr>
      <w:ind w:left="200" w:hanging="200"/>
    </w:p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character" w:customStyle="1" w:styleId="ab">
    <w:name w:val="Тема примечания Знак"/>
    <w:link w:val="aa"/>
    <w:uiPriority w:val="99"/>
    <w:qFormat/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styleId="ae">
    <w:name w:val="Body Text"/>
    <w:basedOn w:val="a"/>
    <w:link w:val="af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qFormat/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Title"/>
    <w:basedOn w:val="a"/>
    <w:next w:val="ae"/>
    <w:link w:val="af2"/>
    <w:qFormat/>
    <w:pPr>
      <w:jc w:val="center"/>
      <w:textAlignment w:val="auto"/>
    </w:pPr>
    <w:rPr>
      <w:rFonts w:ascii="Calibri" w:eastAsia="Calibri" w:hAnsi="Calibri"/>
      <w:b/>
      <w:sz w:val="24"/>
      <w:szCs w:val="22"/>
      <w:lang w:eastAsia="en-US"/>
    </w:rPr>
  </w:style>
  <w:style w:type="character" w:customStyle="1" w:styleId="af2">
    <w:name w:val="Название Знак"/>
    <w:link w:val="af1"/>
    <w:qFormat/>
    <w:rPr>
      <w:b/>
      <w:sz w:val="24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qFormat/>
  </w:style>
  <w:style w:type="paragraph" w:styleId="af5">
    <w:name w:val="List"/>
    <w:basedOn w:val="ae"/>
    <w:rPr>
      <w:rFonts w:ascii="PT Astra Serif" w:hAnsi="PT Astra Serif" w:cs="Noto Sans Devanagari"/>
    </w:rPr>
  </w:style>
  <w:style w:type="paragraph" w:styleId="af6">
    <w:name w:val="Normal (Web)"/>
    <w:basedOn w:val="a"/>
    <w:uiPriority w:val="99"/>
    <w:unhideWhenUsed/>
    <w:qFormat/>
    <w:pPr>
      <w:spacing w:beforeAutospacing="1" w:afterAutospacing="1"/>
      <w:textAlignment w:val="auto"/>
    </w:pPr>
    <w:rPr>
      <w:sz w:val="24"/>
      <w:szCs w:val="24"/>
    </w:rPr>
  </w:style>
  <w:style w:type="table" w:styleId="af7">
    <w:name w:val="Table Grid"/>
    <w:basedOn w:val="a1"/>
    <w:uiPriority w:val="39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af8">
    <w:name w:val="Гипертекстовая ссылка"/>
    <w:qFormat/>
    <w:rPr>
      <w:b w:val="0"/>
      <w:bCs w:val="0"/>
      <w:color w:val="106BBE"/>
    </w:rPr>
  </w:style>
  <w:style w:type="character" w:customStyle="1" w:styleId="af9">
    <w:name w:val="Цветовое выделение для Текст"/>
    <w:qFormat/>
  </w:style>
  <w:style w:type="character" w:customStyle="1" w:styleId="afa">
    <w:name w:val="Абзац списка Знак"/>
    <w:link w:val="afb"/>
    <w:uiPriority w:val="99"/>
    <w:qFormat/>
    <w:locked/>
  </w:style>
  <w:style w:type="paragraph" w:styleId="afb">
    <w:name w:val="List Paragraph"/>
    <w:basedOn w:val="a"/>
    <w:link w:val="afa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Заголовок Знак1"/>
    <w:uiPriority w:val="10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3">
    <w:name w:val="Основной текст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HeaderandFooter">
    <w:name w:val="Header and Footer"/>
    <w:basedOn w:val="a"/>
    <w:qFormat/>
  </w:style>
  <w:style w:type="character" w:customStyle="1" w:styleId="14">
    <w:name w:val="Верхний колонтитул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выноски Знак1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basedOn w:val="a"/>
    <w:qFormat/>
    <w:pPr>
      <w:spacing w:beforeAutospacing="1" w:afterAutospacing="1"/>
      <w:textAlignment w:val="auto"/>
    </w:pPr>
    <w:rPr>
      <w:sz w:val="24"/>
      <w:szCs w:val="24"/>
    </w:rPr>
  </w:style>
  <w:style w:type="paragraph" w:styleId="afc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suppressAutoHyphens/>
    </w:pPr>
    <w:rPr>
      <w:rFonts w:eastAsia="Times New Roman" w:cs="Calibri"/>
      <w:b/>
      <w:sz w:val="22"/>
      <w:szCs w:val="22"/>
    </w:rPr>
  </w:style>
  <w:style w:type="character" w:customStyle="1" w:styleId="16">
    <w:name w:val="Текст примечания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Нижний колонтитул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Cs w:val="22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suppressAutoHyphens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qFormat/>
    <w:pPr>
      <w:widowControl w:val="0"/>
      <w:suppressAutoHyphens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suppressAutoHyphens/>
    </w:pPr>
    <w:rPr>
      <w:rFonts w:ascii="Arial" w:eastAsia="Times New Roman" w:hAnsi="Arial" w:cs="Arial"/>
      <w:szCs w:val="22"/>
    </w:rPr>
  </w:style>
  <w:style w:type="character" w:customStyle="1" w:styleId="18">
    <w:name w:val="Тема примечания Знак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user0">
    <w:name w:val="Содержимое врезки (user)"/>
    <w:basedOn w:val="a"/>
    <w:qFormat/>
  </w:style>
  <w:style w:type="paragraph" w:customStyle="1" w:styleId="user1">
    <w:name w:val="Верхний колонтитул слева (user)"/>
    <w:basedOn w:val="ac"/>
    <w:qFormat/>
  </w:style>
  <w:style w:type="paragraph" w:customStyle="1" w:styleId="afd">
    <w:name w:val="Содержимое врезки"/>
    <w:basedOn w:val="a"/>
    <w:qFormat/>
  </w:style>
  <w:style w:type="table" w:customStyle="1" w:styleId="19">
    <w:name w:val="Сетка таблицы1"/>
    <w:basedOn w:val="a1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аголовок статьи"/>
    <w:basedOn w:val="a"/>
    <w:next w:val="a"/>
    <w:qFormat/>
    <w:pPr>
      <w:widowControl w:val="0"/>
      <w:suppressAutoHyphens w:val="0"/>
      <w:autoSpaceDE w:val="0"/>
      <w:autoSpaceDN w:val="0"/>
      <w:adjustRightInd w:val="0"/>
      <w:ind w:left="1612" w:hanging="892"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1a">
    <w:name w:val="Без интервала1"/>
    <w:next w:val="afc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Мирхайдарова</dc:creator>
  <cp:lastModifiedBy>Валиуллина Гузель</cp:lastModifiedBy>
  <cp:revision>2</cp:revision>
  <cp:lastPrinted>2026-01-21T04:27:00Z</cp:lastPrinted>
  <dcterms:created xsi:type="dcterms:W3CDTF">2026-01-21T04:29:00Z</dcterms:created>
  <dcterms:modified xsi:type="dcterms:W3CDTF">2026-01-21T04:29:00Z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AF1BD15DE4EA4CA79F078DAB358818A7_13</vt:lpwstr>
  </property>
</Properties>
</file>