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proofErr w:type="spellStart"/>
      <w:r>
        <w:rPr>
          <w:b/>
          <w:bCs/>
          <w:sz w:val="34"/>
          <w:szCs w:val="34"/>
        </w:rPr>
        <w:t>Аргаяшского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0243A6">
        <w:rPr>
          <w:b/>
          <w:bCs/>
          <w:sz w:val="34"/>
          <w:szCs w:val="34"/>
        </w:rPr>
        <w:t>Камышевского</w:t>
      </w:r>
      <w:proofErr w:type="spellEnd"/>
      <w:r w:rsidR="000243A6">
        <w:rPr>
          <w:b/>
          <w:bCs/>
          <w:sz w:val="34"/>
          <w:szCs w:val="34"/>
        </w:rPr>
        <w:t xml:space="preserve"> сельского поселения</w:t>
      </w:r>
      <w:r w:rsidR="002A56B0" w:rsidRPr="002A56B0">
        <w:rPr>
          <w:b/>
          <w:bCs/>
          <w:sz w:val="34"/>
          <w:szCs w:val="34"/>
        </w:rPr>
        <w:t>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0243A6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</w:t>
            </w:r>
            <w:r w:rsidR="000243A6">
              <w:rPr>
                <w:sz w:val="28"/>
              </w:rPr>
              <w:t>5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03010A" w:rsidP="00E80B94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2A56B0">
              <w:rPr>
                <w:sz w:val="28"/>
              </w:rPr>
              <w:t>4</w:t>
            </w:r>
            <w:r w:rsidR="008F53B6">
              <w:rPr>
                <w:sz w:val="28"/>
              </w:rPr>
              <w:t>/</w:t>
            </w:r>
            <w:r w:rsidR="004E0487">
              <w:rPr>
                <w:sz w:val="28"/>
              </w:rPr>
              <w:t>1</w:t>
            </w:r>
            <w:r w:rsidR="00756B3C">
              <w:rPr>
                <w:sz w:val="28"/>
                <w:lang w:val="en-US"/>
              </w:rPr>
              <w:t>5</w:t>
            </w:r>
            <w:r w:rsidR="00E80B94">
              <w:rPr>
                <w:sz w:val="28"/>
              </w:rPr>
              <w:t>8</w:t>
            </w:r>
            <w:r w:rsidR="00F218B4">
              <w:rPr>
                <w:sz w:val="28"/>
              </w:rPr>
              <w:t>-4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blPrEx>
          <w:tblCellMar>
            <w:top w:w="0" w:type="dxa"/>
            <w:bottom w:w="0" w:type="dxa"/>
          </w:tblCellMar>
        </w:tblPrEx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0243A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 w:rsidR="000243A6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proofErr w:type="spellStart"/>
            <w:r w:rsidR="000243A6">
              <w:rPr>
                <w:b/>
                <w:i/>
                <w:iCs/>
                <w:sz w:val="24"/>
                <w:szCs w:val="24"/>
              </w:rPr>
              <w:t>Камышевского</w:t>
            </w:r>
            <w:proofErr w:type="spellEnd"/>
            <w:r w:rsidR="000243A6">
              <w:rPr>
                <w:b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0243A6">
        <w:rPr>
          <w:sz w:val="28"/>
          <w:szCs w:val="22"/>
          <w:lang w:eastAsia="en-US"/>
        </w:rPr>
        <w:t>Камышевского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района (</w:t>
      </w:r>
      <w:r w:rsidRPr="00E80B94">
        <w:rPr>
          <w:sz w:val="28"/>
          <w:szCs w:val="22"/>
          <w:lang w:eastAsia="en-US"/>
        </w:rPr>
        <w:t xml:space="preserve">с полномочиями избирательной комиссии </w:t>
      </w:r>
      <w:proofErr w:type="spellStart"/>
      <w:r w:rsidR="000243A6">
        <w:rPr>
          <w:sz w:val="28"/>
          <w:szCs w:val="22"/>
          <w:lang w:eastAsia="en-US"/>
        </w:rPr>
        <w:t>Камышевского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0243A6">
        <w:rPr>
          <w:sz w:val="28"/>
          <w:szCs w:val="22"/>
          <w:lang w:eastAsia="en-US"/>
        </w:rPr>
        <w:t>Камышевского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</w:t>
      </w:r>
      <w:r w:rsidR="000243A6">
        <w:rPr>
          <w:sz w:val="28"/>
          <w:szCs w:val="22"/>
          <w:lang w:eastAsia="en-US"/>
        </w:rPr>
        <w:t xml:space="preserve"> поселения</w:t>
      </w:r>
      <w:r w:rsidRPr="00EA5038">
        <w:rPr>
          <w:sz w:val="28"/>
          <w:szCs w:val="22"/>
          <w:lang w:eastAsia="en-US"/>
        </w:rPr>
        <w:t xml:space="preserve"> по </w:t>
      </w:r>
      <w:r w:rsidR="000243A6">
        <w:rPr>
          <w:sz w:val="28"/>
          <w:szCs w:val="22"/>
          <w:lang w:eastAsia="en-US"/>
        </w:rPr>
        <w:t>10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2. Установить, что в </w:t>
      </w:r>
      <w:r w:rsidR="000243A6">
        <w:rPr>
          <w:sz w:val="28"/>
          <w:szCs w:val="22"/>
          <w:lang w:eastAsia="en-US"/>
        </w:rPr>
        <w:t xml:space="preserve">Совет депутатов </w:t>
      </w:r>
      <w:proofErr w:type="spellStart"/>
      <w:r w:rsidR="000243A6">
        <w:rPr>
          <w:sz w:val="28"/>
          <w:szCs w:val="22"/>
          <w:lang w:eastAsia="en-US"/>
        </w:rPr>
        <w:t>Камышевского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</w:t>
      </w:r>
      <w:r w:rsidR="000243A6">
        <w:rPr>
          <w:sz w:val="28"/>
          <w:szCs w:val="22"/>
          <w:lang w:eastAsia="en-US"/>
        </w:rPr>
        <w:t xml:space="preserve"> поселения</w:t>
      </w:r>
      <w:r w:rsidRPr="00EA5038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шестого</w:t>
      </w:r>
      <w:r w:rsidRPr="00EA5038">
        <w:rPr>
          <w:sz w:val="28"/>
          <w:szCs w:val="22"/>
          <w:lang w:eastAsia="en-US"/>
        </w:rPr>
        <w:t xml:space="preserve"> созыва избраны </w:t>
      </w:r>
      <w:r w:rsidR="000243A6">
        <w:rPr>
          <w:sz w:val="28"/>
          <w:szCs w:val="22"/>
          <w:lang w:eastAsia="en-US"/>
        </w:rPr>
        <w:t>10</w:t>
      </w:r>
      <w:r>
        <w:rPr>
          <w:sz w:val="28"/>
          <w:szCs w:val="22"/>
          <w:lang w:eastAsia="en-US"/>
        </w:rPr>
        <w:t xml:space="preserve"> </w:t>
      </w:r>
      <w:r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>3. Опубликовать настоящее постановление в газете «</w:t>
      </w:r>
      <w:r>
        <w:rPr>
          <w:sz w:val="28"/>
          <w:szCs w:val="22"/>
          <w:lang w:eastAsia="en-US"/>
        </w:rPr>
        <w:t>Восход</w:t>
      </w:r>
      <w:r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Председатель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М.У.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Дроздова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Pr="00827D7E" w:rsidRDefault="00827D7E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>Приложение к решению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827D7E">
        <w:rPr>
          <w:rFonts w:ascii="Times New Roman CYR" w:hAnsi="Times New Roman CYR"/>
          <w:szCs w:val="28"/>
        </w:rPr>
        <w:t>Аргаяшского</w:t>
      </w:r>
      <w:proofErr w:type="spellEnd"/>
      <w:r w:rsidRPr="00827D7E">
        <w:rPr>
          <w:rFonts w:ascii="Times New Roman CYR" w:hAnsi="Times New Roman CYR"/>
          <w:szCs w:val="28"/>
        </w:rPr>
        <w:t xml:space="preserve"> </w:t>
      </w:r>
      <w:proofErr w:type="gramStart"/>
      <w:r w:rsidRPr="00827D7E">
        <w:rPr>
          <w:rFonts w:ascii="Times New Roman CYR" w:hAnsi="Times New Roman CYR"/>
          <w:szCs w:val="28"/>
        </w:rPr>
        <w:t xml:space="preserve">района </w:t>
      </w:r>
      <w:r>
        <w:rPr>
          <w:rFonts w:ascii="Times New Roman CYR" w:hAnsi="Times New Roman CYR"/>
          <w:szCs w:val="28"/>
        </w:rPr>
        <w:t xml:space="preserve"> (</w:t>
      </w:r>
      <w:proofErr w:type="gramEnd"/>
      <w:r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>
        <w:rPr>
          <w:rFonts w:ascii="Times New Roman CYR" w:hAnsi="Times New Roman CYR"/>
          <w:szCs w:val="28"/>
        </w:rPr>
        <w:t>Камышевского</w:t>
      </w:r>
      <w:proofErr w:type="spellEnd"/>
      <w:r>
        <w:rPr>
          <w:rFonts w:ascii="Times New Roman CYR" w:hAnsi="Times New Roman CYR"/>
          <w:szCs w:val="28"/>
        </w:rPr>
        <w:t xml:space="preserve"> сельского поселения)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от </w:t>
      </w:r>
      <w:r>
        <w:rPr>
          <w:rFonts w:ascii="Times New Roman CYR" w:hAnsi="Times New Roman CYR"/>
          <w:szCs w:val="28"/>
        </w:rPr>
        <w:t>15</w:t>
      </w:r>
      <w:r w:rsidRPr="00827D7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сентября</w:t>
      </w:r>
      <w:r w:rsidRPr="00827D7E">
        <w:rPr>
          <w:rFonts w:ascii="Times New Roman CYR" w:hAnsi="Times New Roman CYR"/>
          <w:szCs w:val="28"/>
        </w:rPr>
        <w:t xml:space="preserve"> 2020 года №</w:t>
      </w:r>
      <w:r>
        <w:rPr>
          <w:rFonts w:ascii="Times New Roman CYR" w:hAnsi="Times New Roman CYR"/>
          <w:szCs w:val="28"/>
        </w:rPr>
        <w:t>14/158</w:t>
      </w:r>
      <w:r w:rsidRPr="00827D7E">
        <w:rPr>
          <w:rFonts w:ascii="Times New Roman CYR" w:hAnsi="Times New Roman CYR"/>
          <w:szCs w:val="28"/>
        </w:rPr>
        <w:t>-4</w:t>
      </w:r>
    </w:p>
    <w:p w:rsidR="00827D7E" w:rsidRPr="00827D7E" w:rsidRDefault="00827D7E" w:rsidP="00827D7E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827D7E" w:rsidRPr="00827D7E" w:rsidRDefault="00827D7E" w:rsidP="00827D7E">
      <w:pPr>
        <w:ind w:firstLine="851"/>
        <w:jc w:val="center"/>
        <w:rPr>
          <w:rFonts w:ascii="Times New Roman CYR" w:hAnsi="Times New Roman CYR"/>
          <w:szCs w:val="28"/>
        </w:rPr>
      </w:pP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827D7E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 xml:space="preserve">избранных депутатов в Совет депутатов </w:t>
      </w:r>
      <w:proofErr w:type="spellStart"/>
      <w:r>
        <w:rPr>
          <w:rFonts w:ascii="Times New Roman CYR" w:hAnsi="Times New Roman CYR"/>
          <w:b/>
          <w:sz w:val="28"/>
          <w:szCs w:val="28"/>
        </w:rPr>
        <w:t>Камышевского</w:t>
      </w:r>
      <w:proofErr w:type="spellEnd"/>
      <w:r>
        <w:rPr>
          <w:rFonts w:ascii="Times New Roman CYR" w:hAnsi="Times New Roman CYR"/>
          <w:b/>
          <w:sz w:val="28"/>
          <w:szCs w:val="28"/>
        </w:rPr>
        <w:t xml:space="preserve"> сельского поселения шестого созыва</w:t>
      </w: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Амирова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Пальмира </w:t>
            </w:r>
            <w:proofErr w:type="spellStart"/>
            <w:r w:rsidRPr="00827D7E">
              <w:rPr>
                <w:bCs/>
                <w:sz w:val="28"/>
                <w:szCs w:val="28"/>
              </w:rPr>
              <w:t>Тагировна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Иксанова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Айгуль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Рамазановна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r w:rsidRPr="00827D7E">
              <w:rPr>
                <w:bCs/>
                <w:sz w:val="28"/>
                <w:szCs w:val="28"/>
              </w:rPr>
              <w:t xml:space="preserve">Хисматуллина Гульнара </w:t>
            </w:r>
            <w:proofErr w:type="spellStart"/>
            <w:r w:rsidRPr="00827D7E">
              <w:rPr>
                <w:bCs/>
                <w:sz w:val="28"/>
                <w:szCs w:val="28"/>
              </w:rPr>
              <w:t>Ганеевна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Аглиуллина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Луиза </w:t>
            </w:r>
            <w:proofErr w:type="spellStart"/>
            <w:r w:rsidRPr="00827D7E">
              <w:rPr>
                <w:bCs/>
                <w:sz w:val="28"/>
                <w:szCs w:val="28"/>
              </w:rPr>
              <w:t>Рашитовна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Габитов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Расуль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Рамазанович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r w:rsidRPr="00827D7E">
              <w:rPr>
                <w:bCs/>
                <w:sz w:val="28"/>
                <w:szCs w:val="28"/>
              </w:rPr>
              <w:t xml:space="preserve">Киреева </w:t>
            </w:r>
            <w:proofErr w:type="spellStart"/>
            <w:r w:rsidRPr="00827D7E">
              <w:rPr>
                <w:bCs/>
                <w:sz w:val="28"/>
                <w:szCs w:val="28"/>
              </w:rPr>
              <w:t>Гульзифа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Зайнулловна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r w:rsidRPr="00827D7E">
              <w:rPr>
                <w:bCs/>
                <w:sz w:val="28"/>
                <w:szCs w:val="28"/>
              </w:rPr>
              <w:t xml:space="preserve">Гафарова Лилия </w:t>
            </w:r>
            <w:proofErr w:type="spellStart"/>
            <w:r w:rsidRPr="00827D7E">
              <w:rPr>
                <w:bCs/>
                <w:sz w:val="28"/>
                <w:szCs w:val="28"/>
              </w:rPr>
              <w:t>Жанаховна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Шайхитдинова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Назира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27D7E">
              <w:rPr>
                <w:bCs/>
                <w:sz w:val="28"/>
                <w:szCs w:val="28"/>
              </w:rPr>
              <w:t>Янаховна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proofErr w:type="spellStart"/>
            <w:r w:rsidRPr="00827D7E">
              <w:rPr>
                <w:bCs/>
                <w:sz w:val="28"/>
                <w:szCs w:val="28"/>
              </w:rPr>
              <w:t>Хайсаров</w:t>
            </w:r>
            <w:proofErr w:type="spellEnd"/>
            <w:r w:rsidRPr="00827D7E">
              <w:rPr>
                <w:bCs/>
                <w:sz w:val="28"/>
                <w:szCs w:val="28"/>
              </w:rPr>
              <w:t xml:space="preserve"> Рафаэль </w:t>
            </w:r>
            <w:proofErr w:type="spellStart"/>
            <w:r w:rsidRPr="00827D7E">
              <w:rPr>
                <w:bCs/>
                <w:sz w:val="28"/>
                <w:szCs w:val="28"/>
              </w:rPr>
              <w:t>Халимович</w:t>
            </w:r>
            <w:proofErr w:type="spellEnd"/>
          </w:p>
        </w:tc>
      </w:tr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</w:tcPr>
          <w:p w:rsidR="00827D7E" w:rsidRPr="00827D7E" w:rsidRDefault="00827D7E" w:rsidP="00827D7E">
            <w:pPr>
              <w:rPr>
                <w:bCs/>
                <w:sz w:val="28"/>
                <w:szCs w:val="28"/>
              </w:rPr>
            </w:pPr>
            <w:r w:rsidRPr="00827D7E">
              <w:rPr>
                <w:bCs/>
                <w:sz w:val="28"/>
                <w:szCs w:val="28"/>
              </w:rPr>
              <w:t>Абакумов Иван Викторович</w:t>
            </w:r>
          </w:p>
        </w:tc>
      </w:tr>
    </w:tbl>
    <w:p w:rsidR="00827D7E" w:rsidRPr="00827D7E" w:rsidRDefault="00827D7E" w:rsidP="00827D7E">
      <w:pPr>
        <w:ind w:firstLine="851"/>
        <w:jc w:val="center"/>
        <w:rPr>
          <w:b/>
          <w:bCs/>
          <w:sz w:val="28"/>
          <w:szCs w:val="28"/>
        </w:rPr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  <w:bookmarkStart w:id="0" w:name="_GoBack"/>
      <w:bookmarkEnd w:id="0"/>
    </w:p>
    <w:sectPr w:rsidR="008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243A6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4511F3"/>
    <w:rsid w:val="0045532B"/>
    <w:rsid w:val="00460320"/>
    <w:rsid w:val="00461795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82174B"/>
    <w:rsid w:val="00827D7E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63CC2"/>
    <w:rsid w:val="00B96768"/>
    <w:rsid w:val="00BA1C06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6680A"/>
    <w:rsid w:val="00E80B94"/>
    <w:rsid w:val="00E84A9B"/>
    <w:rsid w:val="00EE19A6"/>
    <w:rsid w:val="00EF6630"/>
    <w:rsid w:val="00EF6A19"/>
    <w:rsid w:val="00F05FA6"/>
    <w:rsid w:val="00F218B4"/>
    <w:rsid w:val="00F62C42"/>
    <w:rsid w:val="00F6312A"/>
    <w:rsid w:val="00F67F8C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3</cp:revision>
  <cp:lastPrinted>2020-09-15T12:21:00Z</cp:lastPrinted>
  <dcterms:created xsi:type="dcterms:W3CDTF">2020-09-15T12:13:00Z</dcterms:created>
  <dcterms:modified xsi:type="dcterms:W3CDTF">2020-09-15T12:21:00Z</dcterms:modified>
</cp:coreProperties>
</file>