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Приложение 4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 Положению</w:t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nos" w:hAnsi="Tinos"/>
          <w:sz w:val="28"/>
          <w:szCs w:val="28"/>
        </w:rPr>
      </w:pPr>
      <w:bookmarkStart w:id="0" w:name="P442"/>
      <w:bookmarkEnd w:id="0"/>
      <w:r>
        <w:rPr>
          <w:rFonts w:ascii="Tinos" w:hAnsi="Tinos"/>
          <w:sz w:val="28"/>
          <w:szCs w:val="28"/>
        </w:rPr>
        <w:t>Заключение</w:t>
      </w:r>
    </w:p>
    <w:p>
      <w:pPr>
        <w:pStyle w:val="Normal"/>
        <w:widowControl w:val="false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результатах общественных обсуждений</w:t>
      </w:r>
    </w:p>
    <w:p>
      <w:pPr>
        <w:pStyle w:val="Normal"/>
        <w:widowControl w:val="false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</w:t>
      </w:r>
      <w:r>
        <w:rPr>
          <w:rFonts w:ascii="Tinos" w:hAnsi="Tinos"/>
          <w:color w:val="000000"/>
          <w:sz w:val="24"/>
          <w:szCs w:val="24"/>
        </w:rPr>
        <w:t xml:space="preserve"> рассмотрению документации по планировке территории </w:t>
      </w:r>
    </w:p>
    <w:p>
      <w:pPr>
        <w:pStyle w:val="Normal"/>
        <w:widowControl w:val="false"/>
        <w:jc w:val="center"/>
        <w:rPr>
          <w:rFonts w:ascii="Tinos" w:hAnsi="Tinos"/>
          <w:color w:val="000000"/>
          <w:sz w:val="24"/>
          <w:szCs w:val="24"/>
        </w:rPr>
      </w:pPr>
      <w:r>
        <w:rPr>
          <w:rFonts w:ascii="Tinos" w:hAnsi="Tinos"/>
          <w:color w:val="000000"/>
          <w:sz w:val="24"/>
          <w:szCs w:val="24"/>
        </w:rPr>
        <w:t>(проект межевания территории в составе проекта планировки территории)</w:t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с. Аргаяш                                                                                    </w:t>
      </w:r>
      <w:r>
        <w:rPr>
          <w:rFonts w:ascii="Tinos" w:hAnsi="Tinos"/>
          <w:sz w:val="28"/>
          <w:szCs w:val="28"/>
          <w:u w:val="none"/>
        </w:rPr>
        <w:t xml:space="preserve">     "10" марта 2026 года</w:t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Наименование проекта:</w:t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iCs/>
          <w:color w:val="000000"/>
          <w:sz w:val="28"/>
          <w:szCs w:val="28"/>
          <w:u w:val="single"/>
        </w:rPr>
        <w:t xml:space="preserve">Документации по планировке территории (проект межевания территории в составе проекта планировки территории) </w:t>
      </w:r>
      <w:r>
        <w:rPr>
          <w:rFonts w:ascii="Tinos" w:hAnsi="Tinos"/>
          <w:b w:val="false"/>
          <w:i/>
          <w:iCs/>
          <w:caps w:val="false"/>
          <w:smallCaps w:val="false"/>
          <w:color w:val="252625"/>
          <w:spacing w:val="0"/>
          <w:sz w:val="28"/>
          <w:szCs w:val="28"/>
          <w:u w:val="single"/>
        </w:rPr>
        <w:t>для строительства линейных объектов (строительство магистрального трубопровода системы водоотведения, подземного трубопровода газоснабжения, линии электропередачи, технологического проезда) в Аргаяшском муниципальном округе, Челябинской области</w:t>
      </w:r>
      <w:r>
        <w:rPr>
          <w:rFonts w:ascii="Tinos" w:hAnsi="Tinos"/>
          <w:i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Сведения о количестве участников общественных обсуждениях, которые приняли участие в общественных обсуждениях:</w:t>
      </w:r>
      <w:r>
        <w:rPr>
          <w:rFonts w:ascii="Tinos" w:hAnsi="Tinos"/>
          <w:sz w:val="28"/>
          <w:szCs w:val="28"/>
          <w:u w:val="single"/>
        </w:rPr>
        <w:t xml:space="preserve"> </w:t>
        <w:tab/>
        <w:tab/>
        <w:tab/>
        <w:tab/>
      </w:r>
      <w:r>
        <w:rPr>
          <w:rFonts w:ascii="Tinos" w:hAnsi="Tinos"/>
          <w:i/>
          <w:iCs/>
          <w:sz w:val="28"/>
          <w:szCs w:val="28"/>
          <w:u w:val="single"/>
        </w:rPr>
        <w:t>484</w:t>
        <w:tab/>
      </w:r>
      <w:r>
        <w:rPr>
          <w:rFonts w:ascii="Tinos" w:hAnsi="Tinos"/>
          <w:sz w:val="28"/>
          <w:szCs w:val="28"/>
          <w:u w:val="single"/>
        </w:rPr>
        <w:tab/>
        <w:tab/>
        <w:tab/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Реквизиты протокола общественных обсуждений: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ascii="Tinos" w:hAnsi="Tinos"/>
          <w:i/>
          <w:sz w:val="28"/>
          <w:szCs w:val="28"/>
          <w:u w:val="single"/>
        </w:rPr>
        <w:t xml:space="preserve">Протокол общественных обсуждений по рассмотрению </w:t>
      </w:r>
      <w:r>
        <w:rPr>
          <w:rFonts w:ascii="Tinos" w:hAnsi="Tinos"/>
          <w:i/>
          <w:iCs/>
          <w:sz w:val="28"/>
          <w:szCs w:val="28"/>
          <w:u w:val="single"/>
        </w:rPr>
        <w:t>д</w:t>
      </w:r>
      <w:r>
        <w:rPr>
          <w:rFonts w:ascii="Tinos" w:hAnsi="Tinos"/>
          <w:i/>
          <w:iCs/>
          <w:color w:val="000000"/>
          <w:sz w:val="28"/>
          <w:szCs w:val="28"/>
          <w:u w:val="single"/>
        </w:rPr>
        <w:t xml:space="preserve">окументации по планировке территории (проект межевания территории в составе проекта планировки территории) </w:t>
      </w:r>
      <w:r>
        <w:rPr>
          <w:rFonts w:ascii="Tinos" w:hAnsi="Tinos"/>
          <w:b w:val="false"/>
          <w:i/>
          <w:iCs/>
          <w:caps w:val="false"/>
          <w:smallCaps w:val="false"/>
          <w:color w:val="252625"/>
          <w:spacing w:val="0"/>
          <w:sz w:val="28"/>
          <w:szCs w:val="28"/>
          <w:u w:val="single"/>
        </w:rPr>
        <w:t>для строительства линейных объектов (строительство магистрального трубопровода системы водоотведения, подземного трубопровода газоснабжения, линии электропередачи, технологического проезда) в Аргаяшском муниципальном округе, Челябинской области</w:t>
      </w:r>
      <w:r>
        <w:rPr>
          <w:rFonts w:ascii="Tinos" w:hAnsi="Tinos"/>
          <w:i/>
          <w:sz w:val="28"/>
          <w:szCs w:val="28"/>
          <w:u w:val="single"/>
        </w:rPr>
        <w:t xml:space="preserve"> № 03 от 10.03.2026 г.</w:t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jc w:val="both"/>
        <w:rPr>
          <w:rFonts w:ascii="Tinos" w:hAnsi="Tinos"/>
          <w:i/>
          <w:i/>
          <w:sz w:val="28"/>
          <w:szCs w:val="28"/>
          <w:u w:val="single"/>
        </w:rPr>
      </w:pPr>
      <w:r>
        <w:rPr>
          <w:rFonts w:ascii="Tinos" w:hAnsi="Tinos"/>
          <w:i/>
          <w:sz w:val="28"/>
          <w:szCs w:val="28"/>
          <w:u w:val="single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</w:p>
    <w:p>
      <w:pPr>
        <w:pStyle w:val="Normal"/>
        <w:widowControl w:val="false"/>
        <w:jc w:val="both"/>
        <w:rPr>
          <w:rFonts w:ascii="Tinos" w:hAnsi="Tinos"/>
          <w:i/>
          <w:i/>
          <w:sz w:val="28"/>
          <w:szCs w:val="28"/>
          <w:u w:val="single"/>
        </w:rPr>
      </w:pPr>
      <w:r>
        <w:rPr>
          <w:rFonts w:ascii="Tinos" w:hAnsi="Tinos"/>
          <w:i/>
          <w:sz w:val="28"/>
          <w:szCs w:val="28"/>
          <w:u w:val="single"/>
        </w:rPr>
        <w:t>1) Заявление Лаврова К.С. от 04.03.2026 вх.№11з — В связи с отсутствием в поселении муниципальных очистных сооружений, затруднён вывоз жидких бытовых отходов с территорий домовладений. Обозначена позиция о необходимости строительства очистных сооружений для развития поселения, соблюдения санитарных требований, снижения антропогенной нагрузки на памятник природы озеро Увильды и утверждения документации по планировке территории;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jc w:val="both"/>
        <w:rPr>
          <w:rFonts w:ascii="Tinos" w:hAnsi="Tinos"/>
          <w:i/>
          <w:i/>
          <w:sz w:val="28"/>
          <w:szCs w:val="28"/>
          <w:u w:val="single"/>
        </w:rPr>
      </w:pPr>
      <w:r>
        <w:rPr>
          <w:rFonts w:ascii="Tinos" w:hAnsi="Tinos"/>
          <w:i/>
          <w:sz w:val="28"/>
          <w:szCs w:val="28"/>
          <w:u w:val="single"/>
        </w:rPr>
        <w:t>2) Заявление Федоровой А.В. от 04.03.2026 вх.№12з - Обозначена позиция о необходимости утверждения документации по планировке территории;</w:t>
        <w:tab/>
        <w:tab/>
      </w:r>
    </w:p>
    <w:p>
      <w:pPr>
        <w:pStyle w:val="Normal"/>
        <w:widowControl w:val="false"/>
        <w:jc w:val="both"/>
        <w:rPr>
          <w:rFonts w:ascii="Tinos" w:hAnsi="Tinos"/>
          <w:i/>
          <w:i/>
          <w:sz w:val="28"/>
          <w:szCs w:val="28"/>
          <w:u w:val="single"/>
        </w:rPr>
      </w:pPr>
      <w:r>
        <w:rPr>
          <w:rFonts w:ascii="Tinos" w:hAnsi="Tinos"/>
          <w:i/>
          <w:sz w:val="28"/>
          <w:szCs w:val="28"/>
          <w:u w:val="single"/>
        </w:rPr>
        <w:t>3) Коллективное обращение граждан (23 участника) от 04.03.2026 вх.№13з - Обозначена позиция о необходимости строительства очистных сооружений, утверждения документации по планировке территории в связи с проектируемой дорожной сетью и обеспечением подъездных путей для жителей территории ТСН «Увильдинские дачи»;</w:t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jc w:val="both"/>
        <w:rPr>
          <w:rFonts w:ascii="Tinos" w:hAnsi="Tinos"/>
          <w:i/>
          <w:i/>
          <w:sz w:val="28"/>
          <w:szCs w:val="28"/>
          <w:u w:val="single"/>
        </w:rPr>
      </w:pPr>
      <w:r>
        <w:rPr>
          <w:rFonts w:ascii="Tinos" w:hAnsi="Tinos"/>
          <w:i/>
          <w:sz w:val="28"/>
          <w:szCs w:val="28"/>
          <w:u w:val="single"/>
        </w:rPr>
        <w:t>4) Коллективное обращение граждан (13 участников) от 04.03.2026 вх.№14з — В связи с ежегодным увеличением числа туристов, дачников а также с отсутствием доступных условий для вывоза жидких бытовых отходов и сбросом их в леса и поля, обозначена позиция необходимости строительства очистных сооружений для приёмки ЖБО баз отдыха и жителей поселения. Рекомендовано утверждение документации по планировке территории;</w:t>
        <w:tab/>
        <w:tab/>
      </w:r>
    </w:p>
    <w:p>
      <w:pPr>
        <w:pStyle w:val="Normal"/>
        <w:widowControl w:val="false"/>
        <w:jc w:val="both"/>
        <w:rPr>
          <w:rFonts w:ascii="Tinos" w:hAnsi="Tinos"/>
          <w:i/>
          <w:i/>
          <w:sz w:val="28"/>
          <w:szCs w:val="28"/>
          <w:u w:val="single"/>
        </w:rPr>
      </w:pPr>
      <w:r>
        <w:rPr>
          <w:rFonts w:ascii="Tinos" w:hAnsi="Tinos"/>
          <w:i/>
          <w:sz w:val="28"/>
          <w:szCs w:val="28"/>
          <w:u w:val="single"/>
        </w:rPr>
        <w:t>5) Коллективное обращение граждан (447 участников) от 04.03.2026 вх.№10з - Обозначена позиция о несогласии сброса канализационных стоков в озеро Малые Ирдяги.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Содержание предложений и замечаний иных участников общественных обсуждений или публичных слушаний:_____________</w:t>
      </w:r>
      <w:r>
        <w:rPr>
          <w:rFonts w:ascii="Tinos" w:hAnsi="Tinos"/>
          <w:sz w:val="28"/>
          <w:szCs w:val="28"/>
          <w:u w:val="single"/>
        </w:rPr>
        <w:t>-</w:t>
      </w:r>
      <w:r>
        <w:rPr>
          <w:rFonts w:ascii="Tinos" w:hAnsi="Tinos"/>
          <w:sz w:val="28"/>
          <w:szCs w:val="28"/>
        </w:rPr>
        <w:t>_______________________</w:t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Аргументированные рекомендации организатора общественных обсуждений:</w:t>
      </w:r>
    </w:p>
    <w:p>
      <w:pPr>
        <w:pStyle w:val="Normal"/>
        <w:widowControl w:val="false"/>
        <w:jc w:val="both"/>
        <w:rPr/>
      </w:pPr>
      <w:r>
        <w:rPr>
          <w:rFonts w:ascii="Tinos" w:hAnsi="Tinos"/>
          <w:i/>
          <w:iCs/>
          <w:sz w:val="28"/>
          <w:szCs w:val="28"/>
          <w:u w:val="single"/>
        </w:rPr>
        <w:t>На основании представленных предложений/замечаний граждан и в связи с   неоднозначностью мнения населения, касаемо сброса канализационных стоков в озеро Малые Ирдяги — исключить в документации по планировке территории зону планируемого размещения линейного объекта с характерной точки № 44 по № 86 включительно, до проработки указанного вопроса и принятия окончательного решения.</w:t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jc w:val="center"/>
        <w:rPr>
          <w:sz w:val="22"/>
          <w:szCs w:val="22"/>
        </w:rPr>
      </w:pPr>
      <w:r>
        <w:rPr>
          <w:sz w:val="22"/>
          <w:szCs w:val="22"/>
        </w:rPr>
        <w:t>(о целесообразности или нецелесообразности учета внесенных участниками общественных обсуждений или публичных слушаний предложений и замечаний)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Выводы по результатам общественных обсуждений/публичных слушаний</w:t>
      </w:r>
    </w:p>
    <w:p>
      <w:pPr>
        <w:pStyle w:val="Normal"/>
        <w:numPr>
          <w:ilvl w:val="0"/>
          <w:numId w:val="5"/>
        </w:numPr>
        <w:tabs>
          <w:tab w:val="clear" w:pos="708"/>
        </w:tabs>
        <w:ind w:hanging="360" w:left="72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sz w:val="28"/>
          <w:szCs w:val="28"/>
          <w:u w:val="none"/>
        </w:rPr>
        <w:t>Считать общественные обсуждения состоявшимися;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20" w:leader="none"/>
        </w:tabs>
        <w:ind w:hanging="360" w:left="72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sz w:val="28"/>
          <w:szCs w:val="28"/>
          <w:u w:val="none"/>
        </w:rPr>
        <w:t xml:space="preserve">Рекомендовать Главе администрации Аргаяшского муниципального округа принять решение об отклонении проекта </w:t>
      </w:r>
      <w:r>
        <w:rPr>
          <w:rFonts w:ascii="Tinos" w:hAnsi="Tinos"/>
          <w:i/>
          <w:iCs/>
          <w:sz w:val="28"/>
          <w:szCs w:val="28"/>
          <w:u w:val="none"/>
        </w:rPr>
        <w:t>д</w:t>
      </w:r>
      <w:r>
        <w:rPr>
          <w:rFonts w:ascii="Tinos" w:hAnsi="Tinos"/>
          <w:i/>
          <w:iCs/>
          <w:color w:val="000000"/>
          <w:sz w:val="28"/>
          <w:szCs w:val="28"/>
          <w:u w:val="none"/>
        </w:rPr>
        <w:t xml:space="preserve">окументации по планировке территории (проект межевания территории в составе проекта планировки территории) </w:t>
      </w:r>
      <w:r>
        <w:rPr>
          <w:rFonts w:ascii="Tinos" w:hAnsi="Tinos"/>
          <w:b w:val="false"/>
          <w:i/>
          <w:iCs/>
          <w:caps w:val="false"/>
          <w:smallCaps w:val="false"/>
          <w:color w:val="252625"/>
          <w:spacing w:val="0"/>
          <w:sz w:val="28"/>
          <w:szCs w:val="28"/>
          <w:u w:val="none"/>
        </w:rPr>
        <w:t>для строительства линейных объектов (строительство магистрального трубопровода системы водоотведения, подземного трубопровода газоснабжения, линии электропередачи, технологического проезда) в Аргаяшском муниципальном округе, Челябинской области</w:t>
      </w:r>
      <w:r>
        <w:rPr>
          <w:rFonts w:ascii="Tinos" w:hAnsi="Tinos"/>
          <w:i/>
          <w:sz w:val="28"/>
          <w:szCs w:val="28"/>
          <w:u w:val="none"/>
        </w:rPr>
        <w:t xml:space="preserve"> и отправлении его на доработку;</w:t>
      </w:r>
    </w:p>
    <w:p>
      <w:pPr>
        <w:pStyle w:val="Normal"/>
        <w:numPr>
          <w:ilvl w:val="0"/>
          <w:numId w:val="7"/>
        </w:numPr>
        <w:tabs>
          <w:tab w:val="clear" w:pos="708"/>
        </w:tabs>
        <w:ind w:hanging="360" w:left="72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i/>
          <w:sz w:val="28"/>
          <w:szCs w:val="28"/>
          <w:u w:val="none"/>
        </w:rPr>
        <w:t xml:space="preserve">Рекомендовать инициатору общественных обсуждений — ООО </w:t>
      </w:r>
      <w:r>
        <w:rPr>
          <w:rFonts w:eastAsia="Times New Roman" w:cs="Times New Roman" w:ascii="Tinos" w:hAnsi="Tinos"/>
          <w:i/>
          <w:color w:val="000000"/>
          <w:sz w:val="28"/>
          <w:szCs w:val="28"/>
          <w:u w:val="none"/>
        </w:rPr>
        <w:t>"СПЕЦИАЛИЗИРОВАННЫЙ ЗАСТРОЙЩИК "УВИЛЬДЫ-РЕЗОРТ", как исполнителю работ по разработке документации по планировке территории, учесть поступившие предложения/замечания и доработать документацию по планировке территории согласно рекомендациям организатора общественных обсуждений.</w:t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Подписи представителей администрации округа/коллегиального совещательного органа администрации округа</w:t>
      </w:r>
    </w:p>
    <w:p>
      <w:pPr>
        <w:pStyle w:val="Normal"/>
        <w:widowControl w:val="false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Заместитель главы,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председатель комитета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 управлению имуществом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председатель комиссии </w:t>
      </w:r>
      <w:r>
        <w:rPr>
          <w:rFonts w:ascii="Tinos" w:hAnsi="Tinos"/>
          <w:sz w:val="28"/>
          <w:szCs w:val="28"/>
          <w:u w:val="single"/>
        </w:rPr>
        <w:tab/>
        <w:tab/>
        <w:tab/>
        <w:tab/>
        <w:tab/>
        <w:t xml:space="preserve">                  </w:t>
      </w:r>
      <w:r>
        <w:rPr>
          <w:rFonts w:ascii="Tinos" w:hAnsi="Tinos"/>
          <w:sz w:val="28"/>
          <w:szCs w:val="28"/>
          <w:u w:val="none"/>
        </w:rPr>
        <w:t>С.В. Косарев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Начальник Управления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строительства и архитектуры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заместитель председателя </w:t>
      </w:r>
      <w:r>
        <w:rPr>
          <w:rFonts w:ascii="Tinos" w:hAnsi="Tinos"/>
          <w:sz w:val="28"/>
          <w:szCs w:val="28"/>
          <w:u w:val="single"/>
        </w:rPr>
        <w:tab/>
        <w:tab/>
        <w:tab/>
        <w:tab/>
        <w:tab/>
        <w:t xml:space="preserve">             </w:t>
      </w:r>
      <w:r>
        <w:rPr>
          <w:rFonts w:ascii="Tinos" w:hAnsi="Tinos"/>
          <w:b w:val="false"/>
          <w:bCs w:val="false"/>
          <w:sz w:val="28"/>
          <w:szCs w:val="28"/>
          <w:u w:val="none"/>
        </w:rPr>
        <w:t>Ф.Р. Аб</w:t>
      </w:r>
      <w:r>
        <w:rPr>
          <w:rFonts w:ascii="Tinos" w:hAnsi="Tinos"/>
          <w:sz w:val="28"/>
          <w:szCs w:val="28"/>
          <w:u w:val="none"/>
        </w:rPr>
        <w:t>залилов</w:t>
      </w:r>
    </w:p>
    <w:p>
      <w:pPr>
        <w:pStyle w:val="ConsPlusNormal"/>
        <w:jc w:val="both"/>
        <w:rPr>
          <w:rFonts w:ascii="Tinos" w:hAnsi="Tinos"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Начальник правового отдела </w:t>
      </w:r>
      <w:r>
        <w:rPr>
          <w:rFonts w:ascii="Tinos" w:hAnsi="Tinos"/>
          <w:sz w:val="28"/>
          <w:szCs w:val="28"/>
          <w:u w:val="single"/>
        </w:rPr>
        <w:tab/>
        <w:tab/>
        <w:tab/>
        <w:tab/>
        <w:tab/>
        <w:t xml:space="preserve">               </w:t>
      </w:r>
      <w:r>
        <w:rPr>
          <w:rFonts w:ascii="Tinos" w:hAnsi="Tinos"/>
          <w:sz w:val="28"/>
          <w:szCs w:val="28"/>
          <w:u w:val="none"/>
        </w:rPr>
        <w:t>Л.И. Салихова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eastAsia="Times New Roman" w:ascii="Tinos" w:hAnsi="Tinos"/>
          <w:sz w:val="28"/>
          <w:szCs w:val="28"/>
        </w:rPr>
        <w:t xml:space="preserve">  </w:t>
      </w:r>
    </w:p>
    <w:p>
      <w:pPr>
        <w:pStyle w:val="ConsPlus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Заместитель главы,</w:t>
      </w:r>
    </w:p>
    <w:p>
      <w:pPr>
        <w:pStyle w:val="ConsPlus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u w:val="none"/>
        </w:rPr>
        <w:t>начальник Управления ЖКХ</w:t>
      </w:r>
      <w:r>
        <w:rPr>
          <w:rFonts w:ascii="Tinos" w:hAnsi="Tinos"/>
          <w:sz w:val="28"/>
          <w:szCs w:val="28"/>
          <w:u w:val="single"/>
        </w:rPr>
        <w:tab/>
        <w:tab/>
        <w:tab/>
        <w:t xml:space="preserve"> </w:t>
        <w:tab/>
        <w:tab/>
        <w:t xml:space="preserve">           </w:t>
      </w:r>
      <w:r>
        <w:rPr>
          <w:rFonts w:ascii="Tinos" w:hAnsi="Tinos"/>
          <w:sz w:val="28"/>
          <w:szCs w:val="28"/>
          <w:u w:val="none"/>
        </w:rPr>
        <w:t xml:space="preserve">Л.А. Афанасьева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Заместитель главы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муниципального округа</w:t>
      </w:r>
      <w:r>
        <w:rPr>
          <w:rFonts w:ascii="Tinos" w:hAnsi="Tinos"/>
          <w:sz w:val="28"/>
          <w:szCs w:val="28"/>
          <w:u w:val="single"/>
        </w:rPr>
        <w:tab/>
        <w:tab/>
        <w:tab/>
        <w:tab/>
        <w:tab/>
        <w:tab/>
        <w:t xml:space="preserve">        </w:t>
      </w:r>
      <w:r>
        <w:rPr>
          <w:rFonts w:ascii="Tinos" w:hAnsi="Tinos"/>
          <w:sz w:val="28"/>
          <w:szCs w:val="28"/>
          <w:u w:val="none"/>
        </w:rPr>
        <w:t xml:space="preserve"> Г.Н Мусина</w:t>
      </w:r>
      <w:r>
        <w:rPr>
          <w:rFonts w:ascii="Tinos" w:hAnsi="Tinos"/>
          <w:sz w:val="28"/>
          <w:szCs w:val="28"/>
        </w:rPr>
        <w:t xml:space="preserve">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eastAsia="Times New Roman" w:ascii="Tinos" w:hAnsi="Tinos"/>
          <w:sz w:val="28"/>
          <w:szCs w:val="28"/>
        </w:rPr>
        <w:t xml:space="preserve">                                                  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Заместитель главы,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u w:val="none"/>
        </w:rPr>
        <w:t>начальник финансового управления</w:t>
      </w:r>
      <w:r>
        <w:rPr>
          <w:rFonts w:ascii="Tinos" w:hAnsi="Tinos"/>
          <w:sz w:val="28"/>
          <w:szCs w:val="28"/>
          <w:u w:val="single"/>
        </w:rPr>
        <w:tab/>
        <w:tab/>
        <w:tab/>
        <w:t xml:space="preserve">                 </w:t>
      </w:r>
      <w:r>
        <w:rPr>
          <w:rFonts w:ascii="Tinos" w:hAnsi="Tinos"/>
          <w:sz w:val="28"/>
          <w:szCs w:val="28"/>
          <w:u w:val="none"/>
        </w:rPr>
        <w:t xml:space="preserve">Н.П. </w:t>
      </w:r>
      <w:r>
        <w:rPr>
          <w:rFonts w:ascii="Tinos" w:hAnsi="Tinos"/>
          <w:sz w:val="28"/>
          <w:szCs w:val="28"/>
        </w:rPr>
        <w:t xml:space="preserve">Савинов        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Представитель филиала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АО «Газпром газораспределение 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Челябинск» в г. Кыштым – </w:t>
      </w:r>
    </w:p>
    <w:p>
      <w:pPr>
        <w:pStyle w:val="ConsPlusNormal"/>
        <w:tabs>
          <w:tab w:val="clear" w:pos="708"/>
          <w:tab w:val="left" w:pos="4860" w:leader="none"/>
          <w:tab w:val="left" w:pos="7560" w:leader="none"/>
        </w:tabs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8"/>
          <w:szCs w:val="28"/>
        </w:rPr>
        <w:t xml:space="preserve">начальник Аргаяшской газовой службы  </w:t>
      </w:r>
      <w:r>
        <w:rPr>
          <w:rFonts w:ascii="Tinos" w:hAnsi="Tinos"/>
          <w:sz w:val="28"/>
          <w:szCs w:val="28"/>
          <w:u w:val="single"/>
        </w:rPr>
        <w:tab/>
        <w:t xml:space="preserve">          </w:t>
      </w:r>
      <w:r>
        <w:rPr>
          <w:rFonts w:ascii="Tinos" w:hAnsi="Tinos"/>
          <w:sz w:val="28"/>
          <w:szCs w:val="28"/>
          <w:u w:val="none"/>
        </w:rPr>
        <w:t xml:space="preserve">А.Д. Галимов   </w:t>
      </w:r>
      <w:r>
        <w:rPr>
          <w:rFonts w:ascii="Tinos" w:hAnsi="Tinos"/>
          <w:sz w:val="26"/>
          <w:szCs w:val="26"/>
          <w:u w:val="none"/>
        </w:rPr>
        <w:t xml:space="preserve">   </w:t>
      </w:r>
    </w:p>
    <w:p>
      <w:pPr>
        <w:pStyle w:val="Normal"/>
        <w:rPr>
          <w:rFonts w:ascii="Tinos" w:hAnsi="Tinos"/>
          <w:sz w:val="26"/>
          <w:szCs w:val="26"/>
          <w:u w:val="none"/>
          <w:lang w:eastAsia="en-US"/>
        </w:rPr>
      </w:pPr>
      <w:r>
        <w:rPr>
          <w:rFonts w:ascii="Tinos" w:hAnsi="Tinos"/>
          <w:sz w:val="26"/>
          <w:szCs w:val="26"/>
          <w:u w:val="none"/>
          <w:lang w:eastAsia="en-US"/>
        </w:rPr>
      </w:r>
    </w:p>
    <w:p>
      <w:pPr>
        <w:pStyle w:val="Normal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p>
      <w:pPr>
        <w:pStyle w:val="Normal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</w:p>
    <w:sectPr>
      <w:type w:val="nextPage"/>
      <w:pgSz w:w="11906" w:h="16838"/>
      <w:pgMar w:left="1418" w:right="567" w:gutter="0" w:header="0" w:top="28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Body Text Indent 3" w:locked="1" w:uiPriority="0" w:semiHidden="0" w:unhideWhenUsed="0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Balloon Text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0f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d43ec"/>
    <w:pPr>
      <w:keepNext w:val="true"/>
      <w:jc w:val="right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d43ec"/>
    <w:pPr>
      <w:spacing w:before="240" w:after="60"/>
      <w:ind w:firstLine="425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ca7329"/>
    <w:rPr>
      <w:rFonts w:ascii="Cambria" w:hAnsi="Cambria" w:cs="Times New Roman"/>
      <w:b/>
      <w:kern w:val="2"/>
      <w:sz w:val="32"/>
    </w:rPr>
  </w:style>
  <w:style w:type="character" w:styleId="Heading5Char" w:customStyle="1">
    <w:name w:val="Heading 5 Char"/>
    <w:basedOn w:val="DefaultParagraphFont"/>
    <w:uiPriority w:val="99"/>
    <w:semiHidden/>
    <w:qFormat/>
    <w:locked/>
    <w:rsid w:val="00ca7329"/>
    <w:rPr>
      <w:rFonts w:ascii="Calibri" w:hAnsi="Calibri" w:cs="Times New Roman"/>
      <w:b/>
      <w:i/>
      <w:sz w:val="26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9d72a5"/>
    <w:rPr>
      <w:rFonts w:eastAsia="Times New Roman" w:cs="Times New Roman"/>
      <w:sz w:val="24"/>
      <w:lang w:eastAsia="ru-R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qFormat/>
    <w:locked/>
    <w:rsid w:val="009d72a5"/>
    <w:rPr>
      <w:rFonts w:eastAsia="Times New Roman" w:cs="Times New Roman"/>
      <w:sz w:val="26"/>
      <w:lang w:eastAsia="ru-RU"/>
    </w:rPr>
  </w:style>
  <w:style w:type="character" w:styleId="HeaderChar" w:customStyle="1">
    <w:name w:val="Header Char"/>
    <w:basedOn w:val="DefaultParagraphFont"/>
    <w:uiPriority w:val="99"/>
    <w:qFormat/>
    <w:locked/>
    <w:rsid w:val="000d0b43"/>
    <w:rPr>
      <w:rFonts w:eastAsia="Times New Roman" w:cs="Times New Roman"/>
      <w:sz w:val="24"/>
      <w:lang w:eastAsia="ru-RU"/>
    </w:rPr>
  </w:style>
  <w:style w:type="character" w:styleId="FooterChar" w:customStyle="1">
    <w:name w:val="Footer Char"/>
    <w:basedOn w:val="DefaultParagraphFont"/>
    <w:uiPriority w:val="99"/>
    <w:qFormat/>
    <w:locked/>
    <w:rsid w:val="000d0b43"/>
    <w:rPr>
      <w:rFonts w:eastAsia="Times New Roman" w:cs="Times New Roman"/>
      <w:sz w:val="24"/>
      <w:lang w:eastAsia="ru-RU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276ef0"/>
    <w:rPr>
      <w:rFonts w:ascii="Tahoma" w:hAnsi="Tahoma" w:cs="Times New Roman"/>
      <w:sz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qFormat/>
    <w:rsid w:val="00d6341b"/>
    <w:rPr>
      <w:rFonts w:cs="Times New Roman"/>
      <w:sz w:val="16"/>
    </w:rPr>
  </w:style>
  <w:style w:type="character" w:styleId="CommentTextChar" w:customStyle="1">
    <w:name w:val="Comment Text Char"/>
    <w:basedOn w:val="DefaultParagraphFont"/>
    <w:uiPriority w:val="99"/>
    <w:semiHidden/>
    <w:qFormat/>
    <w:locked/>
    <w:rsid w:val="00d6341b"/>
    <w:rPr>
      <w:rFonts w:eastAsia="Times New Roman" w:cs="Times New Roman"/>
      <w:sz w:val="20"/>
      <w:lang w:eastAsia="ru-RU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locked/>
    <w:rsid w:val="00d6341b"/>
    <w:rPr>
      <w:b/>
    </w:rPr>
  </w:style>
  <w:style w:type="character" w:styleId="Bodytext" w:customStyle="1">
    <w:name w:val="Body text_"/>
    <w:link w:val="1"/>
    <w:uiPriority w:val="99"/>
    <w:qFormat/>
    <w:locked/>
    <w:rsid w:val="008f1bdb"/>
    <w:rPr>
      <w:sz w:val="23"/>
      <w:shd w:fill="FFFFFF" w:val="clear"/>
    </w:rPr>
  </w:style>
  <w:style w:type="character" w:styleId="blk" w:customStyle="1">
    <w:name w:val="blk"/>
    <w:uiPriority w:val="99"/>
    <w:qFormat/>
    <w:rsid w:val="008f1bdb"/>
    <w:rPr/>
  </w:style>
  <w:style w:type="character" w:styleId="Hyperlink">
    <w:name w:val="Hyperlink"/>
    <w:basedOn w:val="DefaultParagraphFont"/>
    <w:uiPriority w:val="99"/>
    <w:rsid w:val="008f1bdb"/>
    <w:rPr>
      <w:rFonts w:cs="Times New Roman"/>
      <w:color w:val="0000FF"/>
      <w:u w:val="single"/>
    </w:rPr>
  </w:style>
  <w:style w:type="paragraph" w:styleId="Style12">
    <w:name w:val="Заголовок"/>
    <w:basedOn w:val="Normal"/>
    <w:next w:val="BodyText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1">
    <w:name w:val="Body Text"/>
    <w:basedOn w:val="Normal"/>
    <w:link w:val="BodyTextChar"/>
    <w:uiPriority w:val="99"/>
    <w:semiHidden/>
    <w:rsid w:val="009d72a5"/>
    <w:pPr>
      <w:spacing w:before="0" w:after="120"/>
    </w:pPr>
    <w:rPr>
      <w:rFonts w:eastAsia="Times New Roman"/>
    </w:rPr>
  </w:style>
  <w:style w:type="paragraph" w:styleId="List">
    <w:name w:val="List"/>
    <w:basedOn w:val="BodyText1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BodyTextIndent3">
    <w:name w:val="Body Text Indent 3"/>
    <w:basedOn w:val="Normal"/>
    <w:link w:val="BodyTextIndent3Char"/>
    <w:uiPriority w:val="99"/>
    <w:qFormat/>
    <w:rsid w:val="009d72a5"/>
    <w:pPr>
      <w:spacing w:lineRule="auto" w:line="360"/>
      <w:ind w:firstLine="539"/>
      <w:jc w:val="both"/>
    </w:pPr>
    <w:rPr>
      <w:rFonts w:eastAsia="Times New Roman"/>
      <w:sz w:val="26"/>
      <w:szCs w:val="26"/>
    </w:rPr>
  </w:style>
  <w:style w:type="paragraph" w:styleId="ConsPlusNormal" w:customStyle="1">
    <w:name w:val="ConsPlusNormal"/>
    <w:uiPriority w:val="99"/>
    <w:qFormat/>
    <w:rsid w:val="009d72a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9d72a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1" w:customStyle="1">
    <w:name w:val="List Paragraph1"/>
    <w:basedOn w:val="Normal"/>
    <w:uiPriority w:val="99"/>
    <w:qFormat/>
    <w:rsid w:val="009329d5"/>
    <w:pPr>
      <w:ind w:left="720"/>
    </w:pPr>
    <w:rPr/>
  </w:style>
  <w:style w:type="paragraph" w:styleId="Style14">
    <w:name w:val="Колонтитул"/>
    <w:basedOn w:val="Normal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0d0b4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0d0b4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qFormat/>
    <w:rsid w:val="00276ef0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d6341b"/>
    <w:pPr/>
    <w:rPr>
      <w:rFonts w:eastAsia="Times New Roman"/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qFormat/>
    <w:rsid w:val="00d6341b"/>
    <w:pPr/>
    <w:rPr>
      <w:b/>
      <w:bCs/>
    </w:rPr>
  </w:style>
  <w:style w:type="paragraph" w:styleId="Revision1" w:customStyle="1">
    <w:name w:val="Revision1"/>
    <w:uiPriority w:val="99"/>
    <w:semiHidden/>
    <w:qFormat/>
    <w:rsid w:val="00a039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f1bd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8f1bd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сновной текст1"/>
    <w:basedOn w:val="Normal"/>
    <w:link w:val="Bodytext"/>
    <w:uiPriority w:val="99"/>
    <w:qFormat/>
    <w:rsid w:val="008f1bdb"/>
    <w:pPr>
      <w:shd w:val="clear" w:color="auto" w:fill="FFFFFF"/>
      <w:spacing w:lineRule="atLeast" w:line="240" w:before="240" w:after="360"/>
      <w:jc w:val="center"/>
    </w:pPr>
    <w:rPr>
      <w:sz w:val="23"/>
      <w:szCs w:val="20"/>
    </w:rPr>
  </w:style>
  <w:style w:type="numbering" w:styleId="Style16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709f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55585a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508</TotalTime>
  <Application>LibreOffice/25.2.6.2$Linux_X86_64 LibreOffice_project/520$Build-2</Application>
  <AppVersion>15.0000</AppVersion>
  <Pages>3</Pages>
  <Words>570</Words>
  <Characters>4566</Characters>
  <CharactersWithSpaces>5460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2021-12-01T11:21:00Z</dcterms:created>
  <dc:creator>pg_zmv</dc:creator>
  <dc:description/>
  <dc:language>ru-RU</dc:language>
  <cp:lastModifiedBy/>
  <cp:lastPrinted>2021-11-11T09:52:00Z</cp:lastPrinted>
  <dcterms:modified xsi:type="dcterms:W3CDTF">2026-03-12T16:56:50Z</dcterms:modified>
  <cp:revision>28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