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144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4"/>
      </w:tblGrid>
      <w:tr>
        <w:trPr/>
        <w:tc>
          <w:tcPr>
            <w:tcW w:w="5144" w:type="dxa"/>
            <w:tcBorders/>
          </w:tcPr>
          <w:p>
            <w:pPr>
              <w:pStyle w:val="Normal"/>
              <w:spacing w:lineRule="auto" w:line="240"/>
              <w:jc w:val="left"/>
              <w:rPr>
                <w:rStyle w:val="11"/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УТВЕРЖДЕНО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Style w:val="11"/>
                <w:rFonts w:eastAsia="Times New Roman"/>
                <w:sz w:val="26"/>
                <w:szCs w:val="26"/>
              </w:rPr>
              <w:t>Постановлением</w:t>
            </w:r>
            <w:r>
              <w:rPr>
                <w:rStyle w:val="11"/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11"/>
                <w:rFonts w:eastAsia="Times New Roman"/>
                <w:sz w:val="28"/>
                <w:szCs w:val="28"/>
                <w:lang w:eastAsia="en-US"/>
              </w:rPr>
              <w:t xml:space="preserve">администрации Аргаяшского муниципального района 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"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14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" 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апреля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202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5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 г.   №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395</w:t>
            </w:r>
          </w:p>
        </w:tc>
      </w:tr>
    </w:tbl>
    <w:p>
      <w:pPr>
        <w:pStyle w:val="Normal"/>
        <w:spacing w:lineRule="auto" w:line="240"/>
        <w:jc w:val="left"/>
        <w:rPr>
          <w:rStyle w:val="11"/>
          <w:rFonts w:ascii="Tinos" w:hAnsi="Tinos" w:eastAsia="Times New Roman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ascii="Tinos" w:hAnsi="Tinos"/>
          <w:color w:val="000000"/>
          <w:sz w:val="28"/>
          <w:szCs w:val="28"/>
          <w:u w:val="none"/>
          <w:lang w:eastAsia="en-US"/>
        </w:rPr>
      </w:r>
    </w:p>
    <w:p>
      <w:pPr>
        <w:pStyle w:val="Normal"/>
        <w:ind w:firstLine="6" w:left="50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Style w:val="11"/>
          <w:sz w:val="26"/>
          <w:szCs w:val="26"/>
        </w:rPr>
        <w:t xml:space="preserve">ЗАДАНИЕ </w:t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eastAsia="Times New Roman"/>
          <w:color w:val="000000"/>
          <w:sz w:val="26"/>
          <w:szCs w:val="26"/>
          <w:lang w:eastAsia="en-US"/>
        </w:rPr>
        <w:t xml:space="preserve"> </w:t>
      </w:r>
      <w:r>
        <w:rPr>
          <w:rStyle w:val="11"/>
          <w:rFonts w:eastAsia="Times New Roman"/>
          <w:color w:val="000000"/>
          <w:sz w:val="26"/>
          <w:szCs w:val="26"/>
          <w:lang w:eastAsia="en-US"/>
        </w:rPr>
        <w:t xml:space="preserve">на выполнение инженерных изысканий, необходимых для подготовки                    </w:t>
      </w:r>
      <w:r>
        <w:rPr>
          <w:rStyle w:val="11"/>
          <w:rFonts w:eastAsia="Times New Roman"/>
          <w:color w:val="000000"/>
          <w:spacing w:val="-4"/>
          <w:sz w:val="26"/>
          <w:szCs w:val="26"/>
          <w:lang w:eastAsia="en-US"/>
        </w:rPr>
        <w:t xml:space="preserve">документации по планировке территории (проект межевания территории в виде отдельного документа) в границах кадастрового квартала </w:t>
      </w:r>
      <w:r>
        <w:rPr>
          <w:rStyle w:val="11"/>
          <w:rFonts w:eastAsia="Times New Roman" w:ascii="Tinos" w:hAnsi="Tinos"/>
          <w:color w:val="000000"/>
          <w:spacing w:val="-4"/>
          <w:sz w:val="28"/>
          <w:szCs w:val="28"/>
          <w:u w:val="none"/>
          <w:lang w:eastAsia="en-US"/>
        </w:rPr>
        <w:t>74:02:0201139</w:t>
      </w:r>
    </w:p>
    <w:p>
      <w:pPr>
        <w:pStyle w:val="Normal"/>
        <w:spacing w:lineRule="auto" w:line="240"/>
        <w:jc w:val="center"/>
        <w:rPr/>
      </w:pPr>
      <w:r>
        <w:rPr>
          <w:sz w:val="26"/>
          <w:szCs w:val="26"/>
        </w:rPr>
        <w:t>(далее – документация по планировке территории)</w:t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725" w:type="dxa"/>
        <w:jc w:val="left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"/>
        <w:gridCol w:w="4085"/>
        <w:gridCol w:w="5077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>
            <w:pPr>
              <w:pStyle w:val="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Содержание</w:t>
            </w:r>
          </w:p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Сведения об объекте инженерных изысканий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spacing w:val="-4"/>
                <w:sz w:val="26"/>
                <w:szCs w:val="26"/>
                <w:lang w:eastAsia="en-US"/>
              </w:rPr>
              <w:t xml:space="preserve">в соответствии с границами документации по планировке территории 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 xml:space="preserve">(проект межевания территории в виде отдельного документа) в границах кадастрового квартала 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u w:val="none"/>
                <w:lang w:eastAsia="en-US"/>
              </w:rPr>
              <w:t>74:02:0201139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Основные требования к результатам инженерных изысканий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перечень нормативных правовых актов,                в соответствии с требованиями которых необходимо выполнять инженерные изыскания: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1) Федеральный закон от 30.12.2015                № 431-ФЗ «О геодезии, картографии                   и пространственных данных                               и о внесении изменений в отдельные законодательные акты Российской Федерации»;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2) постановление Правительства Российской Федерации от 31.03.2017                  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                                    в постановление Правительства Российской Федерации от 19.01.2006                          № 20»;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3) постановление Правительства Российской Федерации от 22.04.2017 № 485 «О составе материалов                                 и результатов инженерных изысканий, подлежащих размещению                             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а также о форме                  и порядке их представления»;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4) СП 47.13330.2016 «Свод правил. Инженерные изыскания для строительства. Основные положения. Актуализированная редакция СНиП 11-02-96», утвержденный приказом Министерства строительства                              и жилищно-коммунального хозяйства                           Российской Федерации от 30.12.2016               № 1033/пр;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5) СП 438.1325800.2019 «Свод                правил. Инженерные изыскания                              при планировке территорий. Общие требования», утвержденный приказом Министерства строительства                          и жилищно-коммунального хозяйства Российской Федерации от 25.02.2019 № 127/пр;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6) СП 11-102-97 «Система нормативных документов в строительстве. Свод правил по инженерным изысканиям для строительства. Инженерно-экологические изыскания для строительства», одобренный письмом Департамента развития научно-технической политики               и проектно-изыскательских работ                    Госстроя Российской Федерации                     от 10.07.1997 № 9-1-1/69;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7) СП 11-103-97 «Система нормативных документов в строительстве. Свод правил по инженерным изысканиям для строительства. Инженерно-гидрометеорологические изыскания для строительства», одобренный письмом Департамента развития научно-технической политики и проектно-изыскательских работ Госстроя Российской Федерации от 10.07.1997 № 9-1-1/69;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8) СП 11-104-97 «Система нормативных документов в строительстве. Свод правил по инженерным изысканиям для строительства. Инженерно-геодезические изыскания для строительства», одобренный письмом Департамента развития научно-технической политики               и проектно-изыскательских работ                    Госстроя России от 14.10.1997                       № 9-4/116;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9) СП 11-105-97 «Система нормативных документов в строительстве. Свод правил по инженерным изысканиям для строительства. Инженерно-геологические изыскания для строительства», одобренный письмом Департамента развития научно-технической политики              и проектно-изыскательских работ                    Госстроя России от 14.10.1997                       № 9-4/116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Границы территории проведения инженерных изысканий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 xml:space="preserve">Граница кадастрового квартала 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u w:val="none"/>
                <w:lang w:eastAsia="en-US"/>
              </w:rPr>
              <w:t>74:02:0201139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Виды инженерных изысканий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pacing w:val="-4"/>
                <w:sz w:val="26"/>
                <w:szCs w:val="26"/>
                <w:lang w:eastAsia="en-US"/>
              </w:rPr>
              <w:t>инженерно-геодезические изыскания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Описание планируемого к размещению объекта капитального строительства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Style w:val="11"/>
                <w:rFonts w:eastAsia="Times New Roman" w:cs="Times New Roman"/>
                <w:b w:val="false"/>
                <w:bCs w:val="false"/>
                <w:color w:val="auto"/>
                <w:spacing w:val="0"/>
                <w:sz w:val="26"/>
                <w:szCs w:val="26"/>
                <w:lang w:val="ru-RU" w:eastAsia="en-US" w:bidi="ar-SA"/>
              </w:rPr>
              <w:t>–</w:t>
            </w:r>
          </w:p>
        </w:tc>
      </w:tr>
    </w:tbl>
    <w:p>
      <w:pPr>
        <w:pStyle w:val="Normal"/>
        <w:spacing w:lineRule="auto" w:line="228"/>
        <w:rPr>
          <w:rFonts w:eastAsia="Times New Roman"/>
          <w:color w:val="000000"/>
          <w:spacing w:val="-4"/>
          <w:sz w:val="26"/>
          <w:szCs w:val="26"/>
          <w:lang w:eastAsia="en-US"/>
        </w:rPr>
      </w:pPr>
      <w:r>
        <w:rPr>
          <w:rFonts w:eastAsia="Times New Roman"/>
          <w:color w:val="000000"/>
          <w:spacing w:val="-4"/>
          <w:sz w:val="26"/>
          <w:szCs w:val="26"/>
          <w:lang w:eastAsia="en-US"/>
        </w:rPr>
      </w:r>
    </w:p>
    <w:p>
      <w:pPr>
        <w:pStyle w:val="Normal"/>
        <w:spacing w:lineRule="auto" w:line="240"/>
        <w:rPr/>
      </w:pPr>
      <w:r>
        <w:rPr>
          <w:rFonts w:eastAsia="Times New Roman"/>
          <w:color w:val="000000"/>
          <w:spacing w:val="-4"/>
          <w:sz w:val="26"/>
          <w:szCs w:val="26"/>
          <w:lang w:eastAsia="en-US"/>
        </w:rPr>
        <w:tab/>
        <w:t>Ответственность за полноту и достоверность данных в задании на выполнение инженерных изысканий, предусмотренная законодательством Российской Федерации, возлагается на инициатора разработки документации по планировке территории.</w:t>
      </w:r>
    </w:p>
    <w:p>
      <w:pPr>
        <w:pStyle w:val="Normal"/>
        <w:spacing w:lineRule="auto" w:line="22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2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highlight w:val="white"/>
          <w:u w:val="none"/>
          <w:vertAlign w:val="baseline"/>
          <w:lang w:val="ru-RU" w:eastAsia="en-US" w:bidi="ar-SA"/>
        </w:rPr>
        <w:t xml:space="preserve">Начальник отдела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 архитектуры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и градостроительства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администрации Аргаяшского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lang w:val="ru-RU" w:eastAsia="en-US" w:bidi="ar-SA"/>
        </w:rPr>
        <w:t>муниципального района                                                                                           Ф. Р. Абзалилов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680" w:top="1094" w:footer="0" w:bottom="96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no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3</w:t>
    </w:r>
    <w:r>
      <w:rPr>
        <w:sz w:val="26"/>
        <w:szCs w:val="26"/>
      </w:rPr>
      <w:fldChar w:fldCharType="end"/>
    </w:r>
  </w:p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40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71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8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5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76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7">
    <w:name w:val="Основной шрифт абзаца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sz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sz w:val="24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sz w:val="24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sz w:val="24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4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sz w:val="24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sz w:val="24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sz w:val="24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  <w:sz w:val="24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sz w:val="24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sz w:val="24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Times New Roman" w:hAnsi="Times New Roman" w:cs="Times New Roman"/>
      <w:sz w:val="24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Times New Roman" w:hAnsi="Times New Roman" w:cs="Times New Roman"/>
      <w:sz w:val="24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Times New Roman" w:hAnsi="Times New Roman" w:cs="Times New Roman"/>
      <w:sz w:val="24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sz w:val="24"/>
    </w:rPr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sz w:val="24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>
      <w:rFonts w:ascii="Times New Roman" w:hAnsi="Times New Roman" w:cs="Times New Roman"/>
      <w:b w:val="false"/>
      <w:i w:val="false"/>
      <w:sz w:val="20"/>
      <w:szCs w:val="24"/>
      <w:u w:val="none"/>
    </w:rPr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>
      <w:sz w:val="24"/>
    </w:rPr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>
      <w:rFonts w:ascii="Times New Roman" w:hAnsi="Times New Roman" w:cs="Times New Roman"/>
      <w:sz w:val="24"/>
    </w:rPr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2">
    <w:name w:val="Основной шрифт абзаца2"/>
    <w:qFormat/>
    <w:rPr/>
  </w:style>
  <w:style w:type="character" w:styleId="4">
    <w:name w:val=" Знак Знак4"/>
    <w:qFormat/>
    <w:rPr>
      <w:rFonts w:ascii="Tahoma" w:hAnsi="Tahoma" w:cs="Tahoma"/>
      <w:sz w:val="16"/>
      <w:szCs w:val="16"/>
    </w:rPr>
  </w:style>
  <w:style w:type="character" w:styleId="3">
    <w:name w:val=" Знак Знак3"/>
    <w:basedOn w:val="2"/>
    <w:qFormat/>
    <w:rPr/>
  </w:style>
  <w:style w:type="character" w:styleId="21">
    <w:name w:val=" Знак Знак2"/>
    <w:basedOn w:val="2"/>
    <w:qFormat/>
    <w:rPr/>
  </w:style>
  <w:style w:type="character" w:styleId="1">
    <w:name w:val=" Знак Знак1"/>
    <w:qFormat/>
    <w:rPr>
      <w:rFonts w:ascii="Tahoma" w:hAnsi="Tahoma" w:cs="Tahoma"/>
      <w:sz w:val="16"/>
      <w:szCs w:val="16"/>
    </w:rPr>
  </w:style>
  <w:style w:type="character" w:styleId="Style8">
    <w:name w:val=" Знак Знак Знак Знак Знак Знак"/>
    <w:qFormat/>
    <w:rPr>
      <w:rFonts w:eastAsia="Times New Roman"/>
    </w:rPr>
  </w:style>
  <w:style w:type="character" w:styleId="Style9">
    <w:name w:val=" Знак Знак"/>
    <w:qFormat/>
    <w:rPr>
      <w:rFonts w:eastAsia="Times New Roman"/>
      <w:b/>
      <w:sz w:val="24"/>
    </w:rPr>
  </w:style>
  <w:style w:type="character" w:styleId="11">
    <w:name w:val="Основной шрифт абзаца1"/>
    <w:qFormat/>
    <w:rPr/>
  </w:style>
  <w:style w:type="character" w:styleId="Style10">
    <w:name w:val="Верхний колонтитул Знак"/>
    <w:qFormat/>
    <w:rPr>
      <w:rFonts w:eastAsia="Calibri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qFormat/>
    <w:rPr>
      <w:rFonts w:ascii="Tahoma" w:hAnsi="Tahoma" w:eastAsia="Times New Roman" w:cs="Tahoma"/>
      <w:color w:val="000000"/>
      <w:sz w:val="16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120"/>
      <w:jc w:val="left"/>
    </w:pPr>
    <w:rPr>
      <w:rFonts w:eastAsia="Times New Roman"/>
      <w:sz w:val="20"/>
      <w:szCs w:val="20"/>
      <w:lang w:val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lineRule="auto" w:line="240"/>
      <w:jc w:val="center"/>
    </w:pPr>
    <w:rPr>
      <w:rFonts w:eastAsia="Times New Roman"/>
      <w:b/>
      <w:szCs w:val="20"/>
      <w:lang w:val="en-US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spacing w:lineRule="auto" w:line="240"/>
    </w:pPr>
    <w:rPr/>
  </w:style>
  <w:style w:type="paragraph" w:styleId="Footer">
    <w:name w:val="Footer"/>
    <w:basedOn w:val="Normal"/>
    <w:uiPriority w:val="99"/>
    <w:unhideWhenUsed/>
    <w:pPr>
      <w:spacing w:lineRule="auto" w:line="24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2">
    <w:name w:val="Заголовок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4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Style15">
    <w:name w:val="Текст выноски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Style16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14">
    <w:name w:val="Схема документа1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color w:val="00000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LibreOffice/7.6.0.3$Linux_X86_64 LibreOffice_project/69edd8b8ebc41d00b4de3915dc82f8f0fc3b6265</Application>
  <AppVersion>15.0000</AppVersion>
  <Pages>3</Pages>
  <Words>454</Words>
  <Characters>3636</Characters>
  <CharactersWithSpaces>4708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1995-11-21T12:41:00Z</dcterms:created>
  <dc:creator>User</dc:creator>
  <dc:description/>
  <dc:language>ru-RU</dc:language>
  <cp:lastModifiedBy/>
  <cp:lastPrinted>2025-04-16T09:20:18Z</cp:lastPrinted>
  <dcterms:modified xsi:type="dcterms:W3CDTF">2025-04-16T09:20:20Z</dcterms:modified>
  <cp:revision>73</cp:revision>
  <dc:subject/>
  <dc:title>Приложение №1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