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A3" w:rsidRDefault="00F95D8F" w:rsidP="00F95D8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F95D8F" w:rsidRPr="00E500A3" w:rsidRDefault="00F95D8F" w:rsidP="00F95D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F95D8F" w:rsidRPr="00E500A3" w:rsidRDefault="00F95D8F" w:rsidP="00F95D8F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D8F" w:rsidRPr="00E500A3" w:rsidRDefault="00F95D8F" w:rsidP="00F95D8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9B4C14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4" o:spid="_x0000_s1031" style="position:absolute;flip:y;z-index:251660288;visibility:visible" from=".45pt,6.05pt" to="477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" o:allowincell="f" strokeweight="4.5pt">
            <v:stroke linestyle="thinThick"/>
          </v:line>
        </w:pict>
      </w:r>
    </w:p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36D6D" w:rsidTr="00B36D6D">
        <w:tc>
          <w:tcPr>
            <w:tcW w:w="3794" w:type="dxa"/>
          </w:tcPr>
          <w:p w:rsidR="00B36D6D" w:rsidRDefault="004B4E32" w:rsidP="004B4E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  <w:r w:rsidR="00B36D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36D6D">
              <w:rPr>
                <w:rFonts w:ascii="Times New Roman" w:hAnsi="Times New Roman" w:cs="Times New Roman"/>
                <w:sz w:val="28"/>
                <w:szCs w:val="28"/>
              </w:rPr>
              <w:t xml:space="preserve"> г.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B36D6D" w:rsidTr="00B36D6D">
        <w:tc>
          <w:tcPr>
            <w:tcW w:w="3794" w:type="dxa"/>
          </w:tcPr>
          <w:p w:rsidR="00B36D6D" w:rsidRDefault="00B36D6D" w:rsidP="0063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B36D6D" w:rsidRDefault="00B36D6D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71"/>
      </w:tblGrid>
      <w:tr w:rsidR="000361CA" w:rsidTr="0027568B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361CA" w:rsidRPr="00AD23BC" w:rsidRDefault="00AD23BC" w:rsidP="00BB2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3B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 рассмотрении протеста прокуратуры Аргаяшского района от 14.10.2025 № 20-2025 </w:t>
            </w:r>
            <w:r w:rsidR="00BB2B8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«Н</w:t>
            </w:r>
            <w:r w:rsidRPr="00AD23B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 Положение о муниципальном контроле на автомобильном транспорте, городском наземном электрическом транспорте и в дорожном хозяйстве (утвержденное решением Собрания депутатов Аргаяшского муниципального района от 24.11.2021 № 183)</w:t>
            </w:r>
            <w:r w:rsidR="00BB2B8C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0361CA" w:rsidRPr="00AD23BC" w:rsidRDefault="000361CA" w:rsidP="00AD23BC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proofErr w:type="gramStart"/>
      <w:r w:rsidRPr="00AD23B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Рассмотрев протест прокурора Аргаяшского муниципального района от 14.10.2025 г. № 20-2025</w:t>
      </w:r>
      <w:r w:rsidRPr="00AD23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AD23BC" w:rsidRPr="00AD23BC">
        <w:rPr>
          <w:rFonts w:ascii="Times New Roman" w:eastAsia="SimSun" w:hAnsi="Times New Roman" w:cs="Times New Roman"/>
          <w:sz w:val="28"/>
          <w:szCs w:val="28"/>
          <w:lang w:eastAsia="ru-RU"/>
        </w:rPr>
        <w:t>на Положение о муниципальном контроле на автомобильном транспорте, городском наземном электрическом транспорте и в дорожном хозяйстве (утвержденное решением Собрания депутатов Аргаяшского муниципального района от 24.11.2021 № 183)</w:t>
      </w:r>
      <w:r w:rsidRPr="00AD23B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  <w:r w:rsidRPr="00AD23B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Федерации», </w:t>
      </w:r>
      <w:proofErr w:type="gramEnd"/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0361CA" w:rsidRPr="000361CA" w:rsidRDefault="000361CA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center"/>
        <w:rPr>
          <w:rFonts w:ascii="Times New Roman" w:eastAsia="Source Han Sans CN Regular" w:hAnsi="Times New Roman" w:cs="Times New Roman"/>
          <w:kern w:val="2"/>
          <w:sz w:val="28"/>
          <w:szCs w:val="24"/>
          <w:lang w:eastAsia="zh-CN"/>
        </w:rPr>
      </w:pP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Собрание депутатов Аргаяшского муниципального округа 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val="en-US" w:eastAsia="zh-CN"/>
        </w:rPr>
        <w:t>I</w:t>
      </w:r>
      <w:r w:rsidRPr="000361CA"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 созыва РЕШАЕТ:</w:t>
      </w:r>
    </w:p>
    <w:p w:rsidR="000361CA" w:rsidRPr="000361CA" w:rsidRDefault="000361CA" w:rsidP="000361CA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</w:pPr>
    </w:p>
    <w:p w:rsidR="00AD23BC" w:rsidRDefault="00AD23BC" w:rsidP="00AD23BC">
      <w:pPr>
        <w:widowControl w:val="0"/>
        <w:tabs>
          <w:tab w:val="left" w:pos="3402"/>
          <w:tab w:val="left" w:pos="6237"/>
          <w:tab w:val="left" w:pos="6663"/>
          <w:tab w:val="left" w:pos="6946"/>
          <w:tab w:val="left" w:pos="9214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zh-CN"/>
        </w:rPr>
        <w:t xml:space="preserve">1. Удовлетворить </w:t>
      </w:r>
      <w:r w:rsidRPr="000361C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протест прокуратуры Аргаяшского района от 14.10.2025 № 20-2025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«Н</w:t>
      </w:r>
      <w:r w:rsidRPr="00AD23BC">
        <w:rPr>
          <w:rFonts w:ascii="Times New Roman" w:eastAsia="SimSun" w:hAnsi="Times New Roman" w:cs="Times New Roman"/>
          <w:sz w:val="28"/>
          <w:szCs w:val="28"/>
          <w:lang w:eastAsia="ru-RU"/>
        </w:rPr>
        <w:t>а Положение о муниципальном контроле на автомобильном транспорте, городском наземном электрическом транспорте и в дорожном хозяйстве (утвержденное решением Собрания депутатов Аргаяшского муниципального района от 24.11.2021 № 183)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».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Внести в решение Собрания депутатов Аргаяшского муниципального района от 24.11.2021 г. № 183 «Об утверждении Положения о </w:t>
      </w:r>
      <w:proofErr w:type="gramStart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</w:t>
      </w:r>
      <w:proofErr w:type="gramEnd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следующие изменения: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пункт 6.2. раздела 6 изложить в новой редакции: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«6.2. Досудебный порядок подачи жалобы: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6.2.1. </w:t>
      </w:r>
      <w:proofErr w:type="gramStart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Жалоба подается контролируемым лицом в уполномоченный на рассмотрение жалобы орган, определяемый в соответствии с ч. 2 ст. 40 Федерального закона № 248-ФЗ «О государственном контроле (надзоре) и муниципальном контроле Российской Федерации» в электронном виде с использованием единого портала государственных и муниципальных услуг, за исключением случая, предусмотренного ч. 1.1 ст. 40 Федерального закона № 248-ФЗ.</w:t>
      </w:r>
      <w:proofErr w:type="gramEnd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подаче жалобы гражданином она должна быть подписана простой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6.2.2. Порядок рассмотрения жалобы определяется положением о виде контроля и, в частности, должен предусматривать, что: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2) жалоба на действия (бездействие) территориального органа контрольного (надзорного) органа рассматривается вышестоящим органом контрольного (надзорного) органа;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4) в случае отсутствия вышестоящего органа контрольного (надзорного) органа жалоба на решения, действия (бездействие) руководителя рассматривается руководителем контрольного (надзорного) органа или органом, созданным в соответствии с частью 3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пункта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6.2.3.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Жалоба рассматривается главой администрации Аргаяшского муниципального района Челябинской области в течение 20 рабочих дней со дня ее регистрации.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6.2.4.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1) решений о проведении контрольных (надзорных) мероприятий и обязательных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профилактических визитов;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2) актов контрольных (надзорных) мероприятий и обязательных профилактических визитов,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предписаний об устранении выявленных нарушений;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3) действий (бездействия) должностных лиц контрольного (надзорного) органа в рамках</w:t>
      </w:r>
    </w:p>
    <w:p w:rsidR="00AD23BC" w:rsidRPr="00AD23BC" w:rsidRDefault="00AD23BC" w:rsidP="00AD23BC">
      <w:pPr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контрольных (надзорных) мероприятий и обязательных профилактических визитов;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4) решений об отнесении объектов контроля к соответствующей категории риска;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AD23BC" w:rsidRPr="00AD23BC" w:rsidRDefault="00AD23BC" w:rsidP="00AD23BC">
      <w:pPr>
        <w:tabs>
          <w:tab w:val="left" w:pos="0"/>
          <w:tab w:val="left" w:pos="9923"/>
        </w:tabs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6.2.4.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6.2.5.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6.2.6.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6.2.7.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6.2.8. Жалоба может содержать ходатайство о приостановлении исполнения обжалуемого решения уполномоченного органа.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6.2.9. Уполномоченный орган в срок не позднее 2 рабочих дней со дня регистрации жалобы принимает решение: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о приостановлении исполнения обжалуемого решения уполномоченного органа.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отказе в приостановлении исполнения обжалуемого решения уполномоченного органа.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6.2.10. Информация о решении по </w:t>
      </w:r>
      <w:proofErr w:type="gramStart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ходатайству</w:t>
      </w:r>
      <w:proofErr w:type="gramEnd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6.2.11. Жалоба должна отвечать требованиям, установленным статьей 41 Федерального закона № 248-ФЗ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23B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«О государственном контроле (надзоре) и муниципальном контроле в Российской Федерации»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6.2.12. Глава администрации принимает решение об отказе в рассмотрении жалобы в течение 5 рабочих дней с момента получения жалобы в порядке, предусмотренном статьей 42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248-ФЗ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D23B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«О </w:t>
      </w:r>
      <w:r w:rsidRPr="00AD23BC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>государственном контроле (надзоре) и муниципальном контроле в Российской Федерации»</w:t>
      </w:r>
      <w:proofErr w:type="gramStart"/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. Ответственность за исполнение настоящего решения возложить на исполняющего обязанности заместителя главы</w:t>
      </w:r>
      <w:r w:rsidRPr="00AD23BC">
        <w:rPr>
          <w:rFonts w:ascii="Arial" w:eastAsia="Times New Roman" w:hAnsi="Arial" w:cs="Arial"/>
          <w:sz w:val="28"/>
          <w:szCs w:val="28"/>
        </w:rPr>
        <w:t xml:space="preserve"> </w:t>
      </w:r>
      <w:r w:rsidRPr="00AD23BC">
        <w:rPr>
          <w:rFonts w:ascii="Times New Roman" w:eastAsia="Times New Roman" w:hAnsi="Times New Roman" w:cs="Times New Roman"/>
          <w:sz w:val="28"/>
          <w:szCs w:val="28"/>
        </w:rPr>
        <w:t>муниципального района (Афанасьева Л.А.).</w:t>
      </w:r>
    </w:p>
    <w:p w:rsidR="00D75550" w:rsidRPr="00D75550" w:rsidRDefault="00D75550" w:rsidP="00D75550">
      <w:pPr>
        <w:tabs>
          <w:tab w:val="left" w:pos="-567"/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55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gramStart"/>
      <w:r w:rsidRPr="00D75550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D75550">
        <w:rPr>
          <w:rFonts w:ascii="Times New Roman" w:eastAsia="Times New Roman" w:hAnsi="Times New Roman" w:cs="Times New Roman"/>
          <w:sz w:val="28"/>
          <w:szCs w:val="28"/>
        </w:rPr>
        <w:t>публиковать</w:t>
      </w:r>
      <w:r w:rsidRPr="00D755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решение в сетевом издании «Аргаяш-Медиа» (доменное имя - argayash.com, регистрация в качестве сетевого издания:</w:t>
      </w:r>
      <w:proofErr w:type="gramEnd"/>
      <w:r w:rsidRPr="00D755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D75550">
        <w:rPr>
          <w:rFonts w:ascii="Times New Roman" w:eastAsia="Times New Roman" w:hAnsi="Times New Roman" w:cs="Times New Roman"/>
          <w:sz w:val="28"/>
          <w:szCs w:val="28"/>
          <w:lang w:eastAsia="zh-CN"/>
        </w:rPr>
        <w:t>ЭЛ № ФС 77 - 79597 от 18.12.2020)</w:t>
      </w:r>
      <w:r w:rsidRPr="00D75550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Собрания депутатов и администрации Аргаяшского муниципального района в информационно-телекоммуникационной сети «Интернет».</w:t>
      </w:r>
      <w:r w:rsidRPr="00D755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End"/>
    </w:p>
    <w:p w:rsidR="00AD23BC" w:rsidRPr="00AD23BC" w:rsidRDefault="00AD23BC" w:rsidP="00AD23BC">
      <w:pPr>
        <w:shd w:val="clear" w:color="auto" w:fill="FFFFFF"/>
        <w:tabs>
          <w:tab w:val="left" w:pos="2835"/>
          <w:tab w:val="left" w:pos="4820"/>
          <w:tab w:val="left" w:pos="6096"/>
          <w:tab w:val="left" w:pos="7938"/>
        </w:tabs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</w:t>
      </w:r>
      <w:r w:rsidR="00BB2B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официального опубликования.</w:t>
      </w:r>
    </w:p>
    <w:p w:rsidR="00AD23BC" w:rsidRPr="00AD23BC" w:rsidRDefault="00AD23BC" w:rsidP="00AD23BC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23BC" w:rsidRDefault="00AD23BC" w:rsidP="00AD23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23BC" w:rsidRPr="00AD23BC" w:rsidRDefault="00AD23BC" w:rsidP="00AD23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23BC" w:rsidRPr="00AD23BC" w:rsidRDefault="00AD23BC" w:rsidP="00AD23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Собрания депутатов </w:t>
      </w:r>
    </w:p>
    <w:p w:rsidR="00AD23BC" w:rsidRPr="00AD23BC" w:rsidRDefault="00AD23BC" w:rsidP="00AD23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Аргаяшского муниципального округа                                             Л.Ф. Юсупова </w:t>
      </w:r>
      <w:bookmarkStart w:id="0" w:name="_GoBack"/>
      <w:bookmarkEnd w:id="0"/>
    </w:p>
    <w:p w:rsidR="00AD23BC" w:rsidRPr="00AD23BC" w:rsidRDefault="00AD23BC" w:rsidP="00AD23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D23BC" w:rsidRPr="00AD23BC" w:rsidRDefault="00AD23BC" w:rsidP="00AD23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Аргаяшского</w:t>
      </w:r>
    </w:p>
    <w:p w:rsidR="00AD23BC" w:rsidRPr="00AD23BC" w:rsidRDefault="00AD23BC" w:rsidP="00AD23BC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AD23BC">
        <w:rPr>
          <w:rFonts w:ascii="Times New Roman" w:eastAsia="Times New Roman" w:hAnsi="Times New Roman" w:cs="Times New Roman"/>
          <w:sz w:val="28"/>
          <w:szCs w:val="28"/>
          <w:lang w:eastAsia="zh-CN"/>
        </w:rPr>
        <w:t>И.В. Ишимов</w:t>
      </w: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27568B" w:rsidRDefault="0027568B" w:rsidP="000361CA">
      <w:pPr>
        <w:widowControl w:val="0"/>
        <w:tabs>
          <w:tab w:val="left" w:pos="6237"/>
          <w:tab w:val="left" w:pos="6663"/>
          <w:tab w:val="left" w:pos="6946"/>
          <w:tab w:val="left" w:pos="9214"/>
        </w:tabs>
        <w:suppressAutoHyphens/>
        <w:spacing w:after="0" w:line="240" w:lineRule="auto"/>
        <w:contextualSpacing/>
        <w:jc w:val="center"/>
        <w:rPr>
          <w:rFonts w:ascii="PT Astra Serif" w:eastAsia="Times New Roman" w:hAnsi="PT Astra Serif" w:cs="PT Astra Serif"/>
          <w:kern w:val="2"/>
          <w:sz w:val="28"/>
          <w:szCs w:val="28"/>
          <w:lang w:eastAsia="zh-CN"/>
        </w:rPr>
      </w:pPr>
    </w:p>
    <w:p w:rsidR="00F95D8F" w:rsidRDefault="00F95D8F">
      <w:pPr>
        <w:rPr>
          <w:rFonts w:ascii="Times New Roman" w:hAnsi="Times New Roman" w:cs="Times New Roman"/>
          <w:sz w:val="28"/>
          <w:szCs w:val="28"/>
        </w:rPr>
      </w:pPr>
    </w:p>
    <w:p w:rsidR="00D6032C" w:rsidRDefault="00D6032C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p w:rsidR="00400E49" w:rsidRDefault="00400E49">
      <w:pPr>
        <w:rPr>
          <w:rFonts w:ascii="Times New Roman" w:hAnsi="Times New Roman" w:cs="Times New Roman"/>
          <w:sz w:val="28"/>
          <w:szCs w:val="28"/>
        </w:rPr>
      </w:pPr>
    </w:p>
    <w:sectPr w:rsidR="00400E49" w:rsidSect="00D603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361CA"/>
    <w:rsid w:val="00054EA5"/>
    <w:rsid w:val="00065E0D"/>
    <w:rsid w:val="00086AE7"/>
    <w:rsid w:val="000B508C"/>
    <w:rsid w:val="000E7292"/>
    <w:rsid w:val="00100331"/>
    <w:rsid w:val="001A566D"/>
    <w:rsid w:val="001C253C"/>
    <w:rsid w:val="00243913"/>
    <w:rsid w:val="00270B49"/>
    <w:rsid w:val="0027568B"/>
    <w:rsid w:val="00296645"/>
    <w:rsid w:val="00350F9D"/>
    <w:rsid w:val="00373DC0"/>
    <w:rsid w:val="003B7C1E"/>
    <w:rsid w:val="003C31F0"/>
    <w:rsid w:val="0040043E"/>
    <w:rsid w:val="00400E49"/>
    <w:rsid w:val="00453194"/>
    <w:rsid w:val="004A6E61"/>
    <w:rsid w:val="004B4E32"/>
    <w:rsid w:val="00530134"/>
    <w:rsid w:val="00537D9D"/>
    <w:rsid w:val="00631DB0"/>
    <w:rsid w:val="00747FA9"/>
    <w:rsid w:val="00754AA2"/>
    <w:rsid w:val="007D54B5"/>
    <w:rsid w:val="00863277"/>
    <w:rsid w:val="0092336B"/>
    <w:rsid w:val="009512FF"/>
    <w:rsid w:val="00985247"/>
    <w:rsid w:val="009B04AB"/>
    <w:rsid w:val="009B4C14"/>
    <w:rsid w:val="009C0EC0"/>
    <w:rsid w:val="00AB7230"/>
    <w:rsid w:val="00AD23BC"/>
    <w:rsid w:val="00AE3CCD"/>
    <w:rsid w:val="00B36D6D"/>
    <w:rsid w:val="00B438BD"/>
    <w:rsid w:val="00BA71B2"/>
    <w:rsid w:val="00BB2B8C"/>
    <w:rsid w:val="00C015B2"/>
    <w:rsid w:val="00C47FF8"/>
    <w:rsid w:val="00C50C25"/>
    <w:rsid w:val="00D11887"/>
    <w:rsid w:val="00D21C2A"/>
    <w:rsid w:val="00D6032C"/>
    <w:rsid w:val="00D75550"/>
    <w:rsid w:val="00DA56D8"/>
    <w:rsid w:val="00DF5E01"/>
    <w:rsid w:val="00E500A3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45</cp:revision>
  <dcterms:created xsi:type="dcterms:W3CDTF">2025-05-16T06:27:00Z</dcterms:created>
  <dcterms:modified xsi:type="dcterms:W3CDTF">2025-11-14T08:49:00Z</dcterms:modified>
</cp:coreProperties>
</file>