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1C" w:rsidRDefault="00C1257D">
      <w:pPr>
        <w:ind w:left="-284" w:right="-284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91C" w:rsidRDefault="0016691C">
      <w:pPr>
        <w:ind w:left="-284" w:right="-284"/>
        <w:jc w:val="center"/>
        <w:rPr>
          <w:b/>
          <w:sz w:val="16"/>
        </w:rPr>
      </w:pPr>
    </w:p>
    <w:p w:rsidR="0016691C" w:rsidRDefault="00C1257D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</w:t>
      </w:r>
      <w:r>
        <w:rPr>
          <w:b/>
          <w:caps/>
          <w:sz w:val="28"/>
          <w:szCs w:val="28"/>
        </w:rPr>
        <w:t>округа</w:t>
      </w:r>
    </w:p>
    <w:p w:rsidR="0016691C" w:rsidRDefault="00C1257D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16691C" w:rsidRDefault="0016691C">
      <w:pPr>
        <w:ind w:left="-284"/>
        <w:jc w:val="center"/>
        <w:rPr>
          <w:sz w:val="28"/>
          <w:szCs w:val="28"/>
        </w:rPr>
      </w:pPr>
    </w:p>
    <w:p w:rsidR="0016691C" w:rsidRDefault="00C1257D">
      <w:pPr>
        <w:ind w:lef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16691C" w:rsidRDefault="0016691C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-23.2pt,3.5pt" to="491pt,3.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16691C">
        <w:tc>
          <w:tcPr>
            <w:tcW w:w="4537" w:type="dxa"/>
          </w:tcPr>
          <w:p w:rsidR="0016691C" w:rsidRDefault="00C1257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F416BB">
              <w:rPr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t>»</w:t>
            </w:r>
            <w:r w:rsidR="00F416BB">
              <w:rPr>
                <w:sz w:val="28"/>
                <w:szCs w:val="28"/>
              </w:rPr>
              <w:t xml:space="preserve"> марта</w:t>
            </w:r>
            <w:r>
              <w:rPr>
                <w:sz w:val="28"/>
                <w:szCs w:val="28"/>
              </w:rPr>
              <w:t xml:space="preserve"> 202</w:t>
            </w:r>
            <w:r w:rsidR="00F416B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 w:rsidR="00F416BB">
              <w:rPr>
                <w:sz w:val="28"/>
                <w:szCs w:val="28"/>
              </w:rPr>
              <w:t>592-р</w:t>
            </w:r>
          </w:p>
          <w:p w:rsidR="0016691C" w:rsidRDefault="00C1257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 w:rsidR="0016691C" w:rsidRDefault="0016691C">
      <w:pPr>
        <w:ind w:right="4535"/>
        <w:jc w:val="center"/>
        <w:rPr>
          <w:sz w:val="28"/>
          <w:szCs w:val="28"/>
        </w:rPr>
      </w:pPr>
    </w:p>
    <w:tbl>
      <w:tblPr>
        <w:tblW w:w="4395" w:type="dxa"/>
        <w:tblInd w:w="74" w:type="dxa"/>
        <w:tblLayout w:type="fixed"/>
        <w:tblLook w:val="00A0"/>
      </w:tblPr>
      <w:tblGrid>
        <w:gridCol w:w="4395"/>
      </w:tblGrid>
      <w:tr w:rsidR="0016691C">
        <w:tc>
          <w:tcPr>
            <w:tcW w:w="4395" w:type="dxa"/>
          </w:tcPr>
          <w:p w:rsidR="0016691C" w:rsidRDefault="00C1257D">
            <w:r>
              <w:rPr>
                <w:sz w:val="28"/>
                <w:szCs w:val="28"/>
              </w:rPr>
              <w:t xml:space="preserve">О подготовке объектов жилищно-коммунального хозяйства, энергетики и социальной сферы Аргаяшского муниципального округа к </w:t>
            </w:r>
            <w:r>
              <w:rPr>
                <w:sz w:val="28"/>
                <w:szCs w:val="28"/>
              </w:rPr>
              <w:t>работе в отопительный период 2026-2027 годов</w:t>
            </w:r>
          </w:p>
        </w:tc>
      </w:tr>
    </w:tbl>
    <w:p w:rsidR="0016691C" w:rsidRDefault="0016691C">
      <w:pPr>
        <w:jc w:val="both"/>
        <w:rPr>
          <w:sz w:val="28"/>
          <w:szCs w:val="28"/>
        </w:rPr>
      </w:pPr>
    </w:p>
    <w:p w:rsidR="0016691C" w:rsidRDefault="0016691C">
      <w:pPr>
        <w:jc w:val="both"/>
        <w:rPr>
          <w:sz w:val="28"/>
          <w:szCs w:val="28"/>
        </w:rPr>
      </w:pP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организации своевременной подготовки объектов жилищно-коммунального хозяйства, энергетики и социальной сферы Аргаяшского муниципального округа к работе в отопительный период 2026-2027годов и </w:t>
      </w:r>
      <w:r>
        <w:rPr>
          <w:sz w:val="28"/>
          <w:szCs w:val="28"/>
        </w:rPr>
        <w:t>обеспечения их устойчивого снабжения топливно-энергетическими ресурсами:</w:t>
      </w:r>
    </w:p>
    <w:p w:rsidR="0016691C" w:rsidRDefault="0016691C">
      <w:pPr>
        <w:jc w:val="both"/>
        <w:rPr>
          <w:sz w:val="28"/>
          <w:szCs w:val="28"/>
        </w:rPr>
      </w:pP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Рекомендовать начальникам территориальных отделов Аргаяшского муниципального округа: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 провести анализ прохождения трех предыдущих отопительных периодов;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 провести мониторин</w:t>
      </w:r>
      <w:r>
        <w:rPr>
          <w:sz w:val="28"/>
          <w:szCs w:val="28"/>
        </w:rPr>
        <w:t>г разработки и утверждения планов подготовки к отопительному периоду 2026-2027 годов: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срок до 15 апреля 2026 года для теплоснабжающих, теплосетевых организаций и организаций владельцев тепловых сетей;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срок до 30 апреля 2026 года для управляющих орган</w:t>
      </w:r>
      <w:r>
        <w:rPr>
          <w:sz w:val="28"/>
          <w:szCs w:val="28"/>
        </w:rPr>
        <w:t>изаций и товариществ собственников жилья (далее — организации, осуществляющие деятельность по управлению многоквартирными домами) и потребителей тепловой энергии;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 обеспечить финансирование из местного бюджета мероприятия по подготовке к отопительному п</w:t>
      </w:r>
      <w:r>
        <w:rPr>
          <w:sz w:val="28"/>
          <w:szCs w:val="28"/>
        </w:rPr>
        <w:t>ериоду 2026-2027 годов объектов жилищно-коммунального хозяйства, энергетики и социальной сферы, по повышению эффективности работы объектов коммунальной инфраструктуры;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 в срок до 15 мая 2026 года представить для согласования разработанные планы подготов</w:t>
      </w:r>
      <w:r>
        <w:rPr>
          <w:sz w:val="28"/>
          <w:szCs w:val="28"/>
        </w:rPr>
        <w:t>ки к отопительному периоду 2026-2027 годов в  управление жилищно коммунального хозяйства Аргаяшского муниципального округа;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5) в срок до 15 мая 2026 года создать комиссию  для проведения оценки обеспечения готовности к отопительному периоду 2026-2027 годо</w:t>
      </w:r>
      <w:r>
        <w:rPr>
          <w:sz w:val="28"/>
          <w:szCs w:val="28"/>
        </w:rPr>
        <w:t>в теплоснабжающих организаций, теплосетевых организаций, потребителей тепловой энергии с привлечением (по согласованию) представителей Уральского управления  Ростехнадзора, управления «Государственная жилищная инспекция Челябинской области», представителей</w:t>
      </w:r>
      <w:r>
        <w:rPr>
          <w:sz w:val="28"/>
          <w:szCs w:val="28"/>
        </w:rPr>
        <w:t xml:space="preserve"> газораспределительных организаций, осуществляющих аварийно-диспетчерское обеспечение внутридомового и (или) внутриквартирного газового оборудования в многоквартирных домах;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 в срок до 15 августа 2026 года завершить выполнение мероприятий по подготовке </w:t>
      </w:r>
      <w:r>
        <w:rPr>
          <w:sz w:val="28"/>
          <w:szCs w:val="28"/>
        </w:rPr>
        <w:t>к отопительному периоду 2026-2027 годов;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 актуализировать схемы теплоснабжения, водоснабжения и водоотведения с учетом требований законодательства Российской Федерации; 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 обеспечить согласование инвестиционных программ организаций, осуществляющих рег</w:t>
      </w:r>
      <w:r>
        <w:rPr>
          <w:sz w:val="28"/>
          <w:szCs w:val="28"/>
        </w:rPr>
        <w:t>улируемые виды деятельности в сфере теплоснабжения;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9) взять на контроль проведение проверок состояния дымовых и вентиляционных каналов в многоквартирных домах управляющими компаниями и газораспределительными организациями;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10) взять на особый контроль п</w:t>
      </w:r>
      <w:r>
        <w:rPr>
          <w:sz w:val="28"/>
          <w:szCs w:val="28"/>
        </w:rPr>
        <w:t>одготовку к отопительному периоду многоквартирных домов, где собственниками не выбран способ управления;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11) активизировать выполнение работ по реконструкции и замене неэффективных  котельных с привлечением инвестиционных средств;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12) активизировать </w:t>
      </w:r>
      <w:r>
        <w:rPr>
          <w:sz w:val="28"/>
          <w:szCs w:val="28"/>
        </w:rPr>
        <w:t>работу по оснащению котельных стационарными и передвижными резервными источниками электроснабжения;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13) обеспечить в необходимом объеме формирование аварийных запасов материально-технических ресурсов;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14) осуществлять взаимодействие с субъектами электроэ</w:t>
      </w:r>
      <w:r>
        <w:rPr>
          <w:sz w:val="28"/>
          <w:szCs w:val="28"/>
        </w:rPr>
        <w:t>нергетики по вопросам подготовки субъектов электроэнергетики к отопительному периоду;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15) в срок до 01 сентября 2026 года обеспечить проведение комплексных противоаварийных тренировок на объектах жилищно-коммунального хозяйства с участием предприятий жили</w:t>
      </w:r>
      <w:r>
        <w:rPr>
          <w:sz w:val="28"/>
          <w:szCs w:val="28"/>
        </w:rPr>
        <w:t>щно-коммунального хозяйства и энергетики, управляющих компаний, учреждений социальной сферы, диспетчерских и аварийных служб;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16) производить прием объектов жилищно-коммунального хозяйства, энергетики и социальной сферы в муниципальную собственность при н</w:t>
      </w:r>
      <w:r>
        <w:rPr>
          <w:sz w:val="28"/>
          <w:szCs w:val="28"/>
        </w:rPr>
        <w:t xml:space="preserve">аличии актов оценки обеспечения готовности к отопительному периоду;             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17) в срок до 01 сентября 2026 года обеспечить погашение задолженность организаций, финансируемых за счет средств местного бюджета, и муниципальных предприятий за </w:t>
      </w:r>
      <w:r>
        <w:rPr>
          <w:sz w:val="28"/>
          <w:szCs w:val="28"/>
        </w:rPr>
        <w:t>топливно-энергетические ресурсы в полном объеме.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Рекомендовать руководителям организаций и учреждений, независимо от формы собственности, имеющих на своем балансе жилищный фонд, теплоисточники и коммунальные сети, провести в срок до 15 августа 2026 год</w:t>
      </w:r>
      <w:r>
        <w:rPr>
          <w:sz w:val="28"/>
          <w:szCs w:val="28"/>
        </w:rPr>
        <w:t>а необходимые организационные и технические мероприятия по подготовке к отопительному периоду 2026-2027 годов.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 Заместителю Главы, начальнику Управления ЖКХ Афанасьевой Л.А.: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 обеспечить осуществление мониторинга подготовки объектов коммунального хоз</w:t>
      </w:r>
      <w:r>
        <w:rPr>
          <w:sz w:val="28"/>
          <w:szCs w:val="28"/>
        </w:rPr>
        <w:t>яйства Аргаяшского муниципального округа к отопительному периоду 2026-2027 годов;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 обеспечить круглосуточный мониторинг аварийных ситуаций на объектах теплоснабжения, водоснабжения и водоотведения, газоснабжения.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 Заместителю Главы Мусиной Г.Н., Заме</w:t>
      </w:r>
      <w:r>
        <w:rPr>
          <w:sz w:val="28"/>
          <w:szCs w:val="28"/>
        </w:rPr>
        <w:t>стителю Главы  Абылхасынову Р.А., Начальнику управления образования администрации Аргаяшского муниципального округа Мальцевой Палине Валентиновне обеспечить контроль за ходом подготовки подведомственных объектов бюджетной сферы к отопительному периоду 2026</w:t>
      </w:r>
      <w:r>
        <w:rPr>
          <w:sz w:val="28"/>
          <w:szCs w:val="28"/>
        </w:rPr>
        <w:t>-2027 годов.</w:t>
      </w:r>
    </w:p>
    <w:p w:rsidR="0016691C" w:rsidRDefault="00C1257D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5. Настоящее распоряжение подлежит официальному опубликованию на сайте Аргаяшского муниципального округа.</w:t>
      </w:r>
    </w:p>
    <w:p w:rsidR="0016691C" w:rsidRDefault="00C1257D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6. Настоящее распоряжение вступает в силу со дня его подписания.    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 Организацию выполнения настоящего распоряжения возложить на за</w:t>
      </w:r>
      <w:r>
        <w:rPr>
          <w:sz w:val="28"/>
          <w:szCs w:val="28"/>
        </w:rPr>
        <w:t xml:space="preserve">местителя Главы, начальника Управления ЖКХ Афанасьеву Л.А. </w:t>
      </w:r>
    </w:p>
    <w:p w:rsidR="0016691C" w:rsidRDefault="00C125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691C" w:rsidRDefault="0016691C">
      <w:pPr>
        <w:jc w:val="both"/>
        <w:rPr>
          <w:sz w:val="28"/>
          <w:szCs w:val="28"/>
        </w:rPr>
      </w:pPr>
    </w:p>
    <w:tbl>
      <w:tblPr>
        <w:tblStyle w:val="af1"/>
        <w:tblW w:w="9605" w:type="dxa"/>
        <w:tblInd w:w="74" w:type="dxa"/>
        <w:tblLayout w:type="fixed"/>
        <w:tblLook w:val="04A0"/>
      </w:tblPr>
      <w:tblGrid>
        <w:gridCol w:w="9605"/>
      </w:tblGrid>
      <w:tr w:rsidR="0016691C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16691C" w:rsidRDefault="00C1257D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Аргаяшского</w:t>
            </w:r>
          </w:p>
          <w:p w:rsidR="0016691C" w:rsidRDefault="00C1257D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И.В.Ишимов</w:t>
            </w:r>
          </w:p>
        </w:tc>
      </w:tr>
    </w:tbl>
    <w:p w:rsidR="0016691C" w:rsidRDefault="0016691C">
      <w:pPr>
        <w:jc w:val="both"/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C1257D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6691C" w:rsidRDefault="0016691C">
      <w:pPr>
        <w:rPr>
          <w:sz w:val="28"/>
          <w:szCs w:val="28"/>
        </w:rPr>
      </w:pPr>
    </w:p>
    <w:p w:rsidR="0016691C" w:rsidRDefault="00C1257D">
      <w:pPr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 w:rsidR="0016691C" w:rsidRDefault="00C1257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ЖКХ                                         </w:t>
      </w:r>
      <w:r>
        <w:rPr>
          <w:sz w:val="28"/>
          <w:szCs w:val="28"/>
        </w:rPr>
        <w:t xml:space="preserve">              Л.А. Афанасьева</w:t>
      </w: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bCs/>
          <w:sz w:val="28"/>
          <w:szCs w:val="28"/>
        </w:rPr>
      </w:pPr>
    </w:p>
    <w:p w:rsidR="0016691C" w:rsidRDefault="0016691C">
      <w:pPr>
        <w:rPr>
          <w:bCs/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16691C">
      <w:pPr>
        <w:rPr>
          <w:sz w:val="28"/>
          <w:szCs w:val="28"/>
        </w:rPr>
      </w:pPr>
    </w:p>
    <w:p w:rsidR="0016691C" w:rsidRDefault="00C1257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Галимов Ринар Махмутович</w:t>
      </w:r>
    </w:p>
    <w:p w:rsidR="0016691C" w:rsidRDefault="00C1257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8-35131-2-00-32</w:t>
      </w:r>
    </w:p>
    <w:sectPr w:rsidR="0016691C" w:rsidSect="0016691C">
      <w:headerReference w:type="default" r:id="rId7"/>
      <w:pgSz w:w="11906" w:h="16838"/>
      <w:pgMar w:top="798" w:right="850" w:bottom="360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57D" w:rsidRDefault="00C1257D" w:rsidP="0016691C">
      <w:r>
        <w:separator/>
      </w:r>
    </w:p>
  </w:endnote>
  <w:endnote w:type="continuationSeparator" w:id="1">
    <w:p w:rsidR="00C1257D" w:rsidRDefault="00C1257D" w:rsidP="00166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57D" w:rsidRDefault="00C1257D" w:rsidP="0016691C">
      <w:r>
        <w:separator/>
      </w:r>
    </w:p>
  </w:footnote>
  <w:footnote w:type="continuationSeparator" w:id="1">
    <w:p w:rsidR="00C1257D" w:rsidRDefault="00C1257D" w:rsidP="00166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1C" w:rsidRDefault="001669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91C"/>
    <w:rsid w:val="0016691C"/>
    <w:rsid w:val="00C1257D"/>
    <w:rsid w:val="00F4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324CE"/>
    <w:rPr>
      <w:rFonts w:ascii="Times New Roman" w:eastAsia="Times New Roman" w:hAnsi="Times New Roman"/>
      <w:b/>
      <w:sz w:val="44"/>
    </w:rPr>
  </w:style>
  <w:style w:type="paragraph" w:customStyle="1" w:styleId="a9">
    <w:name w:val="Заголовок"/>
    <w:basedOn w:val="a"/>
    <w:next w:val="aa"/>
    <w:qFormat/>
    <w:rsid w:val="0016691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rsid w:val="0016691C"/>
    <w:pPr>
      <w:spacing w:after="140" w:line="276" w:lineRule="auto"/>
    </w:pPr>
  </w:style>
  <w:style w:type="paragraph" w:styleId="ab">
    <w:name w:val="List"/>
    <w:basedOn w:val="aa"/>
    <w:rsid w:val="0016691C"/>
    <w:rPr>
      <w:rFonts w:ascii="PT Astra Serif" w:hAnsi="PT Astra Serif" w:cs="FreeSans"/>
    </w:rPr>
  </w:style>
  <w:style w:type="paragraph" w:styleId="ac">
    <w:name w:val="caption"/>
    <w:basedOn w:val="a"/>
    <w:qFormat/>
    <w:rsid w:val="0016691C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rsid w:val="0016691C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a"/>
    <w:qFormat/>
    <w:rsid w:val="0016691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16691C"/>
    <w:pPr>
      <w:suppressLineNumbers/>
    </w:pPr>
    <w:rPr>
      <w:rFonts w:ascii="PT Astra Serif" w:hAnsi="PT Astra Serif" w:cs="FreeSans"/>
    </w:rPr>
  </w:style>
  <w:style w:type="paragraph" w:styleId="ae">
    <w:name w:val="List Paragraph"/>
    <w:basedOn w:val="a"/>
    <w:uiPriority w:val="99"/>
    <w:qFormat/>
    <w:rsid w:val="00803FE1"/>
    <w:pPr>
      <w:ind w:left="720"/>
      <w:contextualSpacing/>
    </w:pPr>
  </w:style>
  <w:style w:type="paragraph" w:customStyle="1" w:styleId="user1">
    <w:name w:val="Колонтитулы (user)"/>
    <w:basedOn w:val="a"/>
    <w:qFormat/>
    <w:rsid w:val="0016691C"/>
  </w:style>
  <w:style w:type="paragraph" w:customStyle="1" w:styleId="af">
    <w:name w:val="Колонтитулы"/>
    <w:basedOn w:val="a"/>
    <w:qFormat/>
    <w:rsid w:val="0016691C"/>
  </w:style>
  <w:style w:type="paragraph" w:styleId="a4">
    <w:name w:val="header"/>
    <w:basedOn w:val="a"/>
    <w:link w:val="a3"/>
    <w:uiPriority w:val="99"/>
    <w:rsid w:val="00DA08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324CE"/>
    <w:rPr>
      <w:rFonts w:ascii="Tahoma" w:hAnsi="Tahoma" w:cs="Tahoma"/>
      <w:sz w:val="16"/>
      <w:szCs w:val="16"/>
    </w:rPr>
  </w:style>
  <w:style w:type="numbering" w:customStyle="1" w:styleId="user2">
    <w:name w:val="Без списка (user)"/>
    <w:uiPriority w:val="99"/>
    <w:semiHidden/>
    <w:unhideWhenUsed/>
    <w:qFormat/>
    <w:rsid w:val="0016691C"/>
  </w:style>
  <w:style w:type="table" w:styleId="af1">
    <w:name w:val="Table Grid"/>
    <w:basedOn w:val="a1"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852</Words>
  <Characters>4858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12</cp:revision>
  <cp:lastPrinted>2026-03-18T15:01:00Z</cp:lastPrinted>
  <dcterms:created xsi:type="dcterms:W3CDTF">2025-11-26T11:19:00Z</dcterms:created>
  <dcterms:modified xsi:type="dcterms:W3CDTF">2026-04-01T09:29:00Z</dcterms:modified>
  <dc:language>ru-RU</dc:language>
</cp:coreProperties>
</file>