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C4" w:rsidRDefault="00C311C4" w:rsidP="0085166D">
      <w:pPr>
        <w:ind w:left="-284" w:right="-284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C4" w:rsidRDefault="00C311C4" w:rsidP="0085166D">
      <w:pPr>
        <w:ind w:left="-284" w:right="-284"/>
        <w:jc w:val="center"/>
        <w:rPr>
          <w:b/>
          <w:sz w:val="16"/>
        </w:rPr>
      </w:pPr>
    </w:p>
    <w:p w:rsidR="00C311C4" w:rsidRDefault="00C311C4" w:rsidP="0085166D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 w:rsidRPr="007924BE">
        <w:rPr>
          <w:b/>
          <w:caps/>
          <w:sz w:val="28"/>
          <w:szCs w:val="28"/>
        </w:rPr>
        <w:t>округа</w:t>
      </w:r>
    </w:p>
    <w:p w:rsidR="00C311C4" w:rsidRDefault="00C311C4" w:rsidP="0085166D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C67298" w:rsidRPr="00F24704" w:rsidRDefault="00C67298" w:rsidP="0085166D">
      <w:pPr>
        <w:ind w:left="-284"/>
        <w:jc w:val="center"/>
        <w:rPr>
          <w:sz w:val="28"/>
          <w:szCs w:val="28"/>
        </w:rPr>
      </w:pPr>
    </w:p>
    <w:p w:rsidR="00C67298" w:rsidRPr="002C15C8" w:rsidRDefault="002C15C8" w:rsidP="0085166D">
      <w:pPr>
        <w:ind w:left="-284"/>
        <w:jc w:val="center"/>
        <w:rPr>
          <w:b/>
          <w:caps/>
          <w:sz w:val="32"/>
          <w:szCs w:val="32"/>
        </w:rPr>
      </w:pPr>
      <w:r w:rsidRPr="002C15C8">
        <w:rPr>
          <w:b/>
          <w:caps/>
          <w:sz w:val="32"/>
          <w:szCs w:val="32"/>
        </w:rPr>
        <w:t>Распоряжение</w:t>
      </w:r>
    </w:p>
    <w:p w:rsidR="00C67298" w:rsidRPr="00B009EC" w:rsidRDefault="00466BD8" w:rsidP="00A56B7A">
      <w:pPr>
        <w:jc w:val="center"/>
        <w:rPr>
          <w:sz w:val="32"/>
          <w:szCs w:val="32"/>
        </w:rPr>
      </w:pPr>
      <w:r w:rsidRPr="00466BD8">
        <w:rPr>
          <w:noProof/>
        </w:rPr>
        <w:pict>
          <v:line id="Прямая соединительная линия 1" o:spid="_x0000_s1027" style="position:absolute;left:0;text-align:left;z-index:251657728;visibility:visible" from="-23.2pt,3.5pt" to="491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B77A52">
        <w:tc>
          <w:tcPr>
            <w:tcW w:w="4537" w:type="dxa"/>
          </w:tcPr>
          <w:p w:rsidR="006324CE" w:rsidRDefault="00221959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18 </w:t>
            </w:r>
            <w:r w:rsidR="00233D4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4395" w:type="dxa"/>
        <w:tblInd w:w="-34" w:type="dxa"/>
        <w:tblLook w:val="00A0"/>
      </w:tblPr>
      <w:tblGrid>
        <w:gridCol w:w="9028"/>
      </w:tblGrid>
      <w:tr w:rsidR="00233D4F" w:rsidRPr="00AC2AE3" w:rsidTr="00020785">
        <w:trPr>
          <w:trHeight w:val="1462"/>
        </w:trPr>
        <w:tc>
          <w:tcPr>
            <w:tcW w:w="4395" w:type="dxa"/>
          </w:tcPr>
          <w:p w:rsidR="00233D4F" w:rsidRPr="00AC2AE3" w:rsidRDefault="004079A1" w:rsidP="00020785">
            <w:pPr>
              <w:pStyle w:val="2"/>
              <w:spacing w:after="0"/>
              <w:ind w:right="4706"/>
              <w:contextualSpacing w:val="0"/>
            </w:pPr>
            <w:r>
              <w:t>О проведении субботников по санитарной очистке территорий населенных пунктов Аргаяшского муниципального округа</w:t>
            </w:r>
          </w:p>
        </w:tc>
      </w:tr>
    </w:tbl>
    <w:p w:rsidR="00233D4F" w:rsidRDefault="00233D4F" w:rsidP="001B67B3">
      <w:pPr>
        <w:tabs>
          <w:tab w:val="left" w:pos="1273"/>
        </w:tabs>
        <w:jc w:val="both"/>
        <w:rPr>
          <w:color w:val="BFBFBF" w:themeColor="background1" w:themeShade="BF"/>
          <w:sz w:val="28"/>
          <w:szCs w:val="28"/>
        </w:rPr>
      </w:pPr>
    </w:p>
    <w:p w:rsidR="00020785" w:rsidRPr="00E209E5" w:rsidRDefault="00020785" w:rsidP="001B67B3">
      <w:pPr>
        <w:tabs>
          <w:tab w:val="left" w:pos="1273"/>
        </w:tabs>
        <w:jc w:val="both"/>
        <w:rPr>
          <w:color w:val="BFBFBF" w:themeColor="background1" w:themeShade="BF"/>
          <w:sz w:val="28"/>
          <w:szCs w:val="28"/>
        </w:rPr>
      </w:pPr>
    </w:p>
    <w:p w:rsidR="004079A1" w:rsidRPr="004079A1" w:rsidRDefault="004079A1" w:rsidP="001B67B3">
      <w:pPr>
        <w:ind w:firstLine="708"/>
        <w:jc w:val="both"/>
        <w:rPr>
          <w:sz w:val="28"/>
          <w:szCs w:val="28"/>
        </w:rPr>
      </w:pPr>
      <w:r w:rsidRPr="004079A1">
        <w:rPr>
          <w:sz w:val="28"/>
          <w:szCs w:val="28"/>
        </w:rPr>
        <w:t>В целях очистки территорий населенных пунктов Аргаяшского муниципального округа от зимних накоплений мусора:</w:t>
      </w:r>
    </w:p>
    <w:p w:rsidR="00233D4F" w:rsidRPr="00E209E5" w:rsidRDefault="00233D4F" w:rsidP="00B77A52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233D4F" w:rsidTr="00C551FA">
        <w:tc>
          <w:tcPr>
            <w:tcW w:w="9605" w:type="dxa"/>
          </w:tcPr>
          <w:p w:rsidR="004079A1" w:rsidRPr="004079A1" w:rsidRDefault="004079A1" w:rsidP="00F602FA">
            <w:pPr>
              <w:ind w:firstLine="709"/>
              <w:jc w:val="both"/>
              <w:rPr>
                <w:sz w:val="28"/>
                <w:szCs w:val="28"/>
              </w:rPr>
            </w:pPr>
            <w:r w:rsidRPr="004079A1">
              <w:rPr>
                <w:sz w:val="28"/>
                <w:szCs w:val="28"/>
              </w:rPr>
              <w:t>1. Рекомендовать начальникам территориальных отделов Аргаяшского муниципального округа, руководителям предприятий, учреждений, организаций всех форм собственности провести, не позднее 01 мая 202</w:t>
            </w:r>
            <w:r w:rsidR="001B67B3">
              <w:rPr>
                <w:sz w:val="28"/>
                <w:szCs w:val="28"/>
              </w:rPr>
              <w:t>6</w:t>
            </w:r>
            <w:r w:rsidRPr="004079A1">
              <w:rPr>
                <w:sz w:val="28"/>
                <w:szCs w:val="28"/>
              </w:rPr>
              <w:t xml:space="preserve"> года, весенние субботники по санитарной очистке территорий населенных пунктов Аргаяшского муниципального округа от зимних накоплений мусора с привлечением населения, в том числе студентов и школьников.</w:t>
            </w:r>
          </w:p>
          <w:p w:rsidR="004079A1" w:rsidRPr="004079A1" w:rsidRDefault="004079A1" w:rsidP="001B67B3">
            <w:pPr>
              <w:ind w:firstLine="709"/>
              <w:jc w:val="both"/>
              <w:rPr>
                <w:sz w:val="28"/>
                <w:szCs w:val="28"/>
              </w:rPr>
            </w:pPr>
            <w:r w:rsidRPr="004079A1">
              <w:rPr>
                <w:sz w:val="28"/>
                <w:szCs w:val="28"/>
              </w:rPr>
              <w:t>2. Для осуществления координации мероприятий по проведению весенних субботников и подведения итогов создать окружной штаб и утвердить его состав:</w:t>
            </w:r>
          </w:p>
          <w:tbl>
            <w:tblPr>
              <w:tblW w:w="9502" w:type="dxa"/>
              <w:tblLook w:val="0000"/>
            </w:tblPr>
            <w:tblGrid>
              <w:gridCol w:w="2581"/>
              <w:gridCol w:w="6921"/>
            </w:tblGrid>
            <w:tr w:rsidR="009E5D68" w:rsidRPr="004079A1" w:rsidTr="00EC7225">
              <w:tc>
                <w:tcPr>
                  <w:tcW w:w="2581" w:type="dxa"/>
                  <w:shd w:val="clear" w:color="auto" w:fill="auto"/>
                </w:tcPr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Афанасьева Л.А.   </w:t>
                  </w:r>
                </w:p>
              </w:tc>
              <w:tc>
                <w:tcPr>
                  <w:tcW w:w="6921" w:type="dxa"/>
                  <w:shd w:val="clear" w:color="auto" w:fill="auto"/>
                </w:tcPr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заместите</w:t>
                  </w:r>
                  <w:r w:rsidR="001B67B3">
                    <w:rPr>
                      <w:sz w:val="28"/>
                      <w:szCs w:val="28"/>
                    </w:rPr>
                    <w:t>ль Г</w:t>
                  </w:r>
                  <w:r w:rsidRPr="004079A1">
                    <w:rPr>
                      <w:sz w:val="28"/>
                      <w:szCs w:val="28"/>
                    </w:rPr>
                    <w:t>лавы,</w:t>
                  </w:r>
                  <w:r w:rsidR="001B67B3">
                    <w:rPr>
                      <w:sz w:val="28"/>
                      <w:szCs w:val="28"/>
                    </w:rPr>
                    <w:t xml:space="preserve"> начальник Управления ЖКХ</w:t>
                  </w:r>
                  <w:r w:rsidRPr="004079A1">
                    <w:rPr>
                      <w:sz w:val="28"/>
                      <w:szCs w:val="28"/>
                    </w:rPr>
                    <w:t xml:space="preserve"> председатель окружного штаба</w:t>
                  </w:r>
                </w:p>
              </w:tc>
            </w:tr>
            <w:tr w:rsidR="009E5D68" w:rsidRPr="004079A1" w:rsidTr="00EC7225">
              <w:tc>
                <w:tcPr>
                  <w:tcW w:w="2581" w:type="dxa"/>
                  <w:shd w:val="clear" w:color="auto" w:fill="auto"/>
                </w:tcPr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Мусина Г.Н.       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Default="009E5D68" w:rsidP="00EC7225">
                  <w:pPr>
                    <w:ind w:right="3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Абылхасынов Р.А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Бахрамова В.Г.</w:t>
                  </w:r>
                </w:p>
                <w:p w:rsidR="00020785" w:rsidRDefault="00020785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Идрисова Р.Р.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Курбанова Д.Я.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Кутлухужин Ф.А.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Мальцева П.В.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Пайко А.Ю.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Саматов Р.Р</w:t>
                  </w:r>
                  <w:r w:rsidR="00020785">
                    <w:rPr>
                      <w:sz w:val="28"/>
                      <w:szCs w:val="28"/>
                    </w:rPr>
                    <w:t>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Слукинова Е.Ю.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Туктаров И. Х.   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Файзуллина Э.Р.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lastRenderedPageBreak/>
                    <w:t>Филатова Е.Н.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Филатова Е.П.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Хайбуллина З.А.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4079A1">
                    <w:rPr>
                      <w:sz w:val="28"/>
                      <w:szCs w:val="28"/>
                    </w:rPr>
                    <w:t>Хамидуллина Д.Р.</w:t>
                  </w:r>
                  <w:r w:rsidRPr="004079A1">
                    <w:rPr>
                      <w:sz w:val="28"/>
                      <w:szCs w:val="28"/>
                      <w:highlight w:val="yellow"/>
                    </w:rPr>
                    <w:t xml:space="preserve">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Хамидуллина З.Р.      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Хисматуллин К.Н.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Чабин В.Б.         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Шафигина А.Н.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Шихов М.И.                </w:t>
                  </w: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</w:p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Юлмухаметов Р.Р.      </w:t>
                  </w:r>
                </w:p>
              </w:tc>
              <w:tc>
                <w:tcPr>
                  <w:tcW w:w="6921" w:type="dxa"/>
                  <w:shd w:val="clear" w:color="auto" w:fill="auto"/>
                </w:tcPr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lastRenderedPageBreak/>
                    <w:t>– </w:t>
                  </w:r>
                  <w:r w:rsidR="001B67B3">
                    <w:rPr>
                      <w:sz w:val="28"/>
                      <w:szCs w:val="28"/>
                    </w:rPr>
                    <w:t>заместитель Г</w:t>
                  </w:r>
                  <w:r w:rsidRPr="004079A1">
                    <w:rPr>
                      <w:sz w:val="28"/>
                      <w:szCs w:val="28"/>
                    </w:rPr>
                    <w:t>лавы, заместитель председателя окружного штаба</w:t>
                  </w:r>
                </w:p>
                <w:p w:rsidR="009E5D68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‒ заместитель </w:t>
                  </w:r>
                  <w:r w:rsidR="001B67B3">
                    <w:rPr>
                      <w:sz w:val="28"/>
                      <w:szCs w:val="28"/>
                    </w:rPr>
                    <w:t>Г</w:t>
                  </w:r>
                  <w:r>
                    <w:rPr>
                      <w:sz w:val="28"/>
                      <w:szCs w:val="28"/>
                    </w:rPr>
                    <w:t>лавы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‒ и</w:t>
                  </w:r>
                  <w:r w:rsidR="001B67B3">
                    <w:rPr>
                      <w:sz w:val="28"/>
                      <w:szCs w:val="28"/>
                    </w:rPr>
                    <w:t>спо</w:t>
                  </w:r>
                  <w:r w:rsidR="00EC7225">
                    <w:rPr>
                      <w:sz w:val="28"/>
                      <w:szCs w:val="28"/>
                    </w:rPr>
                    <w:t>л</w:t>
                  </w:r>
                  <w:r w:rsidR="001B67B3">
                    <w:rPr>
                      <w:sz w:val="28"/>
                      <w:szCs w:val="28"/>
                    </w:rPr>
                    <w:t xml:space="preserve">няющий обязанности </w:t>
                  </w:r>
                  <w:r w:rsidRPr="004079A1">
                    <w:rPr>
                      <w:sz w:val="28"/>
                      <w:szCs w:val="28"/>
                    </w:rPr>
                    <w:t xml:space="preserve">главного врача </w:t>
                  </w:r>
                  <w:r w:rsidR="00020785">
                    <w:rPr>
                      <w:sz w:val="28"/>
                      <w:szCs w:val="28"/>
                    </w:rPr>
                    <w:t xml:space="preserve">            </w:t>
                  </w:r>
                  <w:r w:rsidRPr="004079A1">
                    <w:rPr>
                      <w:sz w:val="28"/>
                      <w:szCs w:val="28"/>
                    </w:rPr>
                    <w:t>ГБУЗ «</w:t>
                  </w:r>
                  <w:r w:rsidR="001B67B3">
                    <w:rPr>
                      <w:sz w:val="28"/>
                      <w:szCs w:val="28"/>
                    </w:rPr>
                    <w:t>Районная больница с. Аргаяш</w:t>
                  </w:r>
                  <w:r w:rsidRPr="004079A1">
                    <w:rPr>
                      <w:sz w:val="28"/>
                      <w:szCs w:val="28"/>
                    </w:rPr>
                    <w:t>»</w:t>
                  </w:r>
                </w:p>
                <w:p w:rsidR="009E5D68" w:rsidRPr="004079A1" w:rsidRDefault="009E5D68" w:rsidP="004079A1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Аязгуловского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отдела инженерной инфраструктуры и ЖКХ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Дербишевского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Управления образования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‒ начальник Управления по работе с территориями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ОМВД России по Аргаяшскому району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Ишалинского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Яраткуловского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Акбашевского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lastRenderedPageBreak/>
                    <w:t>– начальник Худайбердинского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Аргаяшского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Кулуевского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Камышевского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Байрамгуловского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Управления общественной безопасности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Кузнецкого территориального отдела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начальник отдела сельского хозяйства и  продовольствия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</w:t>
                  </w:r>
                  <w:r w:rsidRPr="004079A1">
                    <w:rPr>
                      <w:sz w:val="28"/>
                      <w:szCs w:val="28"/>
                      <w:lang w:val="en-US"/>
                    </w:rPr>
                    <w:t> </w:t>
                  </w:r>
                  <w:r w:rsidRPr="004079A1">
                    <w:rPr>
                      <w:sz w:val="28"/>
                      <w:szCs w:val="28"/>
                    </w:rPr>
                    <w:t>генеральный директор ООО «Спецсервис» (по согласованию)</w:t>
                  </w:r>
                </w:p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руководитель МУ «Физкультура и спорт»</w:t>
                  </w:r>
                </w:p>
              </w:tc>
            </w:tr>
            <w:tr w:rsidR="009E5D68" w:rsidRPr="004079A1" w:rsidTr="00EC7225">
              <w:tc>
                <w:tcPr>
                  <w:tcW w:w="2581" w:type="dxa"/>
                  <w:shd w:val="clear" w:color="auto" w:fill="auto"/>
                </w:tcPr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lastRenderedPageBreak/>
                    <w:t xml:space="preserve">Юсупова И.Р.              </w:t>
                  </w:r>
                </w:p>
              </w:tc>
              <w:tc>
                <w:tcPr>
                  <w:tcW w:w="6921" w:type="dxa"/>
                  <w:shd w:val="clear" w:color="auto" w:fill="auto"/>
                </w:tcPr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руководитель Управления культуры и молодежной политики</w:t>
                  </w:r>
                </w:p>
              </w:tc>
            </w:tr>
            <w:tr w:rsidR="009E5D68" w:rsidRPr="004079A1" w:rsidTr="00EC7225">
              <w:tc>
                <w:tcPr>
                  <w:tcW w:w="2581" w:type="dxa"/>
                  <w:shd w:val="clear" w:color="auto" w:fill="auto"/>
                </w:tcPr>
                <w:p w:rsidR="009E5D68" w:rsidRPr="004079A1" w:rsidRDefault="009E5D68" w:rsidP="00D50B55">
                  <w:pPr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 xml:space="preserve">Юсупова Л.Ф.             </w:t>
                  </w:r>
                </w:p>
              </w:tc>
              <w:tc>
                <w:tcPr>
                  <w:tcW w:w="6921" w:type="dxa"/>
                  <w:shd w:val="clear" w:color="auto" w:fill="auto"/>
                </w:tcPr>
                <w:p w:rsidR="009E5D68" w:rsidRPr="004079A1" w:rsidRDefault="009E5D68" w:rsidP="004079A1">
                  <w:pPr>
                    <w:jc w:val="both"/>
                    <w:rPr>
                      <w:sz w:val="28"/>
                      <w:szCs w:val="28"/>
                    </w:rPr>
                  </w:pPr>
                  <w:r w:rsidRPr="004079A1">
                    <w:rPr>
                      <w:sz w:val="28"/>
                      <w:szCs w:val="28"/>
                    </w:rPr>
                    <w:t>– председатель Собрания депутатов Аргаяшского муниципального округа.</w:t>
                  </w:r>
                </w:p>
              </w:tc>
            </w:tr>
          </w:tbl>
          <w:p w:rsidR="004079A1" w:rsidRPr="004079A1" w:rsidRDefault="004079A1" w:rsidP="004079A1">
            <w:pPr>
              <w:ind w:firstLine="708"/>
              <w:jc w:val="both"/>
              <w:rPr>
                <w:sz w:val="28"/>
                <w:szCs w:val="28"/>
              </w:rPr>
            </w:pPr>
            <w:r w:rsidRPr="004079A1">
              <w:rPr>
                <w:sz w:val="28"/>
                <w:szCs w:val="28"/>
              </w:rPr>
              <w:t>3. Окружному штабу по проведению весенних субботников по санитарной очистке территорий населенных пунктов Аргаяшского муниципального округа провести анализ результатов проведенной работы по санитарной очистке территорий населенных пунктов Аргаяшского муниципального округа и в срок до 08 мая 202</w:t>
            </w:r>
            <w:r w:rsidR="001B67B3">
              <w:rPr>
                <w:sz w:val="28"/>
                <w:szCs w:val="28"/>
              </w:rPr>
              <w:t>6</w:t>
            </w:r>
            <w:r w:rsidRPr="004079A1">
              <w:rPr>
                <w:sz w:val="28"/>
                <w:szCs w:val="28"/>
              </w:rPr>
              <w:t xml:space="preserve"> года предостави</w:t>
            </w:r>
            <w:r w:rsidR="001B67B3">
              <w:rPr>
                <w:sz w:val="28"/>
                <w:szCs w:val="28"/>
              </w:rPr>
              <w:t>ть обобщенную информацию Г</w:t>
            </w:r>
            <w:r w:rsidRPr="004079A1">
              <w:rPr>
                <w:sz w:val="28"/>
                <w:szCs w:val="28"/>
              </w:rPr>
              <w:t>лаве Аргаяшского муниципального округа.</w:t>
            </w:r>
          </w:p>
          <w:p w:rsidR="004079A1" w:rsidRPr="004079A1" w:rsidRDefault="004079A1" w:rsidP="004079A1">
            <w:pPr>
              <w:ind w:right="-1" w:firstLine="708"/>
              <w:jc w:val="both"/>
              <w:rPr>
                <w:sz w:val="28"/>
                <w:szCs w:val="28"/>
              </w:rPr>
            </w:pPr>
            <w:r w:rsidRPr="004079A1">
              <w:rPr>
                <w:sz w:val="28"/>
                <w:szCs w:val="28"/>
              </w:rPr>
              <w:t xml:space="preserve">4. Начальнику отдела информационных технологий Сорокину Д.В. разместить настоящее распоряжение на официальном сайте </w:t>
            </w:r>
            <w:r w:rsidR="001B67B3">
              <w:rPr>
                <w:sz w:val="28"/>
                <w:szCs w:val="28"/>
              </w:rPr>
              <w:t xml:space="preserve">администрации </w:t>
            </w:r>
            <w:r w:rsidRPr="004079A1">
              <w:rPr>
                <w:sz w:val="28"/>
                <w:szCs w:val="28"/>
              </w:rPr>
              <w:t>Аргаяшского муниципального округа</w:t>
            </w:r>
            <w:r w:rsidRPr="004079A1">
              <w:rPr>
                <w:color w:val="000000"/>
                <w:sz w:val="28"/>
                <w:szCs w:val="28"/>
              </w:rPr>
              <w:t>.</w:t>
            </w:r>
          </w:p>
          <w:p w:rsidR="00233D4F" w:rsidRDefault="004079A1" w:rsidP="00020785">
            <w:pPr>
              <w:ind w:firstLine="708"/>
              <w:jc w:val="both"/>
              <w:rPr>
                <w:sz w:val="28"/>
                <w:szCs w:val="28"/>
              </w:rPr>
            </w:pPr>
            <w:r w:rsidRPr="004079A1">
              <w:rPr>
                <w:color w:val="000000"/>
                <w:sz w:val="28"/>
                <w:szCs w:val="28"/>
              </w:rPr>
              <w:t xml:space="preserve">5. </w:t>
            </w:r>
            <w:r w:rsidRPr="004079A1">
              <w:rPr>
                <w:color w:val="000000"/>
                <w:sz w:val="28"/>
                <w:szCs w:val="28"/>
                <w:highlight w:val="white"/>
              </w:rPr>
              <w:t>Контроль за исполнением данного распоряжения возложить</w:t>
            </w:r>
            <w:r w:rsidRPr="004079A1">
              <w:rPr>
                <w:color w:val="000000"/>
                <w:sz w:val="28"/>
                <w:szCs w:val="28"/>
              </w:rPr>
              <w:t xml:space="preserve"> на заместителя </w:t>
            </w:r>
            <w:r w:rsidR="001B67B3">
              <w:rPr>
                <w:sz w:val="28"/>
                <w:szCs w:val="28"/>
              </w:rPr>
              <w:t>Главы, начальника Управления ЖКХ</w:t>
            </w:r>
            <w:r w:rsidR="00020785">
              <w:rPr>
                <w:sz w:val="28"/>
                <w:szCs w:val="28"/>
              </w:rPr>
              <w:t xml:space="preserve"> </w:t>
            </w:r>
            <w:r w:rsidRPr="004079A1">
              <w:rPr>
                <w:sz w:val="28"/>
                <w:szCs w:val="28"/>
              </w:rPr>
              <w:t>Афанасьеву Л.А.</w:t>
            </w:r>
          </w:p>
          <w:p w:rsidR="00233D4F" w:rsidRDefault="00233D4F" w:rsidP="00B77A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33D4F" w:rsidRDefault="00233D4F" w:rsidP="00B77A5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4"/>
      </w:tblGrid>
      <w:tr w:rsidR="00233D4F" w:rsidRPr="00160C94" w:rsidTr="00C551FA">
        <w:tc>
          <w:tcPr>
            <w:tcW w:w="9605" w:type="dxa"/>
          </w:tcPr>
          <w:p w:rsidR="00233D4F" w:rsidRDefault="00233D4F" w:rsidP="00B77A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233D4F" w:rsidRPr="00160C94" w:rsidRDefault="00233D4F" w:rsidP="00B77A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233D4F" w:rsidRDefault="00233D4F" w:rsidP="00B77A52">
      <w:pPr>
        <w:jc w:val="both"/>
        <w:rPr>
          <w:sz w:val="28"/>
          <w:szCs w:val="28"/>
        </w:rPr>
      </w:pPr>
    </w:p>
    <w:p w:rsidR="00233D4F" w:rsidRDefault="00233D4F" w:rsidP="00B77A52">
      <w:pPr>
        <w:rPr>
          <w:sz w:val="28"/>
          <w:szCs w:val="28"/>
        </w:rPr>
      </w:pPr>
    </w:p>
    <w:p w:rsidR="00233D4F" w:rsidRDefault="00233D4F" w:rsidP="00B77A52">
      <w:pPr>
        <w:rPr>
          <w:sz w:val="28"/>
          <w:szCs w:val="28"/>
        </w:rPr>
      </w:pPr>
    </w:p>
    <w:p w:rsidR="00233D4F" w:rsidRDefault="00233D4F" w:rsidP="00B77A52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4079A1" w:rsidRDefault="004079A1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020785" w:rsidRDefault="00020785" w:rsidP="00233D4F">
      <w:pPr>
        <w:rPr>
          <w:sz w:val="28"/>
          <w:szCs w:val="28"/>
        </w:rPr>
      </w:pPr>
    </w:p>
    <w:p w:rsidR="00020785" w:rsidRDefault="00020785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4079A1" w:rsidRDefault="004079A1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33D4F" w:rsidRDefault="00233D4F" w:rsidP="00233D4F">
      <w:pPr>
        <w:rPr>
          <w:sz w:val="28"/>
          <w:szCs w:val="28"/>
        </w:rPr>
      </w:pPr>
    </w:p>
    <w:p w:rsidR="004079A1" w:rsidRDefault="004079A1" w:rsidP="004079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 w:rsidR="004079A1" w:rsidRPr="000724E8" w:rsidRDefault="004079A1" w:rsidP="004079A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ЖКХ                                                       Л.А. Афанасьева</w:t>
      </w: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bCs/>
          <w:sz w:val="28"/>
          <w:szCs w:val="28"/>
        </w:rPr>
      </w:pPr>
    </w:p>
    <w:p w:rsidR="00233D4F" w:rsidRDefault="00233D4F" w:rsidP="00233D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45640C" w:rsidRDefault="0045640C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673D" w:rsidRDefault="0023673D" w:rsidP="00233D4F">
      <w:pPr>
        <w:rPr>
          <w:sz w:val="28"/>
          <w:szCs w:val="28"/>
        </w:rPr>
      </w:pPr>
    </w:p>
    <w:p w:rsidR="0023673D" w:rsidRDefault="0023673D" w:rsidP="00233D4F">
      <w:pPr>
        <w:rPr>
          <w:sz w:val="28"/>
          <w:szCs w:val="28"/>
        </w:rPr>
      </w:pPr>
    </w:p>
    <w:p w:rsidR="0023673D" w:rsidRDefault="0023673D" w:rsidP="00233D4F">
      <w:pPr>
        <w:rPr>
          <w:sz w:val="28"/>
          <w:szCs w:val="28"/>
        </w:rPr>
      </w:pPr>
    </w:p>
    <w:p w:rsidR="0023673D" w:rsidRDefault="0023673D" w:rsidP="00233D4F">
      <w:pPr>
        <w:rPr>
          <w:sz w:val="28"/>
          <w:szCs w:val="28"/>
        </w:rPr>
      </w:pPr>
    </w:p>
    <w:p w:rsidR="0023673D" w:rsidRDefault="0023673D" w:rsidP="00233D4F">
      <w:pPr>
        <w:rPr>
          <w:sz w:val="28"/>
          <w:szCs w:val="28"/>
        </w:rPr>
      </w:pPr>
    </w:p>
    <w:p w:rsidR="00233D4F" w:rsidRDefault="00233D4F" w:rsidP="00233D4F">
      <w:pPr>
        <w:rPr>
          <w:sz w:val="28"/>
          <w:szCs w:val="28"/>
        </w:rPr>
      </w:pPr>
    </w:p>
    <w:p w:rsidR="00233D4F" w:rsidRPr="002C2D72" w:rsidRDefault="004079A1" w:rsidP="00233D4F">
      <w:pPr>
        <w:rPr>
          <w:sz w:val="24"/>
          <w:szCs w:val="24"/>
        </w:rPr>
      </w:pPr>
      <w:r>
        <w:rPr>
          <w:sz w:val="24"/>
          <w:szCs w:val="24"/>
        </w:rPr>
        <w:t>Булыгина Анастасия Игоревна</w:t>
      </w:r>
    </w:p>
    <w:p w:rsidR="00233D4F" w:rsidRPr="002C2D72" w:rsidRDefault="00233D4F" w:rsidP="00233D4F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4079A1">
        <w:rPr>
          <w:sz w:val="24"/>
          <w:szCs w:val="24"/>
        </w:rPr>
        <w:t>22020</w:t>
      </w:r>
    </w:p>
    <w:sectPr w:rsidR="00233D4F" w:rsidRPr="002C2D72" w:rsidSect="00020785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5A0" w:rsidRDefault="002055A0" w:rsidP="00DA08BD">
      <w:r>
        <w:separator/>
      </w:r>
    </w:p>
  </w:endnote>
  <w:endnote w:type="continuationSeparator" w:id="1">
    <w:p w:rsidR="002055A0" w:rsidRDefault="002055A0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5A0" w:rsidRDefault="002055A0" w:rsidP="00DA08BD">
      <w:r>
        <w:separator/>
      </w:r>
    </w:p>
  </w:footnote>
  <w:footnote w:type="continuationSeparator" w:id="1">
    <w:p w:rsidR="002055A0" w:rsidRDefault="002055A0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0785"/>
    <w:rsid w:val="00025298"/>
    <w:rsid w:val="00052364"/>
    <w:rsid w:val="00056A60"/>
    <w:rsid w:val="00066684"/>
    <w:rsid w:val="00083343"/>
    <w:rsid w:val="00084059"/>
    <w:rsid w:val="000E5A73"/>
    <w:rsid w:val="00102525"/>
    <w:rsid w:val="00160C94"/>
    <w:rsid w:val="00167EF1"/>
    <w:rsid w:val="0017150B"/>
    <w:rsid w:val="0018533C"/>
    <w:rsid w:val="0018608E"/>
    <w:rsid w:val="001B67B3"/>
    <w:rsid w:val="001C6C25"/>
    <w:rsid w:val="001F1868"/>
    <w:rsid w:val="002055A0"/>
    <w:rsid w:val="00221959"/>
    <w:rsid w:val="00233D4F"/>
    <w:rsid w:val="00234765"/>
    <w:rsid w:val="0023673D"/>
    <w:rsid w:val="00255001"/>
    <w:rsid w:val="002634E2"/>
    <w:rsid w:val="00292A6F"/>
    <w:rsid w:val="002A74FD"/>
    <w:rsid w:val="002C15C8"/>
    <w:rsid w:val="002C2D72"/>
    <w:rsid w:val="002C705B"/>
    <w:rsid w:val="00320B2C"/>
    <w:rsid w:val="00330E16"/>
    <w:rsid w:val="00340A73"/>
    <w:rsid w:val="003B3F2B"/>
    <w:rsid w:val="003D4FE8"/>
    <w:rsid w:val="003E7CF4"/>
    <w:rsid w:val="003F7F19"/>
    <w:rsid w:val="004079A1"/>
    <w:rsid w:val="004113A4"/>
    <w:rsid w:val="004466C1"/>
    <w:rsid w:val="0045640C"/>
    <w:rsid w:val="00466BD8"/>
    <w:rsid w:val="00513293"/>
    <w:rsid w:val="005137FF"/>
    <w:rsid w:val="00525F3F"/>
    <w:rsid w:val="00546E37"/>
    <w:rsid w:val="00551889"/>
    <w:rsid w:val="00556B8F"/>
    <w:rsid w:val="00567BA6"/>
    <w:rsid w:val="00575182"/>
    <w:rsid w:val="005819B8"/>
    <w:rsid w:val="00593252"/>
    <w:rsid w:val="005B365E"/>
    <w:rsid w:val="005C3F33"/>
    <w:rsid w:val="005E38FF"/>
    <w:rsid w:val="005F0896"/>
    <w:rsid w:val="00611016"/>
    <w:rsid w:val="006324CE"/>
    <w:rsid w:val="006335B9"/>
    <w:rsid w:val="00634F74"/>
    <w:rsid w:val="006612B4"/>
    <w:rsid w:val="006874FD"/>
    <w:rsid w:val="00697626"/>
    <w:rsid w:val="006A25F6"/>
    <w:rsid w:val="006D60C3"/>
    <w:rsid w:val="00700391"/>
    <w:rsid w:val="0072204E"/>
    <w:rsid w:val="007260AB"/>
    <w:rsid w:val="00730CF2"/>
    <w:rsid w:val="007A73FC"/>
    <w:rsid w:val="007B5C17"/>
    <w:rsid w:val="007E721F"/>
    <w:rsid w:val="00803FE1"/>
    <w:rsid w:val="00815BCD"/>
    <w:rsid w:val="0083341B"/>
    <w:rsid w:val="0085166D"/>
    <w:rsid w:val="008520D9"/>
    <w:rsid w:val="0085236B"/>
    <w:rsid w:val="00862CCE"/>
    <w:rsid w:val="008A3B92"/>
    <w:rsid w:val="008C74D7"/>
    <w:rsid w:val="008E04C7"/>
    <w:rsid w:val="008F6802"/>
    <w:rsid w:val="0090276C"/>
    <w:rsid w:val="009066C2"/>
    <w:rsid w:val="00911096"/>
    <w:rsid w:val="009155F0"/>
    <w:rsid w:val="009B5280"/>
    <w:rsid w:val="009E5D68"/>
    <w:rsid w:val="009E6620"/>
    <w:rsid w:val="009E6D2F"/>
    <w:rsid w:val="00A27BCF"/>
    <w:rsid w:val="00A45DEE"/>
    <w:rsid w:val="00A56B7A"/>
    <w:rsid w:val="00A638D0"/>
    <w:rsid w:val="00A6636D"/>
    <w:rsid w:val="00A664BE"/>
    <w:rsid w:val="00A86901"/>
    <w:rsid w:val="00A944E2"/>
    <w:rsid w:val="00AA1A42"/>
    <w:rsid w:val="00AA52E8"/>
    <w:rsid w:val="00AA5B20"/>
    <w:rsid w:val="00AB4B72"/>
    <w:rsid w:val="00B009EC"/>
    <w:rsid w:val="00B0512D"/>
    <w:rsid w:val="00B065E3"/>
    <w:rsid w:val="00B36B23"/>
    <w:rsid w:val="00B6350F"/>
    <w:rsid w:val="00B73129"/>
    <w:rsid w:val="00B77A52"/>
    <w:rsid w:val="00B81B19"/>
    <w:rsid w:val="00B83DD5"/>
    <w:rsid w:val="00B95B90"/>
    <w:rsid w:val="00BA06C7"/>
    <w:rsid w:val="00BA5558"/>
    <w:rsid w:val="00BD06C5"/>
    <w:rsid w:val="00C21773"/>
    <w:rsid w:val="00C311C4"/>
    <w:rsid w:val="00C551FA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70E2A"/>
    <w:rsid w:val="00D73AB9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5AE5"/>
    <w:rsid w:val="00E91D17"/>
    <w:rsid w:val="00EA62B0"/>
    <w:rsid w:val="00EB39E2"/>
    <w:rsid w:val="00EC3EEF"/>
    <w:rsid w:val="00EC7225"/>
    <w:rsid w:val="00ED274E"/>
    <w:rsid w:val="00EE0331"/>
    <w:rsid w:val="00F05315"/>
    <w:rsid w:val="00F1231D"/>
    <w:rsid w:val="00F244EA"/>
    <w:rsid w:val="00F24704"/>
    <w:rsid w:val="00F37F41"/>
    <w:rsid w:val="00F46C48"/>
    <w:rsid w:val="00F53706"/>
    <w:rsid w:val="00F602FA"/>
    <w:rsid w:val="00F67935"/>
    <w:rsid w:val="00F74A84"/>
    <w:rsid w:val="00F97B1E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4079A1"/>
    <w:pPr>
      <w:suppressAutoHyphens/>
      <w:overflowPunct w:val="0"/>
      <w:autoSpaceDE w:val="0"/>
      <w:spacing w:before="240" w:after="720" w:line="228" w:lineRule="auto"/>
      <w:ind w:right="4802"/>
      <w:contextualSpacing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cp:lastPrinted>2026-03-18T10:24:00Z</cp:lastPrinted>
  <dcterms:created xsi:type="dcterms:W3CDTF">2026-03-18T10:37:00Z</dcterms:created>
  <dcterms:modified xsi:type="dcterms:W3CDTF">2026-03-20T08:25:00Z</dcterms:modified>
</cp:coreProperties>
</file>