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C7" w:rsidRDefault="00C05164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045845" cy="11366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08" t="-382" r="-408" b="-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0C7" w:rsidRDefault="000940C7">
      <w:pPr>
        <w:jc w:val="center"/>
        <w:rPr>
          <w:sz w:val="28"/>
          <w:szCs w:val="28"/>
        </w:rPr>
      </w:pPr>
    </w:p>
    <w:p w:rsidR="000940C7" w:rsidRDefault="00C05164">
      <w:pPr>
        <w:jc w:val="center"/>
      </w:pPr>
      <w:r>
        <w:rPr>
          <w:b/>
          <w:bCs/>
          <w:sz w:val="28"/>
          <w:szCs w:val="28"/>
        </w:rPr>
        <w:t xml:space="preserve">АДМИНИСТРАЦИЯ АРГАЯШСКОГО МУНИЦИПАЛЬНОГО ОКРУГА </w:t>
      </w:r>
    </w:p>
    <w:p w:rsidR="000940C7" w:rsidRDefault="00C051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0940C7" w:rsidRDefault="000940C7">
      <w:pPr>
        <w:jc w:val="center"/>
        <w:rPr>
          <w:sz w:val="20"/>
          <w:szCs w:val="20"/>
        </w:rPr>
      </w:pPr>
    </w:p>
    <w:p w:rsidR="000940C7" w:rsidRDefault="00C051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0940C7" w:rsidRDefault="000940C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pict>
          <v:line id="Фигура1" o:spid="_x0000_s1026" style="position:absolute;left:0;text-align:left;z-index:251657728" from=".2pt,10.4pt" to="508.65pt,11.75pt" o:allowincell="f" strokeweight="1.59mm">
            <v:fill o:detectmouseclick="t"/>
            <v:stroke joinstyle="miter"/>
          </v:line>
        </w:pict>
      </w:r>
    </w:p>
    <w:p w:rsidR="000940C7" w:rsidRDefault="00C05164">
      <w:pPr>
        <w:rPr>
          <w:sz w:val="28"/>
          <w:szCs w:val="28"/>
        </w:rPr>
      </w:pPr>
      <w:r>
        <w:rPr>
          <w:sz w:val="28"/>
          <w:szCs w:val="28"/>
        </w:rPr>
        <w:t>"</w:t>
      </w:r>
      <w:r w:rsidR="00B42569">
        <w:rPr>
          <w:sz w:val="28"/>
          <w:szCs w:val="28"/>
        </w:rPr>
        <w:t xml:space="preserve"> 19 </w:t>
      </w:r>
      <w:r>
        <w:rPr>
          <w:sz w:val="28"/>
          <w:szCs w:val="28"/>
        </w:rPr>
        <w:t>"</w:t>
      </w:r>
      <w:r w:rsidR="00B42569">
        <w:rPr>
          <w:sz w:val="28"/>
          <w:szCs w:val="28"/>
        </w:rPr>
        <w:t xml:space="preserve"> декабря 2025</w:t>
      </w:r>
      <w:r>
        <w:rPr>
          <w:sz w:val="28"/>
          <w:szCs w:val="28"/>
        </w:rPr>
        <w:t xml:space="preserve"> г.    №</w:t>
      </w:r>
      <w:r w:rsidR="00B42569">
        <w:rPr>
          <w:sz w:val="28"/>
          <w:szCs w:val="28"/>
        </w:rPr>
        <w:t xml:space="preserve"> 143</w:t>
      </w:r>
    </w:p>
    <w:p w:rsidR="000940C7" w:rsidRDefault="000940C7">
      <w:pPr>
        <w:pStyle w:val="ConsPlusTitle"/>
        <w:widowControl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tbl>
      <w:tblPr>
        <w:tblW w:w="9854" w:type="dxa"/>
        <w:tblLayout w:type="fixed"/>
        <w:tblLook w:val="04A0"/>
      </w:tblPr>
      <w:tblGrid>
        <w:gridCol w:w="4814"/>
        <w:gridCol w:w="5040"/>
      </w:tblGrid>
      <w:tr w:rsidR="000940C7">
        <w:trPr>
          <w:trHeight w:val="2550"/>
        </w:trPr>
        <w:tc>
          <w:tcPr>
            <w:tcW w:w="4814" w:type="dxa"/>
          </w:tcPr>
          <w:p w:rsidR="000940C7" w:rsidRDefault="00C05164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 утверждении Программы профилактики рисков причинения вреда (ущерба) охраняемым законом ценностям в сфере муниципального </w:t>
            </w:r>
            <w:r>
              <w:rPr>
                <w:rFonts w:eastAsia="Calibri"/>
                <w:color w:val="000000"/>
                <w:sz w:val="27"/>
                <w:szCs w:val="27"/>
              </w:rPr>
              <w:t>контроля на а</w:t>
            </w:r>
            <w:r>
              <w:rPr>
                <w:rFonts w:eastAsia="Calibri"/>
                <w:color w:val="000000"/>
                <w:spacing w:val="2"/>
                <w:sz w:val="27"/>
                <w:szCs w:val="27"/>
              </w:rPr>
              <w:t>втомобильном транспорте, городском наземном электрическом транспорте и в дорожном хозяйстве</w:t>
            </w:r>
            <w:r>
              <w:rPr>
                <w:rFonts w:eastAsia="Calibri"/>
                <w:color w:val="000000"/>
                <w:sz w:val="27"/>
                <w:szCs w:val="27"/>
              </w:rPr>
              <w:t xml:space="preserve"> на территории </w:t>
            </w:r>
            <w:r>
              <w:rPr>
                <w:rFonts w:eastAsia="Calibri"/>
                <w:color w:val="000000"/>
                <w:sz w:val="27"/>
                <w:szCs w:val="27"/>
                <w:lang w:eastAsia="zh-CN"/>
              </w:rPr>
              <w:t>Аргаяшского муниципального округа</w:t>
            </w:r>
            <w:r>
              <w:rPr>
                <w:sz w:val="27"/>
                <w:szCs w:val="27"/>
              </w:rPr>
              <w:t xml:space="preserve"> на 2026 год</w:t>
            </w:r>
          </w:p>
        </w:tc>
        <w:tc>
          <w:tcPr>
            <w:tcW w:w="5039" w:type="dxa"/>
          </w:tcPr>
          <w:p w:rsidR="000940C7" w:rsidRDefault="000940C7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</w:pPr>
          </w:p>
        </w:tc>
      </w:tr>
    </w:tbl>
    <w:p w:rsidR="000940C7" w:rsidRDefault="000940C7">
      <w:pPr>
        <w:pStyle w:val="ConsPlusTitle"/>
        <w:widowControl/>
        <w:rPr>
          <w:rFonts w:cs="Times New Roman"/>
          <w:sz w:val="24"/>
          <w:szCs w:val="24"/>
        </w:rPr>
      </w:pPr>
    </w:p>
    <w:p w:rsidR="000940C7" w:rsidRDefault="00C05164">
      <w:pPr>
        <w:shd w:val="clear" w:color="auto" w:fill="FFFFFF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 Федеральным законом от 06.10.2003  №131 –ФЗ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7"/>
          <w:szCs w:val="27"/>
        </w:rPr>
        <w:t xml:space="preserve">Федеральным законом от 31.07.2020 №248 – ФЗ </w:t>
      </w:r>
      <w:r>
        <w:rPr>
          <w:color w:val="000000"/>
          <w:sz w:val="27"/>
          <w:szCs w:val="27"/>
          <w:shd w:val="clear" w:color="auto" w:fill="FFFFFF"/>
        </w:rPr>
        <w:t>«О государственном контроле (надзоре) и муниципальном контроле»</w:t>
      </w:r>
      <w:r>
        <w:rPr>
          <w:color w:val="000000"/>
          <w:sz w:val="27"/>
          <w:szCs w:val="27"/>
        </w:rPr>
        <w:t>, на ос</w:t>
      </w:r>
      <w:r>
        <w:rPr>
          <w:color w:val="000000"/>
          <w:sz w:val="27"/>
          <w:szCs w:val="27"/>
        </w:rPr>
        <w:t xml:space="preserve">новании Постановления Правительства Российской Федерации от 25.06.2021 №990 </w:t>
      </w:r>
      <w:r>
        <w:rPr>
          <w:color w:val="000000"/>
          <w:sz w:val="27"/>
          <w:szCs w:val="27"/>
          <w:shd w:val="clear" w:color="auto" w:fill="FFFFFF"/>
        </w:rPr>
        <w:t>«</w:t>
      </w:r>
      <w:r>
        <w:rPr>
          <w:bCs/>
          <w:color w:val="000000"/>
          <w:sz w:val="27"/>
          <w:szCs w:val="27"/>
          <w:shd w:val="clear" w:color="auto" w:fill="FFFFFF"/>
        </w:rPr>
        <w:t>Об</w:t>
      </w:r>
      <w:r>
        <w:rPr>
          <w:color w:val="000000"/>
          <w:sz w:val="27"/>
          <w:szCs w:val="27"/>
          <w:shd w:val="clear" w:color="auto" w:fill="FFFFFF"/>
        </w:rPr>
        <w:t> утверждении Правил разработки и утверждения контрольными (надзорными) органами программы профилактики рисков причинения вреда (ущерба) охраняемым</w:t>
      </w:r>
      <w:r>
        <w:rPr>
          <w:sz w:val="27"/>
          <w:szCs w:val="27"/>
          <w:shd w:val="clear" w:color="auto" w:fill="FFFFFF"/>
        </w:rPr>
        <w:t xml:space="preserve"> законом ценностям», </w:t>
      </w:r>
      <w:r>
        <w:rPr>
          <w:color w:val="000000"/>
          <w:sz w:val="27"/>
          <w:szCs w:val="27"/>
        </w:rPr>
        <w:t>руководств</w:t>
      </w:r>
      <w:r>
        <w:rPr>
          <w:color w:val="000000"/>
          <w:sz w:val="27"/>
          <w:szCs w:val="27"/>
        </w:rPr>
        <w:t xml:space="preserve">уясь Уставом </w:t>
      </w:r>
      <w:r>
        <w:rPr>
          <w:rFonts w:eastAsia="Calibri"/>
          <w:color w:val="000000"/>
          <w:sz w:val="27"/>
          <w:szCs w:val="27"/>
          <w:lang w:eastAsia="zh-CN"/>
        </w:rPr>
        <w:t>Аргаяшского</w:t>
      </w:r>
      <w:r>
        <w:rPr>
          <w:color w:val="000000"/>
          <w:sz w:val="27"/>
          <w:szCs w:val="27"/>
        </w:rPr>
        <w:t xml:space="preserve"> муниципального округа, </w:t>
      </w:r>
    </w:p>
    <w:p w:rsidR="000940C7" w:rsidRDefault="000940C7">
      <w:pPr>
        <w:shd w:val="clear" w:color="auto" w:fill="FFFFFF"/>
        <w:jc w:val="both"/>
        <w:rPr>
          <w:sz w:val="27"/>
          <w:szCs w:val="27"/>
        </w:rPr>
      </w:pPr>
    </w:p>
    <w:p w:rsidR="000940C7" w:rsidRDefault="00C05164">
      <w:pPr>
        <w:shd w:val="clear" w:color="auto" w:fill="FFFFFF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</w:t>
      </w:r>
      <w:r>
        <w:rPr>
          <w:rFonts w:eastAsia="Calibri"/>
          <w:color w:val="000000"/>
          <w:sz w:val="27"/>
          <w:szCs w:val="27"/>
          <w:lang w:eastAsia="zh-CN"/>
        </w:rPr>
        <w:t>Аргаяшского</w:t>
      </w:r>
      <w:r>
        <w:rPr>
          <w:color w:val="000000"/>
          <w:sz w:val="27"/>
          <w:szCs w:val="27"/>
        </w:rPr>
        <w:t xml:space="preserve"> муниципального округа </w:t>
      </w:r>
      <w:r>
        <w:rPr>
          <w:sz w:val="27"/>
          <w:szCs w:val="27"/>
        </w:rPr>
        <w:t>ПОСТАНОВЛЯЕТ:</w:t>
      </w:r>
    </w:p>
    <w:p w:rsidR="000940C7" w:rsidRDefault="000940C7">
      <w:pPr>
        <w:tabs>
          <w:tab w:val="right" w:pos="9355"/>
        </w:tabs>
        <w:ind w:right="225"/>
        <w:jc w:val="both"/>
        <w:rPr>
          <w:sz w:val="20"/>
          <w:szCs w:val="20"/>
        </w:rPr>
      </w:pPr>
    </w:p>
    <w:p w:rsidR="000940C7" w:rsidRDefault="00C05164">
      <w:pPr>
        <w:tabs>
          <w:tab w:val="left" w:pos="625"/>
        </w:tabs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1. </w:t>
      </w:r>
      <w:r>
        <w:rPr>
          <w:sz w:val="27"/>
          <w:szCs w:val="27"/>
        </w:rPr>
        <w:t>Утвердить Программу профилактики рисков причинения вреда (ущерба) охраняемым законом ценностям в сфере муниципального контроля на а</w:t>
      </w:r>
      <w:r>
        <w:rPr>
          <w:spacing w:val="2"/>
          <w:sz w:val="27"/>
          <w:szCs w:val="27"/>
        </w:rPr>
        <w:t>втомобильном транспорте, городском наземном электрическом транспорте и в дорожном хозяйстве</w:t>
      </w:r>
      <w:r>
        <w:rPr>
          <w:rFonts w:eastAsia="Calibri"/>
          <w:color w:val="000000"/>
          <w:sz w:val="27"/>
          <w:szCs w:val="27"/>
        </w:rPr>
        <w:t xml:space="preserve"> на территории </w:t>
      </w:r>
      <w:r>
        <w:rPr>
          <w:rFonts w:eastAsia="Calibri"/>
          <w:color w:val="000000"/>
          <w:sz w:val="27"/>
          <w:szCs w:val="27"/>
          <w:lang w:eastAsia="zh-CN"/>
        </w:rPr>
        <w:t>Аргаяшского муниципального округа</w:t>
      </w:r>
      <w:r>
        <w:rPr>
          <w:sz w:val="27"/>
          <w:szCs w:val="27"/>
        </w:rPr>
        <w:t xml:space="preserve"> на 2026 год.</w:t>
      </w:r>
    </w:p>
    <w:p w:rsidR="000940C7" w:rsidRDefault="00C05164">
      <w:pPr>
        <w:tabs>
          <w:tab w:val="left" w:pos="563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2. Опубликовать настоящее постановление в официальных средствах массовой информации и разместить на оф</w:t>
      </w:r>
      <w:r>
        <w:rPr>
          <w:sz w:val="27"/>
          <w:szCs w:val="27"/>
        </w:rPr>
        <w:t>ициальном сайте Аргаяшского муниципального округа.</w:t>
      </w:r>
    </w:p>
    <w:p w:rsidR="000940C7" w:rsidRDefault="00C05164">
      <w:pPr>
        <w:tabs>
          <w:tab w:val="left" w:pos="563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3. Организацию выполнения настоящего постановления возложить на исполняющего обязанности заместителя главы муниципального района Афанасьеву Л.А.</w:t>
      </w:r>
    </w:p>
    <w:p w:rsidR="000940C7" w:rsidRDefault="000940C7">
      <w:pPr>
        <w:ind w:right="225"/>
        <w:jc w:val="both"/>
        <w:rPr>
          <w:sz w:val="20"/>
          <w:szCs w:val="20"/>
        </w:rPr>
      </w:pPr>
    </w:p>
    <w:p w:rsidR="000940C7" w:rsidRDefault="000940C7">
      <w:pPr>
        <w:ind w:right="225"/>
        <w:jc w:val="both"/>
        <w:rPr>
          <w:sz w:val="20"/>
          <w:szCs w:val="20"/>
        </w:rPr>
      </w:pPr>
    </w:p>
    <w:p w:rsidR="000940C7" w:rsidRDefault="00C05164">
      <w:pPr>
        <w:ind w:right="225"/>
        <w:jc w:val="both"/>
        <w:rPr>
          <w:sz w:val="27"/>
          <w:szCs w:val="27"/>
        </w:rPr>
      </w:pPr>
      <w:r>
        <w:rPr>
          <w:sz w:val="27"/>
          <w:szCs w:val="27"/>
        </w:rPr>
        <w:t>Глава Аргаяшского</w:t>
      </w:r>
    </w:p>
    <w:p w:rsidR="000940C7" w:rsidRDefault="00C0516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округа                  </w:t>
      </w:r>
      <w:r>
        <w:rPr>
          <w:sz w:val="27"/>
          <w:szCs w:val="27"/>
        </w:rPr>
        <w:t xml:space="preserve">                                                            И.В. Ишимов</w:t>
      </w:r>
    </w:p>
    <w:p w:rsidR="000940C7" w:rsidRDefault="000940C7">
      <w:pPr>
        <w:ind w:right="225"/>
        <w:jc w:val="both"/>
        <w:rPr>
          <w:sz w:val="27"/>
          <w:szCs w:val="27"/>
        </w:rPr>
      </w:pPr>
    </w:p>
    <w:p w:rsidR="000940C7" w:rsidRDefault="000940C7">
      <w:pPr>
        <w:ind w:right="225"/>
        <w:jc w:val="both"/>
        <w:rPr>
          <w:sz w:val="27"/>
          <w:szCs w:val="27"/>
        </w:rPr>
      </w:pPr>
    </w:p>
    <w:p w:rsidR="000940C7" w:rsidRDefault="00C05164">
      <w:pPr>
        <w:rPr>
          <w:rFonts w:eastAsia="Calibri"/>
          <w:sz w:val="27"/>
          <w:szCs w:val="27"/>
          <w:lang w:eastAsia="zh-CN"/>
        </w:rPr>
      </w:pPr>
      <w:r>
        <w:rPr>
          <w:rFonts w:eastAsia="Calibri"/>
          <w:sz w:val="27"/>
          <w:szCs w:val="27"/>
          <w:lang w:eastAsia="zh-CN"/>
        </w:rPr>
        <w:t>СОГЛАСОВАНО:</w:t>
      </w:r>
    </w:p>
    <w:p w:rsidR="000940C7" w:rsidRDefault="000940C7">
      <w:pPr>
        <w:ind w:right="225"/>
        <w:jc w:val="both"/>
        <w:rPr>
          <w:sz w:val="27"/>
          <w:szCs w:val="27"/>
        </w:rPr>
      </w:pPr>
    </w:p>
    <w:p w:rsidR="000940C7" w:rsidRDefault="00C0516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940C7" w:rsidRDefault="00C05164">
      <w:pPr>
        <w:rPr>
          <w:sz w:val="28"/>
          <w:szCs w:val="28"/>
        </w:rPr>
      </w:pPr>
      <w:r>
        <w:rPr>
          <w:sz w:val="28"/>
          <w:szCs w:val="28"/>
        </w:rPr>
        <w:t>заместителя главы</w:t>
      </w:r>
    </w:p>
    <w:p w:rsidR="000940C7" w:rsidRDefault="00C05164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Л.А.Афанасьева</w:t>
      </w: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C05164">
      <w:pPr>
        <w:rPr>
          <w:rFonts w:eastAsia="Calibri"/>
          <w:sz w:val="27"/>
          <w:szCs w:val="27"/>
          <w:lang w:eastAsia="zh-CN"/>
        </w:rPr>
      </w:pPr>
      <w:r>
        <w:rPr>
          <w:rFonts w:eastAsia="Calibri"/>
          <w:sz w:val="27"/>
          <w:szCs w:val="27"/>
          <w:lang w:eastAsia="zh-CN"/>
        </w:rPr>
        <w:t xml:space="preserve">Начальник правового </w:t>
      </w:r>
      <w:r>
        <w:rPr>
          <w:rFonts w:eastAsia="Calibri"/>
          <w:sz w:val="27"/>
          <w:szCs w:val="27"/>
          <w:lang w:eastAsia="zh-CN"/>
        </w:rPr>
        <w:t>отдела                                                                   Л.И. Салихова</w:t>
      </w: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0940C7">
      <w:pPr>
        <w:rPr>
          <w:rFonts w:eastAsia="Calibri"/>
          <w:sz w:val="27"/>
          <w:szCs w:val="27"/>
          <w:lang w:eastAsia="zh-CN"/>
        </w:rPr>
      </w:pPr>
    </w:p>
    <w:p w:rsidR="000940C7" w:rsidRDefault="00C05164">
      <w:pPr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>Галина Айгуль Закиевна</w:t>
      </w:r>
    </w:p>
    <w:p w:rsidR="000940C7" w:rsidRDefault="00C05164">
      <w:pPr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>8(35131) 2-18-37</w:t>
      </w:r>
    </w:p>
    <w:p w:rsidR="000940C7" w:rsidRDefault="000940C7">
      <w:pPr>
        <w:rPr>
          <w:rFonts w:eastAsia="Calibri"/>
          <w:sz w:val="20"/>
          <w:szCs w:val="20"/>
          <w:lang w:eastAsia="zh-CN"/>
        </w:rPr>
      </w:pPr>
    </w:p>
    <w:p w:rsidR="000940C7" w:rsidRDefault="000940C7">
      <w:pPr>
        <w:rPr>
          <w:rFonts w:eastAsia="Calibri"/>
          <w:sz w:val="20"/>
          <w:szCs w:val="20"/>
          <w:lang w:eastAsia="zh-CN"/>
        </w:rPr>
      </w:pPr>
    </w:p>
    <w:tbl>
      <w:tblPr>
        <w:tblW w:w="9571" w:type="dxa"/>
        <w:tblLayout w:type="fixed"/>
        <w:tblLook w:val="01E0"/>
      </w:tblPr>
      <w:tblGrid>
        <w:gridCol w:w="4785"/>
        <w:gridCol w:w="4786"/>
      </w:tblGrid>
      <w:tr w:rsidR="000940C7">
        <w:tc>
          <w:tcPr>
            <w:tcW w:w="4785" w:type="dxa"/>
          </w:tcPr>
          <w:p w:rsidR="000940C7" w:rsidRDefault="000940C7">
            <w:pPr>
              <w:pStyle w:val="Default"/>
              <w:rPr>
                <w:sz w:val="28"/>
                <w:szCs w:val="28"/>
              </w:rPr>
            </w:pPr>
          </w:p>
          <w:p w:rsidR="000940C7" w:rsidRDefault="000940C7">
            <w:pPr>
              <w:pStyle w:val="Default"/>
              <w:rPr>
                <w:sz w:val="28"/>
                <w:szCs w:val="28"/>
              </w:rPr>
            </w:pPr>
          </w:p>
          <w:p w:rsidR="000940C7" w:rsidRDefault="000940C7">
            <w:pPr>
              <w:pStyle w:val="Default"/>
              <w:rPr>
                <w:sz w:val="28"/>
                <w:szCs w:val="28"/>
              </w:rPr>
            </w:pPr>
          </w:p>
          <w:p w:rsidR="000940C7" w:rsidRDefault="000940C7">
            <w:pPr>
              <w:pStyle w:val="Default"/>
              <w:rPr>
                <w:sz w:val="28"/>
                <w:szCs w:val="28"/>
              </w:rPr>
            </w:pPr>
          </w:p>
          <w:p w:rsidR="000940C7" w:rsidRDefault="000940C7">
            <w:pPr>
              <w:pStyle w:val="Default"/>
              <w:rPr>
                <w:sz w:val="28"/>
                <w:szCs w:val="28"/>
              </w:rPr>
            </w:pPr>
          </w:p>
          <w:p w:rsidR="000940C7" w:rsidRDefault="000940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0940C7" w:rsidRDefault="00C0516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0940C7" w:rsidRDefault="00C0516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940C7" w:rsidRDefault="00C0516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Аргаяшского муниципального округа</w:t>
            </w:r>
          </w:p>
          <w:p w:rsidR="000940C7" w:rsidRDefault="00C0516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_________________ № ________</w:t>
            </w:r>
          </w:p>
          <w:p w:rsidR="000940C7" w:rsidRDefault="000940C7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C0516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Программа профилактики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рисков причинения вреда (ущерба) </w:t>
      </w:r>
      <w:r>
        <w:rPr>
          <w:b/>
          <w:sz w:val="28"/>
          <w:szCs w:val="28"/>
        </w:rPr>
        <w:t>на 2026 год в сфере муниципального контроля на автомобильном транспорте, городском наземном электрическом транспорте и дорожном хозяйства на территории Аргаяшского муни</w:t>
      </w:r>
      <w:r>
        <w:rPr>
          <w:b/>
          <w:sz w:val="28"/>
          <w:szCs w:val="28"/>
        </w:rPr>
        <w:t>ципального округа</w:t>
      </w:r>
    </w:p>
    <w:p w:rsidR="000940C7" w:rsidRDefault="000940C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940C7" w:rsidRDefault="00C05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в соответствии со</w:t>
      </w:r>
      <w:r>
        <w:rPr>
          <w:color w:val="000000" w:themeColor="text1"/>
          <w:sz w:val="28"/>
          <w:szCs w:val="28"/>
        </w:rPr>
        <w:t>статьей 44</w:t>
      </w:r>
      <w:r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 (далее – Федеральный закон №248-ФЗ), </w:t>
      </w:r>
      <w:r>
        <w:rPr>
          <w:color w:val="000000" w:themeColor="text1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- п</w:t>
      </w:r>
      <w:r>
        <w:rPr>
          <w:rFonts w:eastAsiaTheme="minorHAnsi"/>
          <w:sz w:val="28"/>
          <w:szCs w:val="28"/>
          <w:lang w:eastAsia="en-US"/>
        </w:rPr>
        <w:t>ос</w:t>
      </w:r>
      <w:r>
        <w:rPr>
          <w:rFonts w:eastAsiaTheme="minorHAnsi"/>
          <w:sz w:val="28"/>
          <w:szCs w:val="28"/>
          <w:lang w:eastAsia="en-US"/>
        </w:rPr>
        <w:t xml:space="preserve">тановление Правительства РФ от 25.06.2021 г. № 990) </w:t>
      </w:r>
      <w:r>
        <w:rPr>
          <w:sz w:val="28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>муниципального контроля на автомобильном транспорте, городском наземн</w:t>
      </w:r>
      <w:r>
        <w:rPr>
          <w:sz w:val="28"/>
          <w:szCs w:val="28"/>
        </w:rPr>
        <w:t>ом электрическом транспорте и дорожном хозяйства на территории Аргаяшского муниципального округа на 2026 год.</w:t>
      </w:r>
    </w:p>
    <w:p w:rsidR="000940C7" w:rsidRDefault="000940C7">
      <w:pPr>
        <w:pStyle w:val="Default"/>
        <w:rPr>
          <w:iCs/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0940C7">
      <w:pPr>
        <w:pStyle w:val="Default"/>
        <w:jc w:val="center"/>
        <w:rPr>
          <w:sz w:val="28"/>
          <w:szCs w:val="28"/>
        </w:rPr>
      </w:pPr>
    </w:p>
    <w:p w:rsidR="000940C7" w:rsidRDefault="00C0516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ПАСПОРТ ПРОГРАММЫ ПРОФИЛАКТИКИ</w:t>
      </w:r>
    </w:p>
    <w:p w:rsidR="000940C7" w:rsidRDefault="000940C7">
      <w:pPr>
        <w:pStyle w:val="Default"/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3368"/>
        <w:gridCol w:w="6238"/>
      </w:tblGrid>
      <w:tr w:rsidR="000940C7">
        <w:trPr>
          <w:trHeight w:val="24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в сфере </w:t>
            </w:r>
            <w:r>
              <w:rPr>
                <w:sz w:val="28"/>
                <w:szCs w:val="28"/>
              </w:rPr>
              <w:t>муниципального контроля на автомобильном транспорте, городском наземном электрическом транспорте и дорожном хозяйства на территории Аргаяшского муниципального окру</w:t>
            </w:r>
            <w:r>
              <w:rPr>
                <w:sz w:val="28"/>
                <w:szCs w:val="28"/>
              </w:rPr>
              <w:t xml:space="preserve">га на 2026 год </w:t>
            </w:r>
            <w:r>
              <w:rPr>
                <w:sz w:val="28"/>
                <w:szCs w:val="28"/>
              </w:rPr>
              <w:t>(далее – Программа профилактики)</w:t>
            </w:r>
          </w:p>
          <w:p w:rsidR="000940C7" w:rsidRDefault="000940C7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</w:p>
        </w:tc>
      </w:tr>
      <w:tr w:rsidR="000940C7">
        <w:trPr>
          <w:trHeight w:val="273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№ 248-ФЗ;</w:t>
            </w:r>
          </w:p>
          <w:p w:rsidR="000940C7" w:rsidRDefault="00C05164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Постановление Правительства РФ от 25.06.2021 г. № 990</w:t>
            </w:r>
          </w:p>
          <w:p w:rsidR="000940C7" w:rsidRDefault="00C05164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Положение о муниципальном контроле на автомобильном транспорте , городском наземном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электрическом транспорте и дорожном хозяйстве на территории Аргаяшского муниципального округа» утвержденное Решением Совета депутатов Аргаяшского муниципального округа от 17.12.2025 г. № 89</w:t>
            </w:r>
          </w:p>
          <w:p w:rsidR="000940C7" w:rsidRDefault="000940C7">
            <w:pPr>
              <w:jc w:val="both"/>
              <w:rPr>
                <w:sz w:val="28"/>
                <w:szCs w:val="28"/>
              </w:rPr>
            </w:pPr>
          </w:p>
        </w:tc>
      </w:tr>
      <w:tr w:rsidR="000940C7">
        <w:trPr>
          <w:trHeight w:val="109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Default"/>
              <w:ind w:firstLine="432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Администрация Аргаяшского муниципального </w:t>
            </w:r>
            <w:r>
              <w:rPr>
                <w:iCs/>
                <w:sz w:val="28"/>
                <w:szCs w:val="28"/>
              </w:rPr>
              <w:t>округа</w:t>
            </w:r>
          </w:p>
        </w:tc>
      </w:tr>
      <w:tr w:rsidR="000940C7">
        <w:trPr>
          <w:trHeight w:val="523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Default"/>
              <w:ind w:firstLine="432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2026 год</w:t>
            </w:r>
          </w:p>
        </w:tc>
      </w:tr>
      <w:tr w:rsidR="000940C7">
        <w:trPr>
          <w:trHeight w:val="247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Default"/>
              <w:ind w:firstLine="4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требует финансирования</w:t>
            </w:r>
          </w:p>
        </w:tc>
      </w:tr>
      <w:tr w:rsidR="000940C7">
        <w:trPr>
          <w:trHeight w:val="274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Устранение условий, причин и факторов, способных привести к нарушениям обязательных требований 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(или) причинению вреда (ущерба) охраняемым законом ценностям</w:t>
            </w:r>
          </w:p>
          <w:p w:rsidR="000940C7" w:rsidRDefault="000940C7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</w:p>
        </w:tc>
      </w:tr>
    </w:tbl>
    <w:p w:rsidR="000940C7" w:rsidRDefault="000940C7">
      <w:pPr>
        <w:pStyle w:val="afd"/>
        <w:ind w:firstLine="567"/>
        <w:jc w:val="both"/>
        <w:rPr>
          <w:b/>
          <w:sz w:val="28"/>
          <w:szCs w:val="28"/>
        </w:rPr>
      </w:pPr>
    </w:p>
    <w:p w:rsidR="000940C7" w:rsidRDefault="000940C7">
      <w:pPr>
        <w:pStyle w:val="afd"/>
        <w:ind w:firstLine="567"/>
        <w:jc w:val="both"/>
        <w:rPr>
          <w:b/>
          <w:sz w:val="28"/>
          <w:szCs w:val="28"/>
        </w:rPr>
      </w:pPr>
    </w:p>
    <w:p w:rsidR="000940C7" w:rsidRDefault="000940C7">
      <w:pPr>
        <w:pStyle w:val="afd"/>
        <w:ind w:firstLine="567"/>
        <w:jc w:val="both"/>
        <w:rPr>
          <w:b/>
          <w:sz w:val="28"/>
          <w:szCs w:val="28"/>
        </w:rPr>
      </w:pPr>
    </w:p>
    <w:p w:rsidR="000940C7" w:rsidRDefault="000940C7">
      <w:pPr>
        <w:pStyle w:val="afd"/>
        <w:ind w:firstLine="567"/>
        <w:jc w:val="both"/>
        <w:rPr>
          <w:b/>
          <w:sz w:val="28"/>
          <w:szCs w:val="28"/>
        </w:rPr>
      </w:pPr>
    </w:p>
    <w:p w:rsidR="000940C7" w:rsidRDefault="000940C7">
      <w:pPr>
        <w:pStyle w:val="afd"/>
        <w:ind w:firstLine="567"/>
        <w:jc w:val="both"/>
        <w:rPr>
          <w:b/>
          <w:sz w:val="28"/>
          <w:szCs w:val="28"/>
        </w:rPr>
      </w:pPr>
    </w:p>
    <w:p w:rsidR="000940C7" w:rsidRDefault="000940C7">
      <w:pPr>
        <w:pStyle w:val="afd"/>
        <w:ind w:firstLine="567"/>
        <w:jc w:val="both"/>
        <w:rPr>
          <w:b/>
          <w:sz w:val="28"/>
          <w:szCs w:val="28"/>
        </w:rPr>
      </w:pPr>
    </w:p>
    <w:p w:rsidR="000940C7" w:rsidRDefault="000940C7">
      <w:pPr>
        <w:pStyle w:val="afd"/>
        <w:ind w:firstLine="567"/>
        <w:jc w:val="both"/>
        <w:rPr>
          <w:b/>
          <w:sz w:val="28"/>
          <w:szCs w:val="28"/>
        </w:rPr>
      </w:pPr>
    </w:p>
    <w:p w:rsidR="000940C7" w:rsidRDefault="000940C7">
      <w:pPr>
        <w:pStyle w:val="afd"/>
        <w:ind w:firstLine="567"/>
        <w:jc w:val="both"/>
        <w:rPr>
          <w:b/>
          <w:sz w:val="28"/>
          <w:szCs w:val="28"/>
        </w:rPr>
      </w:pPr>
    </w:p>
    <w:p w:rsidR="000940C7" w:rsidRDefault="000940C7">
      <w:pPr>
        <w:pStyle w:val="afd"/>
        <w:ind w:firstLine="567"/>
        <w:jc w:val="both"/>
        <w:rPr>
          <w:b/>
          <w:sz w:val="28"/>
          <w:szCs w:val="28"/>
        </w:rPr>
      </w:pPr>
    </w:p>
    <w:p w:rsidR="000940C7" w:rsidRDefault="000940C7">
      <w:pPr>
        <w:pStyle w:val="afd"/>
        <w:ind w:firstLine="567"/>
        <w:jc w:val="both"/>
        <w:rPr>
          <w:b/>
          <w:sz w:val="28"/>
          <w:szCs w:val="28"/>
        </w:rPr>
      </w:pPr>
    </w:p>
    <w:p w:rsidR="000940C7" w:rsidRDefault="000940C7">
      <w:pPr>
        <w:pStyle w:val="afd"/>
        <w:ind w:firstLine="567"/>
        <w:jc w:val="both"/>
        <w:rPr>
          <w:b/>
          <w:sz w:val="28"/>
          <w:szCs w:val="28"/>
        </w:rPr>
      </w:pPr>
    </w:p>
    <w:p w:rsidR="000940C7" w:rsidRDefault="000940C7">
      <w:pPr>
        <w:pStyle w:val="afd"/>
        <w:ind w:firstLine="567"/>
        <w:jc w:val="both"/>
        <w:rPr>
          <w:b/>
          <w:sz w:val="28"/>
          <w:szCs w:val="28"/>
        </w:rPr>
      </w:pPr>
    </w:p>
    <w:p w:rsidR="000940C7" w:rsidRDefault="000940C7">
      <w:pPr>
        <w:pStyle w:val="afd"/>
        <w:ind w:firstLine="567"/>
        <w:jc w:val="both"/>
        <w:rPr>
          <w:b/>
          <w:sz w:val="28"/>
          <w:szCs w:val="28"/>
        </w:rPr>
      </w:pPr>
    </w:p>
    <w:p w:rsidR="000940C7" w:rsidRDefault="000940C7">
      <w:pPr>
        <w:pStyle w:val="afd"/>
        <w:ind w:firstLine="567"/>
        <w:jc w:val="both"/>
        <w:rPr>
          <w:b/>
          <w:sz w:val="28"/>
          <w:szCs w:val="28"/>
        </w:rPr>
      </w:pPr>
    </w:p>
    <w:p w:rsidR="000940C7" w:rsidRDefault="00C05164">
      <w:pPr>
        <w:pStyle w:val="af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1. Анализ и оценка состояния подконтрольной сферы.</w:t>
      </w:r>
    </w:p>
    <w:p w:rsidR="000940C7" w:rsidRDefault="000940C7">
      <w:pPr>
        <w:pStyle w:val="afd"/>
        <w:jc w:val="center"/>
        <w:rPr>
          <w:b/>
          <w:sz w:val="28"/>
          <w:szCs w:val="28"/>
        </w:rPr>
      </w:pPr>
    </w:p>
    <w:p w:rsidR="000940C7" w:rsidRDefault="00C05164">
      <w:pPr>
        <w:pStyle w:val="afd"/>
        <w:ind w:firstLine="567"/>
        <w:jc w:val="both"/>
      </w:pPr>
      <w:r>
        <w:rPr>
          <w:rFonts w:eastAsiaTheme="minorHAnsi"/>
          <w:sz w:val="28"/>
          <w:szCs w:val="28"/>
          <w:lang w:eastAsia="en-US"/>
        </w:rPr>
        <w:t>1. М</w:t>
      </w:r>
      <w:r>
        <w:rPr>
          <w:rFonts w:eastAsiaTheme="minorHAnsi"/>
          <w:sz w:val="28"/>
          <w:szCs w:val="28"/>
          <w:lang w:eastAsia="en-US"/>
        </w:rPr>
        <w:t xml:space="preserve">униципальный контроль на автомобильном транспорте, городском наземном электрическом транспорте и дорожном хозяйства </w:t>
      </w:r>
      <w:r>
        <w:rPr>
          <w:rFonts w:eastAsiaTheme="minorHAnsi"/>
          <w:sz w:val="28"/>
          <w:szCs w:val="28"/>
          <w:lang w:eastAsia="en-US"/>
        </w:rPr>
        <w:t>на территории Аргаяшского муниципального округа осуществляется отделом дорожного хозяйства и транспорта Управления ЖКХ администрации Аргаяшского муниципального округа с 2021 года</w:t>
      </w:r>
    </w:p>
    <w:p w:rsidR="000940C7" w:rsidRDefault="00C05164">
      <w:pPr>
        <w:pStyle w:val="afd"/>
        <w:ind w:firstLine="567"/>
        <w:jc w:val="both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 Объектами муниципального контроля (далее -объект контроля) </w:t>
      </w:r>
      <w:r>
        <w:rPr>
          <w:rFonts w:eastAsiaTheme="minorHAnsi"/>
          <w:sz w:val="28"/>
          <w:szCs w:val="28"/>
          <w:lang w:eastAsia="en-US"/>
        </w:rPr>
        <w:t>на автомобильн</w:t>
      </w:r>
      <w:r>
        <w:rPr>
          <w:rFonts w:eastAsiaTheme="minorHAnsi"/>
          <w:sz w:val="28"/>
          <w:szCs w:val="28"/>
          <w:lang w:eastAsia="en-US"/>
        </w:rPr>
        <w:t>ом транспорте, городском наземном электрическом транспорте и дорожном хозяйства на территории Аргаяшского муниципального округа</w:t>
      </w:r>
      <w:r>
        <w:rPr>
          <w:rFonts w:eastAsiaTheme="minorHAnsi"/>
          <w:sz w:val="28"/>
          <w:szCs w:val="28"/>
          <w:lang w:eastAsia="en-US"/>
        </w:rPr>
        <w:t xml:space="preserve">  являются: .</w:t>
      </w:r>
    </w:p>
    <w:p w:rsidR="000940C7" w:rsidRDefault="00C05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деятельность, действия (бездействие) контролируемых лиц в </w:t>
      </w:r>
      <w:r>
        <w:rPr>
          <w:spacing w:val="2"/>
          <w:sz w:val="28"/>
          <w:szCs w:val="28"/>
        </w:rPr>
        <w:t>дорожном хозяйстве</w:t>
      </w:r>
      <w:r>
        <w:rPr>
          <w:sz w:val="28"/>
          <w:szCs w:val="28"/>
        </w:rPr>
        <w:t>, в рамках, которых должны соблюдатьс</w:t>
      </w:r>
      <w:r>
        <w:rPr>
          <w:sz w:val="28"/>
          <w:szCs w:val="28"/>
        </w:rPr>
        <w:t>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0940C7" w:rsidRDefault="00C05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0940C7" w:rsidRDefault="00C0516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Предметом муниципального контроля на территории муниципального образования является соблюдение гражданами и организациями (далее – контролируемые лица) обязательных требований:</w:t>
      </w:r>
    </w:p>
    <w:p w:rsidR="000940C7" w:rsidRDefault="00C05164">
      <w:pPr>
        <w:ind w:left="-57" w:right="-1" w:firstLine="766"/>
        <w:jc w:val="both"/>
        <w:rPr>
          <w:sz w:val="28"/>
          <w:szCs w:val="28"/>
        </w:rPr>
      </w:pPr>
      <w:r>
        <w:rPr>
          <w:sz w:val="28"/>
          <w:szCs w:val="28"/>
        </w:rPr>
        <w:t>- в области автомобильных дорог и дорожной деятельности, установленных в о</w:t>
      </w:r>
      <w:r>
        <w:rPr>
          <w:sz w:val="28"/>
          <w:szCs w:val="28"/>
        </w:rPr>
        <w:t>тношении автомобильных дорог:</w:t>
      </w:r>
    </w:p>
    <w:p w:rsidR="000940C7" w:rsidRDefault="00C05164">
      <w:pPr>
        <w:ind w:left="-57" w:right="-1" w:firstLine="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 эксплуатации объектов дорожного сервиса, размещенных </w:t>
      </w:r>
      <w:r>
        <w:rPr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0940C7" w:rsidRDefault="00C05164">
      <w:pPr>
        <w:ind w:left="-57" w:right="-1" w:firstLine="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 осуществлению работ по капитальному ремонту, ремонту </w:t>
      </w:r>
      <w:r>
        <w:rPr>
          <w:sz w:val="28"/>
          <w:szCs w:val="28"/>
        </w:rPr>
        <w:br/>
        <w:t>и содержанию автомобильны</w:t>
      </w:r>
      <w:r>
        <w:rPr>
          <w:sz w:val="28"/>
          <w:szCs w:val="28"/>
        </w:rPr>
        <w:t>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940C7" w:rsidRDefault="00C05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Предметом муниципального контроля является также исполнение решений</w:t>
      </w:r>
      <w:r>
        <w:rPr>
          <w:sz w:val="28"/>
          <w:szCs w:val="28"/>
        </w:rPr>
        <w:t>, принимаемых по результатам контрольных мероприятий.</w:t>
      </w:r>
    </w:p>
    <w:p w:rsidR="000940C7" w:rsidRDefault="00C051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профилактики</w:t>
      </w:r>
      <w:r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  <w:szCs w:val="28"/>
        </w:rPr>
        <w:t xml:space="preserve"> администрацией  в 2025 году осуществляются следующие мероприятия:</w:t>
      </w:r>
    </w:p>
    <w:p w:rsidR="000940C7" w:rsidRDefault="00C05164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 официальном сайте администрации   в се</w:t>
      </w:r>
      <w:r>
        <w:rPr>
          <w:sz w:val="28"/>
          <w:szCs w:val="28"/>
        </w:rPr>
        <w:t>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0940C7" w:rsidRDefault="00C05164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</w:t>
      </w:r>
      <w:r>
        <w:rPr>
          <w:sz w:val="28"/>
          <w:szCs w:val="28"/>
        </w:rPr>
        <w:t xml:space="preserve">й информации; </w:t>
      </w:r>
    </w:p>
    <w:p w:rsidR="000940C7" w:rsidRDefault="00C05164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</w:t>
      </w:r>
      <w:r>
        <w:rPr>
          <w:sz w:val="28"/>
          <w:szCs w:val="28"/>
        </w:rPr>
        <w:lastRenderedPageBreak/>
        <w:t>часто встречающихся случаев нарушений об</w:t>
      </w:r>
      <w:r>
        <w:rPr>
          <w:sz w:val="28"/>
          <w:szCs w:val="28"/>
        </w:rPr>
        <w:t>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940C7" w:rsidRDefault="00C05164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выдача предостережений о недопустимости нарушения обязательных требований в соотв</w:t>
      </w:r>
      <w:r>
        <w:rPr>
          <w:sz w:val="28"/>
          <w:szCs w:val="28"/>
        </w:rPr>
        <w:t>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940C7" w:rsidRDefault="00C0516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12 месяцев 2025 года</w:t>
      </w:r>
      <w:r>
        <w:rPr>
          <w:sz w:val="28"/>
          <w:szCs w:val="28"/>
        </w:rPr>
        <w:t xml:space="preserve"> администрацией предостережений о недопустимости нарушения обязательных требований не выдавались.</w:t>
      </w:r>
    </w:p>
    <w:p w:rsidR="000940C7" w:rsidRDefault="000940C7">
      <w:pPr>
        <w:ind w:firstLine="567"/>
        <w:jc w:val="both"/>
        <w:rPr>
          <w:sz w:val="26"/>
          <w:szCs w:val="26"/>
        </w:rPr>
      </w:pPr>
    </w:p>
    <w:p w:rsidR="000940C7" w:rsidRDefault="00C051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2. Цели и задачи реализации программы профилактики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рисков причинения вреда (ущерба)</w:t>
      </w:r>
    </w:p>
    <w:p w:rsidR="000940C7" w:rsidRDefault="000940C7">
      <w:pPr>
        <w:jc w:val="both"/>
        <w:rPr>
          <w:sz w:val="28"/>
          <w:szCs w:val="28"/>
        </w:rPr>
      </w:pPr>
    </w:p>
    <w:p w:rsidR="000940C7" w:rsidRDefault="00C05164">
      <w:pPr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Основными целями Программы профилактики </w:t>
      </w:r>
      <w:r>
        <w:rPr>
          <w:rFonts w:eastAsiaTheme="minorHAnsi"/>
          <w:bCs/>
          <w:sz w:val="28"/>
          <w:szCs w:val="28"/>
          <w:lang w:eastAsia="en-US"/>
        </w:rPr>
        <w:t>рисков причинения вреда (</w:t>
      </w:r>
      <w:r>
        <w:rPr>
          <w:rFonts w:eastAsiaTheme="minorHAnsi"/>
          <w:bCs/>
          <w:sz w:val="28"/>
          <w:szCs w:val="28"/>
          <w:lang w:eastAsia="en-US"/>
        </w:rPr>
        <w:t>ущерба)</w:t>
      </w:r>
      <w:r>
        <w:rPr>
          <w:bCs/>
          <w:sz w:val="28"/>
          <w:szCs w:val="28"/>
        </w:rPr>
        <w:t xml:space="preserve"> являются:</w:t>
      </w:r>
    </w:p>
    <w:p w:rsidR="000940C7" w:rsidRDefault="00C0516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0940C7" w:rsidRDefault="00C0516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</w:t>
      </w:r>
      <w:r>
        <w:rPr>
          <w:rFonts w:eastAsiaTheme="minorHAnsi"/>
          <w:sz w:val="28"/>
          <w:szCs w:val="28"/>
          <w:lang w:eastAsia="en-US"/>
        </w:rPr>
        <w:t>мым законом ценностям;</w:t>
      </w:r>
    </w:p>
    <w:p w:rsidR="000940C7" w:rsidRDefault="00C05164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>
        <w:rPr>
          <w:sz w:val="28"/>
          <w:szCs w:val="28"/>
        </w:rPr>
        <w:t>Снижение рисков причинения вреда (ущерба) охраняемым законом ценностям;</w:t>
      </w:r>
    </w:p>
    <w:p w:rsidR="000940C7" w:rsidRDefault="00C051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</w:t>
      </w:r>
      <w:r>
        <w:rPr>
          <w:sz w:val="28"/>
          <w:szCs w:val="28"/>
        </w:rPr>
        <w:t xml:space="preserve"> обязательных требований;</w:t>
      </w:r>
    </w:p>
    <w:p w:rsidR="000940C7" w:rsidRDefault="00C05164">
      <w:pPr>
        <w:ind w:firstLine="540"/>
        <w:jc w:val="both"/>
      </w:pPr>
      <w:r>
        <w:rPr>
          <w:sz w:val="28"/>
          <w:szCs w:val="28"/>
        </w:rPr>
        <w:t>5) Снижение размера ущерба, причиняемого охраняемым законом ценностям.</w:t>
      </w:r>
    </w:p>
    <w:p w:rsidR="000940C7" w:rsidRDefault="000940C7">
      <w:pPr>
        <w:ind w:firstLine="567"/>
        <w:jc w:val="center"/>
        <w:outlineLvl w:val="2"/>
        <w:rPr>
          <w:bCs/>
          <w:sz w:val="28"/>
          <w:szCs w:val="28"/>
        </w:rPr>
      </w:pPr>
    </w:p>
    <w:p w:rsidR="000940C7" w:rsidRDefault="00C05164">
      <w:pPr>
        <w:ind w:firstLine="567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профилактики направлена на решение следующих задач:</w:t>
      </w:r>
    </w:p>
    <w:p w:rsidR="000940C7" w:rsidRDefault="00C05164">
      <w:pPr>
        <w:pStyle w:val="afe"/>
        <w:numPr>
          <w:ilvl w:val="0"/>
          <w:numId w:val="1"/>
        </w:numPr>
        <w:tabs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прозрачности деятельности контрольного (надзорного) органа; </w:t>
      </w:r>
    </w:p>
    <w:p w:rsidR="000940C7" w:rsidRDefault="00C05164">
      <w:pPr>
        <w:pStyle w:val="afe"/>
        <w:numPr>
          <w:ilvl w:val="0"/>
          <w:numId w:val="1"/>
        </w:numPr>
        <w:tabs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уменьшение необоснованной административной нагрузки, возлагаемой на контролируемых лиц; </w:t>
      </w:r>
    </w:p>
    <w:p w:rsidR="000940C7" w:rsidRDefault="00C05164">
      <w:pPr>
        <w:pStyle w:val="afe"/>
        <w:numPr>
          <w:ilvl w:val="0"/>
          <w:numId w:val="1"/>
        </w:numPr>
        <w:tabs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0940C7" w:rsidRDefault="00C05164">
      <w:pPr>
        <w:pStyle w:val="afe"/>
        <w:numPr>
          <w:ilvl w:val="0"/>
          <w:numId w:val="1"/>
        </w:numPr>
        <w:tabs>
          <w:tab w:val="left" w:pos="567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способов профила</w:t>
      </w:r>
      <w:r>
        <w:rPr>
          <w:rFonts w:ascii="Times New Roman" w:hAnsi="Times New Roman" w:cs="Times New Roman"/>
          <w:sz w:val="28"/>
          <w:szCs w:val="28"/>
        </w:rPr>
        <w:t xml:space="preserve">ктики, установленных Положением о муниципальном контроле на автомобильном транспорте, городском наземном электрическом транспорте и в дорожном хозяйстве на территории Аргаяшского муниципального округа»; </w:t>
      </w:r>
    </w:p>
    <w:p w:rsidR="000940C7" w:rsidRDefault="00C05164">
      <w:pPr>
        <w:pStyle w:val="afe"/>
        <w:numPr>
          <w:ilvl w:val="0"/>
          <w:numId w:val="1"/>
        </w:numPr>
        <w:tabs>
          <w:tab w:val="left" w:pos="567"/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правовой грамотности и коммуникативных нав</w:t>
      </w:r>
      <w:r>
        <w:rPr>
          <w:rFonts w:ascii="Times New Roman" w:hAnsi="Times New Roman" w:cs="Times New Roman"/>
          <w:sz w:val="28"/>
          <w:szCs w:val="28"/>
        </w:rPr>
        <w:t xml:space="preserve">ыков инспекторского состава для выстраивания партнёрских отношений с контролируемыми  лицами, основанных на стремлении инспектора оказать поддержку в соблюдении обязательных требований.  </w:t>
      </w:r>
    </w:p>
    <w:p w:rsidR="000940C7" w:rsidRDefault="000940C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0940C7" w:rsidRDefault="00C0516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Раздел 3. Перечень профилактических мероприятий, сроки </w:t>
      </w:r>
      <w:r>
        <w:rPr>
          <w:b/>
          <w:bCs/>
          <w:sz w:val="28"/>
          <w:szCs w:val="28"/>
        </w:rPr>
        <w:t>(периодичность) их проведения</w:t>
      </w:r>
    </w:p>
    <w:p w:rsidR="000940C7" w:rsidRDefault="000940C7">
      <w:pPr>
        <w:pStyle w:val="Default"/>
        <w:jc w:val="both"/>
        <w:rPr>
          <w:sz w:val="28"/>
          <w:szCs w:val="28"/>
        </w:rPr>
      </w:pPr>
    </w:p>
    <w:p w:rsidR="000940C7" w:rsidRDefault="00C051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муниципального контроля </w:t>
      </w:r>
      <w:r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Аргаяшского муниципального округа могут проводится следующие виды профила</w:t>
      </w:r>
      <w:r>
        <w:rPr>
          <w:sz w:val="28"/>
          <w:szCs w:val="28"/>
        </w:rPr>
        <w:t>ктических мероприятий:</w:t>
      </w:r>
    </w:p>
    <w:p w:rsidR="000940C7" w:rsidRDefault="00C05164">
      <w:pPr>
        <w:pStyle w:val="aff"/>
        <w:spacing w:beforeAutospacing="0" w:afterAutospacing="0"/>
        <w:ind w:firstLine="539"/>
        <w:jc w:val="both"/>
      </w:pPr>
      <w:r>
        <w:rPr>
          <w:sz w:val="28"/>
          <w:szCs w:val="28"/>
        </w:rPr>
        <w:t>1) информирование;</w:t>
      </w:r>
    </w:p>
    <w:p w:rsidR="000940C7" w:rsidRDefault="00C05164">
      <w:pPr>
        <w:pStyle w:val="aff"/>
        <w:spacing w:beforeAutospacing="0" w:afterAutospacing="0"/>
        <w:ind w:firstLine="539"/>
        <w:jc w:val="both"/>
      </w:pPr>
      <w:r>
        <w:rPr>
          <w:sz w:val="28"/>
          <w:szCs w:val="28"/>
        </w:rPr>
        <w:t xml:space="preserve">2) объявление предостережения; </w:t>
      </w:r>
    </w:p>
    <w:p w:rsidR="000940C7" w:rsidRDefault="00C05164">
      <w:pPr>
        <w:pStyle w:val="aff"/>
        <w:spacing w:beforeAutospacing="0" w:afterAutospacing="0"/>
        <w:ind w:firstLine="539"/>
        <w:jc w:val="both"/>
      </w:pPr>
      <w:r>
        <w:rPr>
          <w:sz w:val="28"/>
          <w:szCs w:val="28"/>
        </w:rPr>
        <w:t xml:space="preserve">3) консультирование; </w:t>
      </w:r>
    </w:p>
    <w:p w:rsidR="000940C7" w:rsidRDefault="00C05164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профилактический визит. </w:t>
      </w: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C05164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Виды профилактических мероприятий предоставлены в таблице 1</w:t>
      </w: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ind w:firstLine="539"/>
        <w:jc w:val="both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jc w:val="right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jc w:val="right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jc w:val="right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jc w:val="right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jc w:val="right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jc w:val="right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jc w:val="right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jc w:val="right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jc w:val="right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jc w:val="right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jc w:val="right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jc w:val="right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jc w:val="right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jc w:val="right"/>
        <w:rPr>
          <w:sz w:val="28"/>
          <w:szCs w:val="28"/>
        </w:rPr>
      </w:pPr>
    </w:p>
    <w:p w:rsidR="000940C7" w:rsidRDefault="000940C7">
      <w:pPr>
        <w:pStyle w:val="aff"/>
        <w:spacing w:beforeAutospacing="0" w:afterAutospacing="0"/>
        <w:jc w:val="right"/>
        <w:rPr>
          <w:sz w:val="28"/>
          <w:szCs w:val="28"/>
        </w:rPr>
      </w:pPr>
    </w:p>
    <w:p w:rsidR="000940C7" w:rsidRDefault="00C05164">
      <w:pPr>
        <w:pStyle w:val="aff"/>
        <w:spacing w:beforeAutospacing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0940C7" w:rsidRDefault="000940C7">
      <w:pPr>
        <w:pStyle w:val="Default"/>
        <w:jc w:val="both"/>
      </w:pPr>
    </w:p>
    <w:tbl>
      <w:tblPr>
        <w:tblW w:w="9905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6"/>
        <w:gridCol w:w="2557"/>
        <w:gridCol w:w="2693"/>
        <w:gridCol w:w="2042"/>
        <w:gridCol w:w="1847"/>
      </w:tblGrid>
      <w:tr w:rsidR="000940C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Cs/>
              </w:rPr>
            </w:pPr>
            <w:r>
              <w:rPr>
                <w:iCs/>
              </w:rPr>
              <w:t>№ п/п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Cs/>
              </w:rPr>
            </w:pPr>
            <w:r>
              <w:rPr>
                <w:iCs/>
              </w:rPr>
              <w:t>Наименование и форма</w:t>
            </w:r>
            <w:r>
              <w:rPr>
                <w:iCs/>
              </w:rPr>
              <w:t xml:space="preserve"> проведения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Cs/>
              </w:rPr>
            </w:pPr>
            <w:r>
              <w:rPr>
                <w:iCs/>
              </w:rPr>
              <w:t>Срок исполнения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ind w:left="-62" w:right="-62" w:firstLine="62"/>
              <w:jc w:val="center"/>
              <w:rPr>
                <w:iCs/>
              </w:rPr>
            </w:pPr>
            <w:r>
              <w:rPr>
                <w:iCs/>
              </w:rPr>
              <w:t xml:space="preserve">Структурное подразделение, </w:t>
            </w:r>
            <w:r>
              <w:rPr>
                <w:rFonts w:eastAsiaTheme="minorHAnsi"/>
                <w:lang w:eastAsia="en-US"/>
              </w:rPr>
              <w:t>и (или) должностные лица контрольного (надзорного) органа, ответственные за их реализацию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Cs/>
              </w:rPr>
            </w:pPr>
            <w:r>
              <w:rPr>
                <w:iCs/>
              </w:rPr>
              <w:t>Способ реализации</w:t>
            </w:r>
          </w:p>
        </w:tc>
      </w:tr>
      <w:tr w:rsidR="000940C7">
        <w:tc>
          <w:tcPr>
            <w:tcW w:w="9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Cs/>
              </w:rPr>
            </w:pPr>
            <w:r>
              <w:rPr>
                <w:iCs/>
              </w:rPr>
              <w:t>1. Информирование</w:t>
            </w:r>
          </w:p>
        </w:tc>
      </w:tr>
      <w:tr w:rsidR="000940C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9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Cs/>
              </w:rPr>
            </w:pPr>
            <w:r>
              <w:rPr>
                <w:iCs/>
              </w:rPr>
              <w:t xml:space="preserve">Размещение на официальном сайте контрольного (надзорного) </w:t>
            </w:r>
            <w:r>
              <w:rPr>
                <w:iCs/>
              </w:rPr>
              <w:t>органа и актуализация следующей информации:</w:t>
            </w:r>
          </w:p>
        </w:tc>
      </w:tr>
      <w:tr w:rsidR="000940C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Cs/>
              </w:rPr>
            </w:pPr>
            <w:r>
              <w:rPr>
                <w:iCs/>
              </w:rPr>
              <w:t>1.1.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  <w:rPr>
                <w:iCs/>
              </w:rPr>
            </w:pPr>
            <w:r>
              <w:rPr>
                <w:rFonts w:eastAsiaTheme="minorHAnsi"/>
                <w:lang w:eastAsia="en-US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Cs/>
              </w:rPr>
            </w:pPr>
            <w:r>
              <w:rPr>
                <w:iCs/>
              </w:rPr>
              <w:t>актуализация не позднее 2-х месяцев после вступления в силу НПА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 xml:space="preserve">Отдел дорожного хозяйства и транспорта Управления ЖКХ </w:t>
            </w:r>
            <w:r>
              <w:t>администрации Аргаяшского муниципального округа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>размещение информации в разделе «муниципальный контроль» на официальном сайте Аргаяшского муниципального округа</w:t>
            </w:r>
          </w:p>
        </w:tc>
      </w:tr>
      <w:tr w:rsidR="000940C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Cs/>
              </w:rPr>
            </w:pPr>
            <w:r>
              <w:rPr>
                <w:iCs/>
              </w:rPr>
              <w:t>1.2.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сведения об изменениях, внесенных в нормативные правовые акты, регулирующие осуществление </w:t>
            </w:r>
            <w:r>
              <w:rPr>
                <w:rFonts w:eastAsiaTheme="minorHAnsi"/>
                <w:lang w:eastAsia="en-US"/>
              </w:rPr>
              <w:t>муниципального контроля, о сроках и порядке их вступления в силу;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Cs/>
              </w:rPr>
            </w:pPr>
            <w:r>
              <w:rPr>
                <w:iCs/>
              </w:rPr>
              <w:t>актуализация не позднее 2-х месяцев после вступления в силу НПА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>Отдел дорожного хозяйства и транспорта Управления ЖКХ администрации Аргаяшского муниципального округа</w:t>
            </w: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0940C7"/>
        </w:tc>
      </w:tr>
      <w:tr w:rsidR="000940C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Cs/>
              </w:rPr>
            </w:pPr>
            <w:r>
              <w:rPr>
                <w:iCs/>
              </w:rPr>
              <w:t>1.3.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  <w:rPr>
                <w:iCs/>
              </w:rPr>
            </w:pPr>
            <w:r>
              <w:rPr>
                <w:rFonts w:eastAsiaTheme="minorHAnsi"/>
                <w:lang w:eastAsia="en-US"/>
              </w:rPr>
              <w:t xml:space="preserve">перечень </w:t>
            </w:r>
            <w:r>
              <w:rPr>
                <w:rFonts w:eastAsiaTheme="minorHAnsi"/>
                <w:lang w:eastAsia="en-US"/>
              </w:rPr>
              <w:t xml:space="preserve"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</w:t>
            </w:r>
            <w:r>
              <w:rPr>
                <w:rFonts w:eastAsiaTheme="minorHAnsi"/>
                <w:lang w:eastAsia="en-US"/>
              </w:rPr>
              <w:t>с текстами в действующей редакции;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rPr>
                <w:iCs/>
              </w:rPr>
              <w:t>актуализация не позднее 2-х месяцев после вступления в силу НПА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>Отдел дорожного хозяйства и транспорта Управления ЖКХ администрации Аргаяшского муниципального округа</w:t>
            </w: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0940C7"/>
        </w:tc>
      </w:tr>
      <w:tr w:rsidR="000940C7">
        <w:trPr>
          <w:trHeight w:val="27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lastRenderedPageBreak/>
              <w:t>1.4.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</w:pPr>
            <w:r>
              <w:rPr>
                <w:rFonts w:eastAsiaTheme="minorHAnsi"/>
                <w:lang w:eastAsia="en-US"/>
              </w:rPr>
              <w:t>проверочные листы в формате, допускающем их испо</w:t>
            </w:r>
            <w:r>
              <w:rPr>
                <w:rFonts w:eastAsiaTheme="minorHAnsi"/>
                <w:lang w:eastAsia="en-US"/>
              </w:rPr>
              <w:t>льзование для самообследования;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0C7" w:rsidRDefault="00C05164">
            <w:r>
              <w:t>актуализация не позднее 2-х месяцев после вступления в силу НПА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0C7" w:rsidRDefault="00C05164">
            <w:r>
              <w:t>Отдел дорожного хозяйства и транспорта Управления ЖКХ администрации Аргаяшского муниципального округа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0C7" w:rsidRDefault="00C05164">
            <w:r>
              <w:t>размещение информации в разделе «муниципальный контроль» н</w:t>
            </w:r>
            <w:r>
              <w:t>а официальном сайте Аргаяшского муниципального округа</w:t>
            </w:r>
          </w:p>
        </w:tc>
      </w:tr>
      <w:tr w:rsidR="000940C7"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1.5.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</w:pPr>
            <w:r>
              <w:rPr>
                <w:rFonts w:eastAsiaTheme="minorHAnsi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16.01.2026 г.</w:t>
            </w:r>
          </w:p>
          <w:p w:rsidR="000940C7" w:rsidRDefault="00C05164">
            <w:pPr>
              <w:jc w:val="center"/>
            </w:pPr>
            <w:r>
              <w:t>актуализация не позднее одного месяца месяцев после вступления в</w:t>
            </w:r>
            <w:r>
              <w:t xml:space="preserve"> силу НПА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>Отдел дорожного хозяйства и транспорта Управления ЖКХ администрации Аргаяшского муниципального округа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>размещение информации в разделе «муниципальный контроль» на официальном сайте Аргаяшского муниципального округа</w:t>
            </w:r>
          </w:p>
        </w:tc>
      </w:tr>
      <w:tr w:rsidR="000940C7"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1.6.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</w:pPr>
            <w:r>
              <w:rPr>
                <w:rFonts w:eastAsiaTheme="minorHAnsi"/>
                <w:lang w:eastAsia="en-US"/>
              </w:rPr>
              <w:t>реестр объектов контроля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Размещение виджета ЕРВК не позднее 16.01.2026 г., далее актуализация по мере необходимости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>Отдел дорожного хозяйства и транспорта Управления ЖКХ администрации Аргаяшского муниципального округа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>размещение виджета  в разделе «муниципальный контроль» на офици</w:t>
            </w:r>
            <w:r>
              <w:t>альном сайте Аргаяшского муниципального округа,</w:t>
            </w:r>
          </w:p>
          <w:p w:rsidR="000940C7" w:rsidRDefault="00C05164">
            <w:r>
              <w:t>размещение объектов в ЕРВК</w:t>
            </w:r>
          </w:p>
        </w:tc>
      </w:tr>
      <w:tr w:rsidR="000940C7"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1.7.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</w:pPr>
            <w:r>
              <w:rPr>
                <w:rFonts w:eastAsiaTheme="minorHAnsi"/>
                <w:lang w:eastAsia="en-US"/>
              </w:rPr>
              <w:t>программа профилактики рисков причинения вреда (ущерба)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Утверждение не позднее 20.12.2025 г.,</w:t>
            </w:r>
          </w:p>
          <w:p w:rsidR="000940C7" w:rsidRDefault="00C05164">
            <w:pPr>
              <w:jc w:val="center"/>
            </w:pPr>
            <w:r>
              <w:t>Размещение на официальном сайте не позднее 25.12.2025 г.</w:t>
            </w:r>
          </w:p>
          <w:p w:rsidR="000940C7" w:rsidRDefault="00C05164">
            <w:pPr>
              <w:jc w:val="center"/>
            </w:pPr>
            <w:r>
              <w:t xml:space="preserve">далее актуализация по </w:t>
            </w:r>
            <w:r>
              <w:t>мере необходимости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>Отдел дорожного хозяйства и транспорта Управления ЖКХ администрации Аргаяшского муниципального округа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1"/>
              <w:shd w:val="clear" w:color="auto" w:fill="FFFFFF"/>
              <w:spacing w:beforeAutospacing="0" w:afterAutospacing="0"/>
            </w:pPr>
            <w:r>
              <w:rPr>
                <w:b w:val="0"/>
                <w:sz w:val="24"/>
                <w:szCs w:val="24"/>
              </w:rPr>
              <w:t>размещение информации в разделе «муниципальный контроль» на официальном сайте Аргаяшского муниципального округа,на п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латформе обратной с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вязи (ПОС)</w:t>
            </w:r>
          </w:p>
          <w:p w:rsidR="000940C7" w:rsidRDefault="000940C7"/>
        </w:tc>
      </w:tr>
      <w:tr w:rsidR="000940C7"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1.8.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исчерпывающий перечень сведений, которые могут запрашиваться </w:t>
            </w:r>
            <w:r>
              <w:rPr>
                <w:rFonts w:eastAsiaTheme="minorHAnsi"/>
                <w:lang w:eastAsia="en-US"/>
              </w:rPr>
              <w:lastRenderedPageBreak/>
              <w:t>контрольным (надзорным) органом у контролируемого лица;</w:t>
            </w:r>
          </w:p>
          <w:p w:rsidR="000940C7" w:rsidRDefault="000940C7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lastRenderedPageBreak/>
              <w:t>актуализация по мере необходимости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 xml:space="preserve">Отдел дорожного хозяйства и транспорта Управления ЖКХ </w:t>
            </w:r>
            <w:r>
              <w:lastRenderedPageBreak/>
              <w:t xml:space="preserve">администрации Аргаяшского </w:t>
            </w:r>
            <w:r>
              <w:t>муниципального округа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1"/>
              <w:shd w:val="clear" w:color="auto" w:fill="FFFFFF"/>
              <w:spacing w:beforeAutospacing="0" w:afterAutospacing="0"/>
            </w:pPr>
            <w:r>
              <w:rPr>
                <w:b w:val="0"/>
                <w:sz w:val="24"/>
                <w:szCs w:val="24"/>
              </w:rPr>
              <w:lastRenderedPageBreak/>
              <w:t>размещение информации в разделе «муниципальны</w:t>
            </w:r>
            <w:r>
              <w:rPr>
                <w:b w:val="0"/>
                <w:sz w:val="24"/>
                <w:szCs w:val="24"/>
              </w:rPr>
              <w:lastRenderedPageBreak/>
              <w:t>й контроль» на официальном сайте Аргаяшского муниципального округа</w:t>
            </w:r>
          </w:p>
        </w:tc>
      </w:tr>
      <w:tr w:rsidR="000940C7"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lastRenderedPageBreak/>
              <w:t>1.9.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сведения о способах получения консультаций по вопросам соблюдения обязательных требований (по телефону, посредством </w:t>
            </w:r>
            <w:r>
              <w:rPr>
                <w:rFonts w:eastAsiaTheme="minorHAnsi"/>
                <w:lang w:eastAsia="en-US"/>
              </w:rPr>
              <w:t>видеоконференц-связи,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актуализация по мере необходимости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 xml:space="preserve">Отдел дорожного хозяйства и транспорта Управления ЖКХ администрации Аргаяшского </w:t>
            </w:r>
            <w:r>
              <w:t>муниципального округа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1"/>
              <w:shd w:val="clear" w:color="auto" w:fill="FFFFFF"/>
              <w:spacing w:beforeAutospacing="0" w:afterAutospacing="0"/>
            </w:pPr>
            <w:r>
              <w:rPr>
                <w:b w:val="0"/>
                <w:sz w:val="24"/>
                <w:szCs w:val="24"/>
              </w:rPr>
              <w:t>размещение информации в разделе «муниципальный контроль» на официальном сайте Аргаяшского муниципального округа</w:t>
            </w:r>
          </w:p>
        </w:tc>
      </w:tr>
      <w:tr w:rsidR="000940C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1.10.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</w:pPr>
            <w:r>
              <w:rPr>
                <w:rFonts w:eastAsiaTheme="minorHAnsi"/>
                <w:lang w:eastAsia="en-US"/>
              </w:rPr>
              <w:t>сведения о порядке досудебного обжалования решений контрольного (надзорного) органа, действий (бездействия) его дол</w:t>
            </w:r>
            <w:r>
              <w:rPr>
                <w:rFonts w:eastAsiaTheme="minorHAnsi"/>
                <w:lang w:eastAsia="en-US"/>
              </w:rPr>
              <w:t>жностных лиц;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не позднее 16.01.2026 г., далее актуализация по мере необходимости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>Отдел дорожного хозяйства и транспорта Управления ЖКХ администрации Аргаяшского муниципального округа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1"/>
              <w:shd w:val="clear" w:color="auto" w:fill="FFFFFF"/>
              <w:spacing w:beforeAutospacing="0" w:afterAutospacing="0"/>
            </w:pPr>
            <w:r>
              <w:rPr>
                <w:b w:val="0"/>
                <w:sz w:val="24"/>
                <w:szCs w:val="24"/>
              </w:rPr>
              <w:t xml:space="preserve">размещение информации в разделе «муниципальный контроль» на официальном </w:t>
            </w:r>
            <w:r>
              <w:rPr>
                <w:b w:val="0"/>
                <w:sz w:val="24"/>
                <w:szCs w:val="24"/>
              </w:rPr>
              <w:t>сайте Аргаяшского муниципального округа</w:t>
            </w:r>
          </w:p>
        </w:tc>
      </w:tr>
      <w:tr w:rsidR="000940C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1.11.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</w:pPr>
            <w:r>
              <w:rPr>
                <w:rFonts w:eastAsiaTheme="minorHAnsi"/>
                <w:lang w:eastAsia="en-US"/>
              </w:rPr>
              <w:t>доклад о муниципальном контроле;</w:t>
            </w:r>
          </w:p>
          <w:p w:rsidR="000940C7" w:rsidRDefault="000940C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 2026 год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>Отдел дорожного хозяйства и транспорта Управления ЖКХ администрации Аргаяшского муниципального округа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1"/>
              <w:shd w:val="clear" w:color="auto" w:fill="FFFFFF"/>
              <w:spacing w:beforeAutospacing="0" w:afterAutospacing="0"/>
            </w:pPr>
            <w:r>
              <w:rPr>
                <w:b w:val="0"/>
                <w:sz w:val="24"/>
                <w:szCs w:val="24"/>
              </w:rPr>
              <w:t>размещение информации в разделе «муниципальный контрол</w:t>
            </w:r>
            <w:r>
              <w:rPr>
                <w:b w:val="0"/>
                <w:sz w:val="24"/>
                <w:szCs w:val="24"/>
              </w:rPr>
              <w:t>ь» на официальном сайте Аргаяшского муниципального округа; размещение в ЕРВК; размещение в https://monitoring.gov.ru/order</w:t>
            </w:r>
          </w:p>
        </w:tc>
      </w:tr>
      <w:tr w:rsidR="000940C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1.12.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spacing w:before="240"/>
              <w:jc w:val="both"/>
            </w:pPr>
            <w:r>
              <w:rPr>
                <w:rFonts w:eastAsiaTheme="minorHAnsi"/>
                <w:lang w:eastAsia="en-US"/>
              </w:rPr>
              <w:t xml:space="preserve">Публичные обсуждения доклада, содержащего результаты обобщения </w:t>
            </w:r>
            <w:r>
              <w:rPr>
                <w:rFonts w:eastAsiaTheme="minorHAnsi"/>
                <w:lang w:eastAsia="en-US"/>
              </w:rPr>
              <w:lastRenderedPageBreak/>
              <w:t>правоприменительной практики контрольного (надзорного) органа;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lastRenderedPageBreak/>
              <w:t>до 1 апреля 2026 года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 xml:space="preserve">Отдел дорожного хозяйства и транспорта Управления ЖКХ администрации </w:t>
            </w:r>
            <w:r>
              <w:lastRenderedPageBreak/>
              <w:t>Аргаяшского муниципального округа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0940C7"/>
        </w:tc>
      </w:tr>
      <w:tr w:rsidR="000940C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1.13.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spacing w:before="2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до 1 апреля 2026 год</w:t>
            </w:r>
            <w:r>
              <w:t>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>Отдел дорожного хозяйства и транспорта Управления ЖКХ администрации Аргаяшского муниципального округа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pStyle w:val="1"/>
              <w:shd w:val="clear" w:color="auto" w:fill="FFFFFF"/>
              <w:spacing w:beforeAutospacing="0" w:afterAutospacing="0"/>
            </w:pPr>
            <w:r>
              <w:rPr>
                <w:b w:val="0"/>
                <w:sz w:val="24"/>
                <w:szCs w:val="24"/>
              </w:rPr>
              <w:t>размещение информации в разделе «муниципальный контроль» на официальном сайте Аргаяшского муниципального округа</w:t>
            </w:r>
          </w:p>
        </w:tc>
      </w:tr>
      <w:tr w:rsidR="000940C7">
        <w:tc>
          <w:tcPr>
            <w:tcW w:w="9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rPr>
                <w:rFonts w:eastAsiaTheme="minorHAnsi"/>
                <w:lang w:eastAsia="en-US"/>
              </w:rPr>
              <w:t>2. Объявление предостережения</w:t>
            </w:r>
          </w:p>
        </w:tc>
      </w:tr>
      <w:tr w:rsidR="000940C7">
        <w:trPr>
          <w:trHeight w:val="73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Cs/>
              </w:rPr>
            </w:pPr>
            <w:r>
              <w:rPr>
                <w:iCs/>
              </w:rPr>
              <w:t>2.1.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выдача контролируемым лицам предостережения </w:t>
            </w:r>
            <w:r>
              <w:rPr>
                <w:rFonts w:eastAsiaTheme="minorHAnsi"/>
                <w:iCs/>
                <w:lang w:eastAsia="en-US"/>
              </w:rPr>
              <w:t>о недопустимости нарушения обязательных требований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постоянно по мере необходимости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>Инспектор отдела дорожного хозяйства и транспорта Управления ЖКХ администрации Аргаяшского муниципального округа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 xml:space="preserve">посредством </w:t>
            </w:r>
            <w:r>
              <w:t>выдачи предостережения и заполнения ЕРКНМ</w:t>
            </w:r>
          </w:p>
        </w:tc>
      </w:tr>
      <w:tr w:rsidR="000940C7">
        <w:tc>
          <w:tcPr>
            <w:tcW w:w="9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3. Консультирование</w:t>
            </w:r>
          </w:p>
        </w:tc>
      </w:tr>
      <w:tr w:rsidR="000940C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Cs/>
              </w:rPr>
            </w:pPr>
            <w:r>
              <w:rPr>
                <w:iCs/>
              </w:rPr>
              <w:t>3.1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rPr>
                <w:iCs/>
              </w:rPr>
            </w:pPr>
            <w:r>
              <w:rPr>
                <w:iCs/>
              </w:rPr>
              <w:t>разъяснение по вопросам:</w:t>
            </w:r>
          </w:p>
          <w:p w:rsidR="000940C7" w:rsidRDefault="00C05164">
            <w:pPr>
              <w:pStyle w:val="pt-consplusnormal-000024"/>
              <w:tabs>
                <w:tab w:val="left" w:pos="177"/>
                <w:tab w:val="left" w:pos="333"/>
                <w:tab w:val="left" w:pos="851"/>
              </w:tabs>
              <w:spacing w:beforeAutospacing="0" w:afterAutospacing="0"/>
              <w:jc w:val="both"/>
            </w:pPr>
            <w:r>
              <w:rPr>
                <w:rStyle w:val="pt-a0-000004"/>
              </w:rPr>
              <w:t>положений нормативных правовых актов,</w:t>
            </w:r>
            <w:r>
              <w:t xml:space="preserve"> муниципальных правовых актов</w:t>
            </w:r>
            <w:r>
              <w:rPr>
                <w:rStyle w:val="pt-a0-000004"/>
              </w:rPr>
              <w:t xml:space="preserve"> содержащих обязательные требования, оценка соблюдения которых осуществляется в рамках муниципального контроля;</w:t>
            </w:r>
          </w:p>
          <w:p w:rsidR="000940C7" w:rsidRDefault="00C05164">
            <w:pPr>
              <w:pStyle w:val="pt-consplusnormal-000012"/>
              <w:tabs>
                <w:tab w:val="left" w:pos="177"/>
                <w:tab w:val="left" w:pos="333"/>
                <w:tab w:val="left" w:pos="851"/>
              </w:tabs>
              <w:spacing w:beforeAutospacing="0" w:afterAutospacing="0"/>
              <w:jc w:val="both"/>
            </w:pPr>
            <w:r>
              <w:rPr>
                <w:rStyle w:val="pt-a0-000004"/>
              </w:rPr>
              <w:t>положений нормативных правовых актов,</w:t>
            </w:r>
            <w:r>
              <w:t xml:space="preserve"> муниципальных правовых актов,</w:t>
            </w:r>
            <w:r>
              <w:rPr>
                <w:rStyle w:val="pt-a0-000004"/>
              </w:rPr>
              <w:t xml:space="preserve"> регламентирующих порядок осуществления муниципального контроля;</w:t>
            </w:r>
          </w:p>
          <w:p w:rsidR="000940C7" w:rsidRDefault="00C05164">
            <w:pPr>
              <w:pStyle w:val="pt-consplusnormal-000012"/>
              <w:tabs>
                <w:tab w:val="left" w:pos="177"/>
                <w:tab w:val="left" w:pos="333"/>
                <w:tab w:val="left" w:pos="851"/>
              </w:tabs>
              <w:spacing w:beforeAutospacing="0" w:afterAutospacing="0"/>
              <w:jc w:val="both"/>
              <w:rPr>
                <w:rStyle w:val="pt-a0-000004"/>
              </w:rPr>
            </w:pPr>
            <w:r>
              <w:rPr>
                <w:rStyle w:val="pt-a0-000004"/>
              </w:rPr>
              <w:t>порядка обжа</w:t>
            </w:r>
            <w:r>
              <w:rPr>
                <w:rStyle w:val="pt-a0-000004"/>
              </w:rPr>
              <w:t xml:space="preserve">лования решений уполномоченных органов, действий </w:t>
            </w:r>
            <w:r>
              <w:rPr>
                <w:rStyle w:val="pt-a0-000004"/>
              </w:rPr>
              <w:lastRenderedPageBreak/>
              <w:t>(бездействия) должностных лиц осуществляющих муниципальный контроль;</w:t>
            </w:r>
          </w:p>
          <w:p w:rsidR="000940C7" w:rsidRDefault="00C05164">
            <w:pPr>
              <w:pStyle w:val="afe"/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предписания, выданного по итогам контрольного (надзорного) мероприятия.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lastRenderedPageBreak/>
              <w:t>постоянно по мере поступления обращений, запросов на ко</w:t>
            </w:r>
            <w:r>
              <w:t>нсультирование через ЕПГУ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>Руководитель, инспектор отдела дорожного хозяйства и транспорта Управления ЖКХ администрации Аргаяшского муниципального округа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>устно, письменно, посредством ВКС, размещение письменных ответов на запросы по электронной почте, посре</w:t>
            </w:r>
            <w:r>
              <w:t>дством МП «Инспектор»</w:t>
            </w:r>
          </w:p>
        </w:tc>
      </w:tr>
      <w:tr w:rsidR="000940C7">
        <w:tc>
          <w:tcPr>
            <w:tcW w:w="9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lastRenderedPageBreak/>
              <w:t>4. Профилактический визит</w:t>
            </w:r>
          </w:p>
        </w:tc>
      </w:tr>
      <w:tr w:rsidR="000940C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Cs/>
              </w:rPr>
            </w:pPr>
            <w:r>
              <w:rPr>
                <w:iCs/>
              </w:rPr>
              <w:t>4.1.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  <w:rPr>
                <w:iCs/>
              </w:rPr>
            </w:pPr>
            <w:r>
              <w:rPr>
                <w:iCs/>
              </w:rPr>
              <w:t>Профилактический визит по инициативе контролируемого лица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по мере поступления обращений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 xml:space="preserve">Руководитель, инспектор отдел дорожного хозяйства и транспорта Управления ЖКХ администрации Аргаяшского </w:t>
            </w:r>
            <w:r>
              <w:t>муниципального округа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Посредством проведения ВКС, посредством МП «Инспектор»</w:t>
            </w:r>
          </w:p>
        </w:tc>
      </w:tr>
      <w:tr w:rsidR="000940C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0940C7">
            <w:pPr>
              <w:jc w:val="center"/>
              <w:rPr>
                <w:iCs/>
              </w:rPr>
            </w:pPr>
          </w:p>
        </w:tc>
        <w:tc>
          <w:tcPr>
            <w:tcW w:w="9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5. Информирование об итогах реализации программы профилактики рисков причинения вреда (ущерба)</w:t>
            </w:r>
          </w:p>
        </w:tc>
      </w:tr>
      <w:tr w:rsidR="000940C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  <w:rPr>
                <w:iCs/>
              </w:rPr>
            </w:pPr>
            <w:r>
              <w:rPr>
                <w:iCs/>
              </w:rPr>
              <w:t xml:space="preserve">размещение отчета об итогах реализации программы за 2025 г. профилактики </w:t>
            </w:r>
            <w:r>
              <w:rPr>
                <w:iCs/>
              </w:rPr>
              <w:t>рисков причинения вреда (ущерба)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>Февраль 2026 года.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r>
              <w:t>Руководитель, инспектор отдел дорожного хозяйства и транспорта Управления ЖКХ администрации Аргаяшского муниципального округа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</w:pPr>
            <w:r>
              <w:t xml:space="preserve">размещение информации в разделе «муниципальный контроль» на официальном сайте </w:t>
            </w:r>
            <w:r>
              <w:t>Аргаяшского муниципального района</w:t>
            </w:r>
          </w:p>
        </w:tc>
      </w:tr>
    </w:tbl>
    <w:p w:rsidR="000940C7" w:rsidRDefault="000940C7">
      <w:pPr>
        <w:jc w:val="center"/>
        <w:rPr>
          <w:b/>
          <w:bCs/>
        </w:rPr>
      </w:pPr>
    </w:p>
    <w:p w:rsidR="000940C7" w:rsidRDefault="000940C7">
      <w:pPr>
        <w:jc w:val="both"/>
      </w:pPr>
    </w:p>
    <w:p w:rsidR="000940C7" w:rsidRDefault="000940C7">
      <w:pPr>
        <w:ind w:firstLine="567"/>
        <w:jc w:val="both"/>
        <w:rPr>
          <w:sz w:val="28"/>
          <w:szCs w:val="28"/>
        </w:rPr>
      </w:pPr>
    </w:p>
    <w:p w:rsidR="000940C7" w:rsidRDefault="000940C7">
      <w:pPr>
        <w:jc w:val="center"/>
        <w:rPr>
          <w:b/>
          <w:bCs/>
          <w:sz w:val="28"/>
          <w:szCs w:val="28"/>
        </w:rPr>
      </w:pPr>
    </w:p>
    <w:p w:rsidR="000940C7" w:rsidRDefault="00C0516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4. Показатели результативности и эффективности программы профилактики </w:t>
      </w:r>
      <w:r>
        <w:rPr>
          <w:rFonts w:eastAsiaTheme="minorHAnsi"/>
          <w:b/>
          <w:bCs/>
          <w:sz w:val="28"/>
          <w:szCs w:val="28"/>
          <w:lang w:eastAsia="en-US"/>
        </w:rPr>
        <w:t>рисков причинения вреда (ущерба)</w:t>
      </w:r>
    </w:p>
    <w:p w:rsidR="000940C7" w:rsidRDefault="000940C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940C7" w:rsidRDefault="00C05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профилактики призвана обеспечить в 2026 году создание условий для снижения случаев нарушения </w:t>
      </w:r>
      <w:r>
        <w:rPr>
          <w:sz w:val="28"/>
          <w:szCs w:val="28"/>
        </w:rPr>
        <w:t>жилищного законодательства, привлечь контролируемых лиц к инициативному и дисциплинированному соблюдению законодательства в жилищной сфере.</w:t>
      </w:r>
    </w:p>
    <w:p w:rsidR="000940C7" w:rsidRDefault="00C05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Реализации программы профилактики будет способствовать повышению эффективности соблюдения установленных обязательных</w:t>
      </w:r>
      <w:r>
        <w:rPr>
          <w:sz w:val="28"/>
          <w:szCs w:val="28"/>
        </w:rPr>
        <w:t xml:space="preserve"> требований. </w:t>
      </w:r>
    </w:p>
    <w:p w:rsidR="000940C7" w:rsidRDefault="00C051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года контрольный (надзорный) орган подводит итоги реализации программы профилактики </w:t>
      </w:r>
      <w:r>
        <w:rPr>
          <w:rFonts w:eastAsiaTheme="minorHAnsi"/>
          <w:bCs/>
          <w:sz w:val="28"/>
          <w:szCs w:val="28"/>
          <w:lang w:eastAsia="en-US"/>
        </w:rPr>
        <w:t>рисков причинения вреда (ущерба</w:t>
      </w:r>
      <w:r>
        <w:rPr>
          <w:rFonts w:eastAsiaTheme="minorHAnsi"/>
          <w:b/>
          <w:bCs/>
          <w:sz w:val="28"/>
          <w:szCs w:val="28"/>
          <w:lang w:eastAsia="en-US"/>
        </w:rPr>
        <w:t>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размещая отчёт на сайте контрольного (надзорного) органа не позднее февраля 2027 года.</w:t>
      </w:r>
    </w:p>
    <w:p w:rsidR="000940C7" w:rsidRDefault="000940C7">
      <w:pPr>
        <w:ind w:firstLine="709"/>
        <w:jc w:val="both"/>
        <w:rPr>
          <w:i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29"/>
        <w:gridCol w:w="3127"/>
      </w:tblGrid>
      <w:tr w:rsidR="000940C7">
        <w:trPr>
          <w:trHeight w:val="5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sz w:val="28"/>
                <w:szCs w:val="28"/>
              </w:rPr>
            </w:pPr>
            <w:bookmarkStart w:id="0" w:name="_GoBack_Копия_1"/>
            <w:bookmarkEnd w:id="0"/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показателя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Величина</w:t>
            </w:r>
          </w:p>
        </w:tc>
      </w:tr>
      <w:tr w:rsidR="000940C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Полнота информации, размещенной на официальном сайте контрольного (надзорного) органа в сети «Интернет» в соответствии с частью 3 статьи 46 Федерального закона от 31 июля 2021 г. № 248-ФЗ «О государственном контроле (надзоре) и муни</w:t>
            </w:r>
            <w:r>
              <w:rPr>
                <w:sz w:val="28"/>
                <w:szCs w:val="28"/>
              </w:rPr>
              <w:t>ципальном контроле в Российской Федерации»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0940C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Удовлетворённость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 не поступало</w:t>
            </w:r>
          </w:p>
        </w:tc>
      </w:tr>
      <w:tr w:rsidR="000940C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0% от </w:t>
            </w:r>
            <w:r>
              <w:rPr>
                <w:sz w:val="28"/>
                <w:szCs w:val="28"/>
              </w:rPr>
              <w:t>запланированных</w:t>
            </w:r>
          </w:p>
        </w:tc>
      </w:tr>
      <w:tr w:rsidR="000940C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0940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т.д.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0940C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40C7" w:rsidRDefault="000940C7">
      <w:pPr>
        <w:pStyle w:val="afd"/>
        <w:ind w:firstLine="709"/>
        <w:jc w:val="both"/>
        <w:rPr>
          <w:sz w:val="28"/>
          <w:szCs w:val="28"/>
        </w:rPr>
      </w:pPr>
    </w:p>
    <w:p w:rsidR="000940C7" w:rsidRDefault="00C051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эффективности и результативности программы профилактики </w:t>
      </w:r>
      <w:r>
        <w:rPr>
          <w:rFonts w:eastAsiaTheme="minorHAnsi"/>
          <w:bCs/>
          <w:sz w:val="28"/>
          <w:szCs w:val="28"/>
          <w:lang w:eastAsia="en-US"/>
        </w:rPr>
        <w:t>рисков причинения вреда (ущерба)</w:t>
      </w:r>
      <w:r>
        <w:rPr>
          <w:sz w:val="28"/>
          <w:szCs w:val="28"/>
        </w:rPr>
        <w:t>используются следующие оценки показателей:</w:t>
      </w:r>
    </w:p>
    <w:p w:rsidR="000940C7" w:rsidRDefault="000940C7">
      <w:pPr>
        <w:pStyle w:val="afd"/>
        <w:ind w:firstLine="567"/>
        <w:jc w:val="both"/>
        <w:rPr>
          <w:sz w:val="28"/>
          <w:szCs w:val="28"/>
        </w:rPr>
      </w:pPr>
    </w:p>
    <w:tbl>
      <w:tblPr>
        <w:tblW w:w="10095" w:type="dxa"/>
        <w:tblInd w:w="108" w:type="dxa"/>
        <w:tblLayout w:type="fixed"/>
        <w:tblLook w:val="0000"/>
      </w:tblPr>
      <w:tblGrid>
        <w:gridCol w:w="2491"/>
        <w:gridCol w:w="2550"/>
        <w:gridCol w:w="2885"/>
        <w:gridCol w:w="2169"/>
      </w:tblGrid>
      <w:tr w:rsidR="000940C7">
        <w:trPr>
          <w:trHeight w:val="508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отклонения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отклонение больше 20%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отклонение больше 50 %</w:t>
            </w:r>
          </w:p>
        </w:tc>
      </w:tr>
      <w:tr w:rsidR="000940C7">
        <w:trPr>
          <w:trHeight w:val="508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 эффективность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удовлетворительная эффективность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C7" w:rsidRDefault="00C05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 эффективность</w:t>
            </w:r>
          </w:p>
        </w:tc>
      </w:tr>
    </w:tbl>
    <w:p w:rsidR="000940C7" w:rsidRDefault="000940C7">
      <w:pPr>
        <w:ind w:firstLine="567"/>
        <w:jc w:val="both"/>
        <w:rPr>
          <w:sz w:val="28"/>
          <w:szCs w:val="28"/>
        </w:rPr>
      </w:pPr>
    </w:p>
    <w:p w:rsidR="000940C7" w:rsidRDefault="000940C7">
      <w:pPr>
        <w:ind w:firstLine="567"/>
        <w:jc w:val="both"/>
        <w:rPr>
          <w:sz w:val="28"/>
          <w:szCs w:val="28"/>
        </w:rPr>
      </w:pPr>
    </w:p>
    <w:p w:rsidR="000940C7" w:rsidRDefault="000940C7">
      <w:pPr>
        <w:ind w:firstLine="567"/>
        <w:jc w:val="right"/>
      </w:pPr>
    </w:p>
    <w:sectPr w:rsidR="000940C7" w:rsidSect="000940C7">
      <w:headerReference w:type="even" r:id="rId9"/>
      <w:headerReference w:type="default" r:id="rId10"/>
      <w:headerReference w:type="first" r:id="rId11"/>
      <w:pgSz w:w="11906" w:h="16838"/>
      <w:pgMar w:top="456" w:right="850" w:bottom="593" w:left="1276" w:header="3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164" w:rsidRDefault="00C05164" w:rsidP="000940C7">
      <w:r>
        <w:separator/>
      </w:r>
    </w:p>
  </w:endnote>
  <w:endnote w:type="continuationSeparator" w:id="1">
    <w:p w:rsidR="00C05164" w:rsidRDefault="00C05164" w:rsidP="00094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164" w:rsidRDefault="00C05164" w:rsidP="000940C7">
      <w:r>
        <w:separator/>
      </w:r>
    </w:p>
  </w:footnote>
  <w:footnote w:type="continuationSeparator" w:id="1">
    <w:p w:rsidR="00C05164" w:rsidRDefault="00C05164" w:rsidP="00094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0C7" w:rsidRDefault="000940C7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3227"/>
    </w:sdtPr>
    <w:sdtContent>
      <w:p w:rsidR="000940C7" w:rsidRDefault="000940C7">
        <w:pPr>
          <w:pStyle w:val="af3"/>
          <w:jc w:val="center"/>
        </w:pPr>
      </w:p>
    </w:sdtContent>
  </w:sdt>
  <w:p w:rsidR="000940C7" w:rsidRDefault="000940C7">
    <w:pPr>
      <w:pStyle w:val="af3"/>
    </w:pPr>
  </w:p>
  <w:p w:rsidR="000940C7" w:rsidRDefault="000940C7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0C7" w:rsidRDefault="000940C7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E6153"/>
    <w:multiLevelType w:val="multilevel"/>
    <w:tmpl w:val="E1726B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CB3614"/>
    <w:multiLevelType w:val="multilevel"/>
    <w:tmpl w:val="54222266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nsid w:val="79046F3E"/>
    <w:multiLevelType w:val="multilevel"/>
    <w:tmpl w:val="B6A8F2B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2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0C7"/>
    <w:rsid w:val="000940C7"/>
    <w:rsid w:val="00B42569"/>
    <w:rsid w:val="00C0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940C7"/>
    <w:pPr>
      <w:spacing w:beforeAutospacing="1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940C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940C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940C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940C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0940C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940C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940C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940C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0940C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0940C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0940C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0940C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0940C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0940C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0940C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0940C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0940C7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0940C7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0940C7"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0940C7"/>
    <w:rPr>
      <w:i/>
    </w:rPr>
  </w:style>
  <w:style w:type="character" w:customStyle="1" w:styleId="a7">
    <w:name w:val="Выделенная цитата Знак"/>
    <w:link w:val="a8"/>
    <w:uiPriority w:val="30"/>
    <w:qFormat/>
    <w:rsid w:val="000940C7"/>
    <w:rPr>
      <w:i/>
    </w:rPr>
  </w:style>
  <w:style w:type="character" w:customStyle="1" w:styleId="HeaderChar">
    <w:name w:val="Header Char"/>
    <w:basedOn w:val="a0"/>
    <w:uiPriority w:val="99"/>
    <w:qFormat/>
    <w:rsid w:val="000940C7"/>
  </w:style>
  <w:style w:type="character" w:customStyle="1" w:styleId="FooterChar">
    <w:name w:val="Footer Char"/>
    <w:basedOn w:val="a0"/>
    <w:uiPriority w:val="99"/>
    <w:qFormat/>
    <w:rsid w:val="000940C7"/>
  </w:style>
  <w:style w:type="character" w:customStyle="1" w:styleId="CaptionChar">
    <w:name w:val="Caption Char"/>
    <w:uiPriority w:val="99"/>
    <w:qFormat/>
    <w:rsid w:val="000940C7"/>
  </w:style>
  <w:style w:type="character" w:customStyle="1" w:styleId="FootnoteTextChar">
    <w:name w:val="Footnote Text Char"/>
    <w:uiPriority w:val="99"/>
    <w:qFormat/>
    <w:rsid w:val="000940C7"/>
    <w:rPr>
      <w:sz w:val="18"/>
    </w:rPr>
  </w:style>
  <w:style w:type="character" w:customStyle="1" w:styleId="EndnoteTextChar">
    <w:name w:val="Endnote Text Char"/>
    <w:uiPriority w:val="99"/>
    <w:qFormat/>
    <w:rsid w:val="000940C7"/>
    <w:rPr>
      <w:sz w:val="20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0940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">
    <w:name w:val="Символ сноски (user)"/>
    <w:uiPriority w:val="99"/>
    <w:semiHidden/>
    <w:unhideWhenUsed/>
    <w:qFormat/>
    <w:rsid w:val="000940C7"/>
    <w:rPr>
      <w:vertAlign w:val="superscript"/>
    </w:rPr>
  </w:style>
  <w:style w:type="character" w:customStyle="1" w:styleId="ab">
    <w:name w:val="Символ сноски"/>
    <w:qFormat/>
    <w:rsid w:val="000940C7"/>
    <w:rPr>
      <w:vertAlign w:val="superscript"/>
    </w:rPr>
  </w:style>
  <w:style w:type="character" w:styleId="ac">
    <w:name w:val="footnote reference"/>
    <w:rsid w:val="000940C7"/>
    <w:rPr>
      <w:vertAlign w:val="superscript"/>
    </w:rPr>
  </w:style>
  <w:style w:type="character" w:customStyle="1" w:styleId="ad">
    <w:name w:val="Текст концевой сноски Знак"/>
    <w:basedOn w:val="a0"/>
    <w:link w:val="ae"/>
    <w:uiPriority w:val="99"/>
    <w:semiHidden/>
    <w:qFormat/>
    <w:rsid w:val="000940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0">
    <w:name w:val="Символ концевой сноски (user)"/>
    <w:uiPriority w:val="99"/>
    <w:semiHidden/>
    <w:unhideWhenUsed/>
    <w:qFormat/>
    <w:rsid w:val="000940C7"/>
    <w:rPr>
      <w:vertAlign w:val="superscript"/>
    </w:rPr>
  </w:style>
  <w:style w:type="character" w:customStyle="1" w:styleId="af">
    <w:name w:val="Символ концевой сноски"/>
    <w:qFormat/>
    <w:rsid w:val="000940C7"/>
    <w:rPr>
      <w:vertAlign w:val="superscript"/>
    </w:rPr>
  </w:style>
  <w:style w:type="character" w:styleId="af0">
    <w:name w:val="endnote reference"/>
    <w:rsid w:val="000940C7"/>
    <w:rPr>
      <w:vertAlign w:val="superscript"/>
    </w:rPr>
  </w:style>
  <w:style w:type="character" w:styleId="af1">
    <w:name w:val="Hyperlink"/>
    <w:basedOn w:val="a0"/>
    <w:uiPriority w:val="99"/>
    <w:semiHidden/>
    <w:unhideWhenUsed/>
    <w:rsid w:val="000940C7"/>
    <w:rPr>
      <w:color w:val="0000FF"/>
      <w:u w:val="single"/>
    </w:rPr>
  </w:style>
  <w:style w:type="character" w:customStyle="1" w:styleId="pt-a0-000004">
    <w:name w:val="pt-a0-000004"/>
    <w:basedOn w:val="a0"/>
    <w:qFormat/>
    <w:rsid w:val="000940C7"/>
  </w:style>
  <w:style w:type="character" w:customStyle="1" w:styleId="af2">
    <w:name w:val="Верхний колонтитул Знак"/>
    <w:basedOn w:val="a0"/>
    <w:link w:val="af3"/>
    <w:uiPriority w:val="99"/>
    <w:qFormat/>
    <w:rsid w:val="000940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5"/>
    <w:uiPriority w:val="99"/>
    <w:qFormat/>
    <w:rsid w:val="000940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0940C7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WW8Num1z0">
    <w:name w:val="WW8Num1z0"/>
    <w:qFormat/>
    <w:rsid w:val="000940C7"/>
    <w:rPr>
      <w:sz w:val="28"/>
      <w:szCs w:val="28"/>
    </w:rPr>
  </w:style>
  <w:style w:type="paragraph" w:customStyle="1" w:styleId="af6">
    <w:name w:val="Заголовок"/>
    <w:basedOn w:val="a"/>
    <w:next w:val="af7"/>
    <w:qFormat/>
    <w:rsid w:val="000940C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rsid w:val="000940C7"/>
    <w:pPr>
      <w:spacing w:after="140" w:line="276" w:lineRule="auto"/>
    </w:pPr>
  </w:style>
  <w:style w:type="paragraph" w:styleId="af8">
    <w:name w:val="List"/>
    <w:basedOn w:val="af7"/>
    <w:rsid w:val="000940C7"/>
    <w:rPr>
      <w:rFonts w:ascii="PT Astra Serif" w:hAnsi="PT Astra Serif" w:cs="Noto Sans Devanagari"/>
    </w:rPr>
  </w:style>
  <w:style w:type="paragraph" w:styleId="af9">
    <w:name w:val="caption"/>
    <w:basedOn w:val="a"/>
    <w:next w:val="a"/>
    <w:uiPriority w:val="35"/>
    <w:semiHidden/>
    <w:unhideWhenUsed/>
    <w:qFormat/>
    <w:rsid w:val="000940C7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a">
    <w:name w:val="index heading"/>
    <w:basedOn w:val="user1"/>
    <w:rsid w:val="000940C7"/>
  </w:style>
  <w:style w:type="paragraph" w:customStyle="1" w:styleId="user1">
    <w:name w:val="Заголовок (user)"/>
    <w:basedOn w:val="a"/>
    <w:next w:val="af7"/>
    <w:qFormat/>
    <w:rsid w:val="000940C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2">
    <w:name w:val="Указатель (user)"/>
    <w:basedOn w:val="a"/>
    <w:qFormat/>
    <w:rsid w:val="000940C7"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next w:val="a"/>
    <w:link w:val="a3"/>
    <w:uiPriority w:val="10"/>
    <w:qFormat/>
    <w:rsid w:val="000940C7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0940C7"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rsid w:val="000940C7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0940C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1">
    <w:name w:val="toc 1"/>
    <w:basedOn w:val="a"/>
    <w:next w:val="a"/>
    <w:uiPriority w:val="39"/>
    <w:unhideWhenUsed/>
    <w:rsid w:val="000940C7"/>
    <w:pPr>
      <w:spacing w:after="57"/>
    </w:pPr>
  </w:style>
  <w:style w:type="paragraph" w:styleId="23">
    <w:name w:val="toc 2"/>
    <w:basedOn w:val="a"/>
    <w:next w:val="a"/>
    <w:uiPriority w:val="39"/>
    <w:unhideWhenUsed/>
    <w:rsid w:val="000940C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940C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940C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940C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940C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940C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940C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940C7"/>
    <w:pPr>
      <w:spacing w:after="57"/>
      <w:ind w:left="2268"/>
    </w:pPr>
  </w:style>
  <w:style w:type="paragraph" w:styleId="afb">
    <w:name w:val="TOC Heading"/>
    <w:uiPriority w:val="39"/>
    <w:unhideWhenUsed/>
    <w:qFormat/>
    <w:rsid w:val="000940C7"/>
    <w:pPr>
      <w:spacing w:after="200" w:line="276" w:lineRule="auto"/>
    </w:pPr>
  </w:style>
  <w:style w:type="paragraph" w:styleId="afc">
    <w:name w:val="table of figures"/>
    <w:basedOn w:val="a"/>
    <w:next w:val="a"/>
    <w:uiPriority w:val="99"/>
    <w:unhideWhenUsed/>
    <w:rsid w:val="000940C7"/>
  </w:style>
  <w:style w:type="paragraph" w:customStyle="1" w:styleId="Default">
    <w:name w:val="Default"/>
    <w:qFormat/>
    <w:rsid w:val="000940C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No Spacing"/>
    <w:uiPriority w:val="1"/>
    <w:qFormat/>
    <w:rsid w:val="00094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0940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note text"/>
    <w:basedOn w:val="a"/>
    <w:link w:val="a9"/>
    <w:uiPriority w:val="99"/>
    <w:semiHidden/>
    <w:unhideWhenUsed/>
    <w:rsid w:val="000940C7"/>
    <w:rPr>
      <w:sz w:val="20"/>
      <w:szCs w:val="20"/>
    </w:rPr>
  </w:style>
  <w:style w:type="paragraph" w:customStyle="1" w:styleId="ConsPlusNormal">
    <w:name w:val="ConsPlusNormal"/>
    <w:qFormat/>
    <w:rsid w:val="000940C7"/>
    <w:pPr>
      <w:widowControl w:val="0"/>
    </w:pPr>
    <w:rPr>
      <w:rFonts w:eastAsia="Times New Roman" w:cs="Calibri"/>
      <w:szCs w:val="20"/>
      <w:lang w:eastAsia="ru-RU"/>
    </w:rPr>
  </w:style>
  <w:style w:type="paragraph" w:styleId="ae">
    <w:name w:val="endnote text"/>
    <w:basedOn w:val="a"/>
    <w:link w:val="ad"/>
    <w:uiPriority w:val="99"/>
    <w:semiHidden/>
    <w:unhideWhenUsed/>
    <w:rsid w:val="000940C7"/>
    <w:rPr>
      <w:sz w:val="20"/>
      <w:szCs w:val="20"/>
    </w:rPr>
  </w:style>
  <w:style w:type="paragraph" w:styleId="aff">
    <w:name w:val="Normal (Web)"/>
    <w:basedOn w:val="a"/>
    <w:uiPriority w:val="99"/>
    <w:unhideWhenUsed/>
    <w:qFormat/>
    <w:rsid w:val="000940C7"/>
    <w:pPr>
      <w:spacing w:beforeAutospacing="1" w:afterAutospacing="1"/>
    </w:pPr>
  </w:style>
  <w:style w:type="paragraph" w:customStyle="1" w:styleId="pt-consplusnormal-000012">
    <w:name w:val="pt-consplusnormal-000012"/>
    <w:basedOn w:val="a"/>
    <w:qFormat/>
    <w:rsid w:val="000940C7"/>
    <w:pPr>
      <w:spacing w:beforeAutospacing="1" w:afterAutospacing="1"/>
    </w:pPr>
  </w:style>
  <w:style w:type="paragraph" w:customStyle="1" w:styleId="pt-consplusnormal-000024">
    <w:name w:val="pt-consplusnormal-000024"/>
    <w:basedOn w:val="a"/>
    <w:qFormat/>
    <w:rsid w:val="000940C7"/>
    <w:pPr>
      <w:spacing w:beforeAutospacing="1" w:afterAutospacing="1"/>
    </w:pPr>
  </w:style>
  <w:style w:type="paragraph" w:customStyle="1" w:styleId="user3">
    <w:name w:val="Колонтитулы (user)"/>
    <w:basedOn w:val="a"/>
    <w:qFormat/>
    <w:rsid w:val="000940C7"/>
  </w:style>
  <w:style w:type="paragraph" w:customStyle="1" w:styleId="aff0">
    <w:name w:val="Колонтитулы"/>
    <w:basedOn w:val="a"/>
    <w:qFormat/>
    <w:rsid w:val="000940C7"/>
  </w:style>
  <w:style w:type="paragraph" w:styleId="af3">
    <w:name w:val="header"/>
    <w:basedOn w:val="a"/>
    <w:link w:val="af2"/>
    <w:uiPriority w:val="99"/>
    <w:unhideWhenUsed/>
    <w:rsid w:val="000940C7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uiPriority w:val="99"/>
    <w:unhideWhenUsed/>
    <w:rsid w:val="000940C7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0940C7"/>
    <w:pPr>
      <w:widowControl w:val="0"/>
    </w:pPr>
    <w:rPr>
      <w:rFonts w:cs="Calibri"/>
      <w:b/>
      <w:bCs/>
      <w:lang w:eastAsia="zh-CN"/>
    </w:rPr>
  </w:style>
  <w:style w:type="numbering" w:customStyle="1" w:styleId="user4">
    <w:name w:val="Без списка (user)"/>
    <w:uiPriority w:val="99"/>
    <w:semiHidden/>
    <w:unhideWhenUsed/>
    <w:qFormat/>
    <w:rsid w:val="000940C7"/>
  </w:style>
  <w:style w:type="numbering" w:customStyle="1" w:styleId="WW8Num1">
    <w:name w:val="WW8Num1"/>
    <w:qFormat/>
    <w:rsid w:val="000940C7"/>
  </w:style>
  <w:style w:type="table" w:styleId="aff1">
    <w:name w:val="Table Grid"/>
    <w:basedOn w:val="a1"/>
    <w:uiPriority w:val="59"/>
    <w:rsid w:val="000940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940C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0940C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0940C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940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0940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0940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940C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940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940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940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940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940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940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940C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940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940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940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940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940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940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940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940C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940C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940C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940C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940C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940C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940C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940C7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940C7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940C7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940C7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940C7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940C7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940C7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940C7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940C7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940C7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940C7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940C7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940C7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940C7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0940C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2">
    <w:name w:val="Balloon Text"/>
    <w:basedOn w:val="a"/>
    <w:link w:val="aff3"/>
    <w:uiPriority w:val="99"/>
    <w:semiHidden/>
    <w:unhideWhenUsed/>
    <w:rsid w:val="00B42569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B425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9B3D7-D749-41DB-9B1C-D771BCE6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13</Pages>
  <Words>2819</Words>
  <Characters>16074</Characters>
  <Application>Microsoft Office Word</Application>
  <DocSecurity>0</DocSecurity>
  <Lines>133</Lines>
  <Paragraphs>37</Paragraphs>
  <ScaleCrop>false</ScaleCrop>
  <Company>HP</Company>
  <LinksUpToDate>false</LinksUpToDate>
  <CharactersWithSpaces>18856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platonovael</dc:creator>
  <dc:description/>
  <cp:lastModifiedBy>A</cp:lastModifiedBy>
  <cp:revision>22</cp:revision>
  <cp:lastPrinted>2025-12-22T10:39:00Z</cp:lastPrinted>
  <dcterms:created xsi:type="dcterms:W3CDTF">2025-09-17T03:42:00Z</dcterms:created>
  <dcterms:modified xsi:type="dcterms:W3CDTF">2025-12-23T09:48:00Z</dcterms:modified>
  <dc:language>ru-RU</dc:language>
</cp:coreProperties>
</file>