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before="0" w:after="0"/>
        <w:ind w:hanging="0" w:left="-113" w:right="65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>336</w:t>
      </w:r>
    </w:p>
    <w:p>
      <w:pPr>
        <w:pStyle w:val="Normal"/>
        <w:widowControl/>
        <w:tabs>
          <w:tab w:val="clear" w:pos="708"/>
          <w:tab w:val="left" w:pos="2551" w:leader="none"/>
        </w:tabs>
        <w:suppressAutoHyphens w:val="true"/>
        <w:bidi w:val="0"/>
        <w:spacing w:before="0" w:after="0"/>
        <w:ind w:hanging="0" w:left="0" w:right="6520"/>
        <w:jc w:val="center"/>
        <w:rPr>
          <w:sz w:val="28"/>
          <w:szCs w:val="28"/>
        </w:rPr>
      </w:pPr>
      <w:r>
        <w:rPr>
          <w:rFonts w:ascii="Tinos" w:hAnsi="Tinos"/>
          <w:color w:val="000000"/>
          <w:sz w:val="24"/>
          <w:szCs w:val="24"/>
          <w:u w:val="none"/>
        </w:rPr>
        <w:t>с.Аргаяш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виде отдельного документа)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с заявлением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 от 27.02.2026 № 472</w:t>
      </w:r>
      <w:r>
        <w:rPr>
          <w:rFonts w:ascii="Tinos" w:hAnsi="Tinos"/>
          <w:sz w:val="28"/>
          <w:szCs w:val="28"/>
        </w:rPr>
        <w:t xml:space="preserve">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округа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>Подготовить документацию по планировке территории (проект межевания территории в виде отдельного документа) в</w:t>
      </w:r>
      <w:r>
        <w:rPr>
          <w:rFonts w:ascii="Tinos" w:hAnsi="Tinos"/>
          <w:spacing w:val="1"/>
          <w:sz w:val="28"/>
          <w:szCs w:val="28"/>
          <w:u w:val="none"/>
        </w:rPr>
        <w:t xml:space="preserve"> </w:t>
      </w:r>
      <w:r>
        <w:rPr>
          <w:rFonts w:ascii="Tinos" w:hAnsi="Tinos"/>
          <w:sz w:val="28"/>
          <w:szCs w:val="28"/>
          <w:u w:val="none"/>
        </w:rPr>
        <w:t>границах кадастрового квартала 74:02:0201011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 xml:space="preserve"> (далее -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 Границы территории в отношении которой разрабатывается документация по планировке территории, определить согласно Схеме (Приложение).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 в границах кадастрового квартала</w:t>
      </w:r>
      <w:r>
        <w:rPr>
          <w:rFonts w:ascii="Tinos" w:hAnsi="Tinos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74:02:0201011</w:t>
      </w:r>
      <w:r>
        <w:rPr>
          <w:rFonts w:ascii="Tinos" w:hAnsi="Tinos"/>
          <w:sz w:val="28"/>
          <w:szCs w:val="28"/>
        </w:rPr>
        <w:t>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Управлению строительства и архитектуры администрации Аргаяшского муниципального округа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округа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5. Настоящее постановление подлежит опубликованию на сайте    Аргаяш-Медиа (https://argayash.com, регистрация в качестве сетевого издания: ЭЛ № ФС 77 - 79597 от 18.12.2020), в общественно-политической газете «Восход» и размещению на официальном сайте администрации Аргаяшского муниципального округа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 Контроль за исполнением настоящего постановления возложить на заместителя главы, председателя комитета по управлению имуществом        С.В. Косарева.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7. Настоящее постановление вступает в силу с момента опубликования.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округа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Управления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строительства и архитектуры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666</TotalTime>
  <Application>LibreOffice/25.2.6.2$Linux_X86_64 LibreOffice_project/520$Build-2</Application>
  <AppVersion>15.0000</AppVersion>
  <Pages>3</Pages>
  <Words>378</Words>
  <Characters>2956</Characters>
  <CharactersWithSpaces>3589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2026-03-19T16:08:48Z</cp:lastPrinted>
  <dcterms:modified xsi:type="dcterms:W3CDTF">2026-03-20T17:37:24Z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