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45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450"/>
      </w:tblGrid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115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документации по планировке территории (проект межевания территории в составе проекта планировки территории)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статьей 46 Градостроительного кодекса Российской Федерации, на основании заявления от 10.12.2025 № 6553538240,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/>
      </w:pPr>
      <w:r>
        <w:rPr>
          <w:rFonts w:cs="Tinos" w:ascii="Tinos" w:hAnsi="Tinos"/>
          <w:color w:val="000000"/>
          <w:sz w:val="28"/>
          <w:szCs w:val="28"/>
        </w:rPr>
        <w:t xml:space="preserve">1. Утвердить </w:t>
      </w:r>
      <w:r>
        <w:rPr>
          <w:rFonts w:cs="Tinos" w:ascii="Tinos" w:hAnsi="Tinos"/>
          <w:bCs/>
          <w:color w:val="000000"/>
          <w:sz w:val="28"/>
          <w:szCs w:val="28"/>
        </w:rPr>
        <w:t xml:space="preserve">документацию 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 xml:space="preserve">по планировке территории (проект межевания территории в составе проекта планировки территории) для размещения линейного объекта - водопровода для водозбора </w:t>
      </w:r>
      <w:r>
        <w:rPr>
          <w:rFonts w:cs="Tinos" w:ascii="Tinos" w:hAnsi="Tinos"/>
          <w:b w:val="false"/>
          <w:bCs/>
          <w:i w:val="false"/>
          <w:caps w:val="false"/>
          <w:smallCaps w:val="false"/>
          <w:color w:val="252625"/>
          <w:spacing w:val="0"/>
          <w:sz w:val="28"/>
          <w:szCs w:val="28"/>
          <w:u w:val="none"/>
          <w:shd w:fill="auto" w:val="clear"/>
        </w:rPr>
        <w:t>(далее - документация по планировке территории).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2. Считать утвержденную документацию по планировке территории основанием для дальнейшего архитектурно - строительного проектирования отдельных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3. Настоящее постановление подлежит опубликованию на сайте    Аргаяш-Медиа (https://argayash.com, регистрация в качестве сетевого издания: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4.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5. Вступает в силу с момента опубликования настоящего постановления.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Заместитель главы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градостроительства,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главный архитектор                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LibreOffice/25.2.3.2$Linux_X86_64 LibreOffice_project/520$Build-2</Application>
  <AppVersion>15.0000</AppVersion>
  <Pages>2</Pages>
  <Words>212</Words>
  <Characters>1627</Characters>
  <CharactersWithSpaces>2094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2025-12-12T15:13:05Z</cp:lastPrinted>
  <dcterms:modified xsi:type="dcterms:W3CDTF">2025-12-16T11:40:04Z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