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096000" cy="1016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15pt,3.5pt" to="475.8pt,4.2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22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225"/>
      </w:tblGrid>
      <w:tr>
        <w:trPr/>
        <w:tc>
          <w:tcPr>
            <w:tcW w:w="322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96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55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05"/>
      </w:tblGrid>
      <w:tr>
        <w:trPr/>
        <w:tc>
          <w:tcPr>
            <w:tcW w:w="550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предоставлении разрешения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условно разрешенный вид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использования земельного участка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(Религиозное использование 3.7)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firstLine="748" w:right="0"/>
        <w:jc w:val="both"/>
        <w:rPr/>
      </w:pPr>
      <w:r>
        <w:rPr>
          <w:rFonts w:cs="Tinos" w:ascii="Tinos" w:hAnsi="Tinos"/>
          <w:color w:val="000000"/>
          <w:sz w:val="28"/>
          <w:szCs w:val="28"/>
          <w:shd w:fill="auto" w:val="clear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участков», решениями Собрания депутатов Аргаяшского муниципального района от 22.12.2021 № 191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района»», от 25.02.2025 № 620 «Об утверждении правил землепользования и застройки Норкинского сельского поселения Аргаяшского муниципального района Челябинской области», запросом Централизованной религиозной организации - «Региональное Духовное Управление мусульман Челябинской области в составе Центрального Духовного Управления мусульман России» от 17.12.2025 № 8835,</w:t>
      </w:r>
    </w:p>
    <w:p>
      <w:pPr>
        <w:pStyle w:val="Normal"/>
        <w:spacing w:lineRule="auto" w:line="240"/>
        <w:ind w:firstLine="74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>
      <w:pPr>
        <w:pStyle w:val="Normal"/>
        <w:spacing w:lineRule="auto" w:line="2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ab/>
        <w:t>1. Предоставить разрешение на условно разрешенный вид использования земельного участка с кадастровым номером 74:02:0000000:4596 (Религиозное использование 3.7) в территориальной зоне Ж-1 (Зона индивидуальной жилой застройки) по адресу: Российская Федерация, Челябинская область, Аргаяшский район, деревня Старая Соболева, улица 1 Мая, д 6А.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2.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округа в информационно - телекоммуникационной сети «Интернет».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3. Контроль за исполнением настоящего постановления возложить на заместителя главы, председателя комитета по управлению имуществом администрации Аргаяшского муниципального округа Косарева С.В.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4. Вступает в силу с момента опубликования настоящего постановления.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bCs/>
          <w:color w:val="000000"/>
          <w:sz w:val="28"/>
          <w:szCs w:val="28"/>
          <w:u w:val="none"/>
          <w:shd w:fill="auto" w:val="clear"/>
        </w:rPr>
      </w:pP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Глава Аргаяшского</w:t>
      </w:r>
    </w:p>
    <w:p>
      <w:pPr>
        <w:pStyle w:val="Normal"/>
        <w:spacing w:lineRule="auto" w:line="240"/>
        <w:ind w:right="0"/>
        <w:jc w:val="left"/>
        <w:rPr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муниципального округа                                                                       И.В. Ишимов</w:t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Заместитель главы,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  С.В. Косарев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Начальник Управления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строительства и архитектуры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2-00-11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pageBreakBefore w:val="false"/>
        <w:widowControl/>
        <w:numPr>
          <w:ilvl w:val="0"/>
          <w:numId w:val="0"/>
        </w:numPr>
        <w:suppressAutoHyphens w:val="true"/>
        <w:bidi w:val="0"/>
        <w:spacing w:before="0" w:after="0"/>
        <w:ind w:firstLine="5556" w:left="680" w:righ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740" w:gutter="0" w:header="0" w:top="73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Hyperlink">
    <w:name w:val="Hyperlink"/>
    <w:basedOn w:val="11"/>
    <w:rPr>
      <w:color w:val="0000FF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Style20">
    <w:name w:val="Красная строка"/>
    <w:basedOn w:val="BodyText"/>
    <w:qFormat/>
    <w:pPr>
      <w:ind w:firstLine="283" w:left="0" w:right="0"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lineRule="exact" w:line="240" w:before="660" w:after="300"/>
    </w:pPr>
    <w:rPr>
      <w:sz w:val="20"/>
      <w:szCs w:val="20"/>
      <w:shd w:fill="FFFFFF" w:val="clear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LibreOffice/25.2.6.2$Linux_X86_64 LibreOffice_project/520$Build-2</Application>
  <AppVersion>15.0000</AppVersion>
  <Pages>3</Pages>
  <Words>287</Words>
  <Characters>2225</Characters>
  <CharactersWithSpaces>2756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2026-01-27T11:25:16Z</cp:lastPrinted>
  <dcterms:modified xsi:type="dcterms:W3CDTF">2026-01-27T14:12:02Z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