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28575" distR="29210" simplePos="0" locked="0" layoutInCell="1" allowOverlap="1" relativeHeight="3">
                <wp:simplePos x="0" y="0"/>
                <wp:positionH relativeFrom="column">
                  <wp:posOffset>-237490</wp:posOffset>
                </wp:positionH>
                <wp:positionV relativeFrom="paragraph">
                  <wp:posOffset>44450</wp:posOffset>
                </wp:positionV>
                <wp:extent cx="6530340" cy="0"/>
                <wp:effectExtent l="28575" t="28575" r="29210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4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.7pt,3.5pt" to="495.45pt,3.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4537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22 » 01 2026 г. № 59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429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429"/>
      </w:tblGrid>
      <w:tr>
        <w:trPr/>
        <w:tc>
          <w:tcPr>
            <w:tcW w:w="4429" w:type="dxa"/>
            <w:tcBorders/>
          </w:tcPr>
          <w:p>
            <w:pPr>
              <w:pStyle w:val="Heading1"/>
              <w:spacing w:before="0" w:after="0"/>
              <w:ind w:right="113"/>
              <w:jc w:val="both"/>
              <w:rPr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Об утверждении Положения о муниципальном проектном офисе администрации Аргаяшского муниципального округа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3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708"/>
              <w:jc w:val="both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В соответствии с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Челябинской области от           29.06.2017 г. № 358-П «О Положении о проектной деятельности в Челябинской области и внесении изменения в постановление Правительства Челябинской области от 25.07.2013 г. № 148-П»,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f3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aps/>
                <w:color w:themeColor="background1" w:themeShade="bf" w:val="BFBFBF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администрация Аргаяшского муниципального округа </w:t>
            </w:r>
            <w:r>
              <w:rPr>
                <w:rFonts w:cs="Times New Roman"/>
                <w:caps/>
                <w:kern w:val="0"/>
                <w:sz w:val="28"/>
                <w:szCs w:val="28"/>
                <w:lang w:val="ru-RU" w:eastAsia="ru-RU" w:bidi="ar-SA"/>
              </w:rPr>
              <w:t>постановляет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: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f3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clear" w:pos="709"/>
                <w:tab w:val="left" w:pos="0" w:leader="none"/>
                <w:tab w:val="left" w:pos="720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737"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1. Утвердить Положение о муниципальном проектном офисе администрации Аргаяшского муниципального округа.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737" w:right="227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2. </w:t>
            </w:r>
            <w:r>
              <w:rPr>
                <w:rFonts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Признать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 постановление администрации Аргаяшского муниципального района от 31.08.2022 г. № 851 «Об утверждении Положения о муниципальном проектном офисе» утратившим силу.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737" w:right="113"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3. </w:t>
            </w:r>
            <w:r>
              <w:rPr>
                <w:rFonts w:cs="PT Astra Serif;Times New Roman" w:ascii="PT Astra Serif;Times New Roman" w:hAnsi="PT Astra Serif;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Начальнику отдела информационных технологий Сорокину Д.В. разместить настоящее постановление на официальном сайте Аргаяшского муниципального округа.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737" w:right="113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4. Контроль за исполнением настоящего постановления возложить на 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заместителя главы, начальника управления ЖКХ Афанасьеву Л.А.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737" w:right="113"/>
              <w:jc w:val="both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5. Настоящее постановление вступает в силу со дня его подписания.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3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Глава Аргаяшского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муниципального округа</w:t>
              <w:tab/>
              <w:tab/>
              <w:tab/>
              <w:tab/>
              <w:tab/>
              <w:tab/>
              <w:t xml:space="preserve">          И.В.Ишимов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   </w:t>
        <w:tab/>
        <w:tab/>
        <w:tab/>
        <w:tab/>
        <w:t xml:space="preserve">   Н.П. Савинов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главы,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 ЖКХ</w:t>
        <w:tab/>
        <w:tab/>
        <w:tab/>
        <w:tab/>
        <w:tab/>
        <w:tab/>
        <w:t xml:space="preserve">   Л.А. Афанасьева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правого отдела </w:t>
        <w:tab/>
        <w:tab/>
        <w:tab/>
        <w:tab/>
        <w:tab/>
        <w:tab/>
        <w:t xml:space="preserve">   Л.И. Салихова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Давыденко Евгения Наилевна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8 351 31 22445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5386" w:right="0"/>
        <w:jc w:val="center"/>
        <w:rPr/>
      </w:pPr>
      <w:r>
        <w:rPr>
          <w:color w:val="000000"/>
          <w:sz w:val="28"/>
          <w:szCs w:val="28"/>
          <w:shd w:fill="auto" w:val="clear"/>
        </w:rPr>
        <w:t>Приложение 1</w:t>
      </w:r>
    </w:p>
    <w:p>
      <w:pPr>
        <w:pStyle w:val="Normal"/>
        <w:widowControl/>
        <w:suppressAutoHyphens w:val="true"/>
        <w:bidi w:val="0"/>
        <w:spacing w:before="0" w:after="0"/>
        <w:ind w:hanging="0" w:left="5386" w:right="0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 постановлению</w:t>
      </w:r>
    </w:p>
    <w:p>
      <w:pPr>
        <w:pStyle w:val="Normal"/>
        <w:widowControl/>
        <w:suppressAutoHyphens w:val="true"/>
        <w:bidi w:val="0"/>
        <w:spacing w:before="0" w:after="0"/>
        <w:ind w:hanging="0" w:left="5386" w:right="0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администрации Аргаяшского</w:t>
      </w:r>
    </w:p>
    <w:p>
      <w:pPr>
        <w:pStyle w:val="Normal"/>
        <w:widowControl/>
        <w:suppressAutoHyphens w:val="true"/>
        <w:bidi w:val="0"/>
        <w:spacing w:before="0" w:after="0"/>
        <w:ind w:hanging="0" w:left="5386" w:right="0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муниципального округа</w:t>
      </w:r>
    </w:p>
    <w:p>
      <w:pPr>
        <w:pStyle w:val="Normal"/>
        <w:widowControl/>
        <w:suppressAutoHyphens w:val="true"/>
        <w:bidi w:val="0"/>
        <w:spacing w:before="0" w:after="0"/>
        <w:ind w:hanging="0" w:left="5386" w:right="0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от  «___» ________202_ № ____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hd w:val="clear" w:color="auto" w:fill="auto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Положение</w:t>
      </w:r>
    </w:p>
    <w:p>
      <w:pPr>
        <w:pStyle w:val="11"/>
        <w:shd w:val="clear" w:color="auto" w:fill="auto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 муниципальном проектном офисе</w:t>
      </w:r>
    </w:p>
    <w:p>
      <w:pPr>
        <w:pStyle w:val="11"/>
        <w:shd w:val="clear" w:color="auto" w:fill="auto"/>
        <w:spacing w:before="0" w:after="32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Аргаяшского муниципального округа</w:t>
      </w:r>
    </w:p>
    <w:p>
      <w:pPr>
        <w:pStyle w:val="11"/>
        <w:numPr>
          <w:ilvl w:val="0"/>
          <w:numId w:val="1"/>
        </w:numPr>
        <w:shd w:val="clear" w:color="auto" w:fill="auto"/>
        <w:tabs>
          <w:tab w:val="clear" w:pos="709"/>
          <w:tab w:val="left" w:pos="310" w:leader="none"/>
        </w:tabs>
        <w:spacing w:before="0" w:after="3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Общие положения</w:t>
      </w:r>
    </w:p>
    <w:p>
      <w:pPr>
        <w:pStyle w:val="11"/>
        <w:widowControl w:val="false"/>
        <w:shd w:val="clear" w:color="auto" w:fill="auto"/>
        <w:tabs>
          <w:tab w:val="clear" w:pos="709"/>
          <w:tab w:val="left" w:pos="0" w:leader="none"/>
        </w:tabs>
        <w:suppressAutoHyphens w:val="true"/>
        <w:bidi w:val="0"/>
        <w:spacing w:before="0" w:after="92"/>
        <w:ind w:firstLine="737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bidi="ru-RU"/>
        </w:rPr>
        <w:t>Муниципальный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 проектный офис администрации </w:t>
      </w:r>
      <w:r>
        <w:rPr>
          <w:rFonts w:cs="Times New Roman" w:ascii="Times New Roman" w:hAnsi="Times New Roman"/>
          <w:sz w:val="28"/>
          <w:szCs w:val="28"/>
        </w:rPr>
        <w:t>Аргаяшского муниципального округа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 - организационная структура, обеспечивающая организационное, методическое сопровождение и развитие проектной деятельности, а также организующая планирование, мониторинг и контроль хода реализации региональных проектов в части, касающейся администрации </w:t>
      </w:r>
      <w:r>
        <w:rPr>
          <w:rFonts w:cs="Times New Roman" w:ascii="Times New Roman" w:hAnsi="Times New Roman"/>
          <w:sz w:val="28"/>
          <w:szCs w:val="28"/>
        </w:rPr>
        <w:t>Аргаяшского муниципального округа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 и иных муниципальных проектов, инициированных на территории муниципального образования (далее — проекты).</w:t>
      </w:r>
    </w:p>
    <w:p>
      <w:pPr>
        <w:pStyle w:val="11"/>
        <w:widowControl w:val="false"/>
        <w:shd w:val="clear" w:color="auto" w:fill="auto"/>
        <w:tabs>
          <w:tab w:val="clear" w:pos="709"/>
          <w:tab w:val="left" w:pos="0" w:leader="none"/>
        </w:tabs>
        <w:suppressAutoHyphens w:val="true"/>
        <w:bidi w:val="0"/>
        <w:spacing w:before="0" w:after="35"/>
        <w:ind w:firstLine="737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bidi="ru-RU"/>
        </w:rPr>
        <w:t>Муниципальный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 проектный офис осуществляет свои функции на всех стадиях управления проектами - инициирование, подготовка (планирование), исполнение, контроль и завершение.</w:t>
      </w:r>
    </w:p>
    <w:p>
      <w:pPr>
        <w:pStyle w:val="11"/>
        <w:widowControl w:val="false"/>
        <w:shd w:val="clear" w:color="auto" w:fill="auto"/>
        <w:tabs>
          <w:tab w:val="clear" w:pos="709"/>
          <w:tab w:val="left" w:pos="1274" w:leader="none"/>
        </w:tabs>
        <w:suppressAutoHyphens w:val="true"/>
        <w:bidi w:val="0"/>
        <w:spacing w:before="0" w:after="320"/>
        <w:ind w:firstLine="737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bidi="ru-RU"/>
        </w:rPr>
        <w:t>Целью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 создания муниципального проектного офиса является организация работы по предоставлению информации о ходе реализации проектов, по типу «одного окна».</w:t>
      </w:r>
    </w:p>
    <w:p>
      <w:pPr>
        <w:pStyle w:val="11"/>
        <w:numPr>
          <w:ilvl w:val="0"/>
          <w:numId w:val="1"/>
        </w:numPr>
        <w:shd w:val="clear" w:color="auto" w:fill="auto"/>
        <w:tabs>
          <w:tab w:val="clear" w:pos="709"/>
          <w:tab w:val="left" w:pos="401" w:leader="none"/>
        </w:tabs>
        <w:spacing w:before="0" w:after="32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Задачи и функции муниципального проектного офиса</w:t>
      </w:r>
    </w:p>
    <w:p>
      <w:pPr>
        <w:pStyle w:val="11"/>
        <w:shd w:val="clear" w:color="auto" w:fill="auto"/>
        <w:tabs>
          <w:tab w:val="clear" w:pos="709"/>
          <w:tab w:val="left" w:pos="1284" w:leader="none"/>
        </w:tabs>
        <w:ind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Основными задачами муниципального проектного офиса являются:</w:t>
      </w:r>
    </w:p>
    <w:p>
      <w:pPr>
        <w:pStyle w:val="11"/>
        <w:shd w:val="clear" w:color="auto" w:fill="auto"/>
        <w:tabs>
          <w:tab w:val="clear" w:pos="709"/>
          <w:tab w:val="left" w:pos="1142" w:leader="none"/>
        </w:tabs>
        <w:ind w:firstLine="76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организационно-техническое и методическое сопровождение реализации мероприятий проектов;</w:t>
      </w:r>
    </w:p>
    <w:p>
      <w:pPr>
        <w:pStyle w:val="11"/>
        <w:numPr>
          <w:ilvl w:val="0"/>
          <w:numId w:val="2"/>
        </w:numPr>
        <w:shd w:val="clear" w:color="auto" w:fill="auto"/>
        <w:tabs>
          <w:tab w:val="clear" w:pos="709"/>
          <w:tab w:val="left" w:pos="1142" w:leader="none"/>
          <w:tab w:val="left" w:pos="8419" w:leader="none"/>
        </w:tabs>
        <w:ind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информационно-аналитическое сопровождение проектной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деятельности </w:t>
      </w:r>
      <w:r>
        <w:rPr>
          <w:rFonts w:cs="Times New Roman" w:ascii="Times New Roman" w:hAnsi="Times New Roman"/>
          <w:sz w:val="28"/>
          <w:szCs w:val="28"/>
        </w:rPr>
        <w:t>Аргаяшского муниципального округа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;</w:t>
      </w:r>
    </w:p>
    <w:p>
      <w:pPr>
        <w:pStyle w:val="11"/>
        <w:numPr>
          <w:ilvl w:val="0"/>
          <w:numId w:val="2"/>
        </w:numPr>
        <w:shd w:val="clear" w:color="auto" w:fill="auto"/>
        <w:tabs>
          <w:tab w:val="clear" w:pos="709"/>
          <w:tab w:val="left" w:pos="1142" w:leader="none"/>
        </w:tabs>
        <w:ind w:firstLine="76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межведомственное взаимодействие, текущий мониторинг и анализ реализации, в том числе рисков проектов, а также развитие проектной деятельности </w:t>
      </w:r>
      <w:r>
        <w:rPr>
          <w:rFonts w:cs="Times New Roman" w:ascii="Times New Roman" w:hAnsi="Times New Roman"/>
          <w:sz w:val="28"/>
          <w:szCs w:val="28"/>
        </w:rPr>
        <w:t>Аргаяшского муниципального округа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, Управлений и муниципальных учреждений </w:t>
      </w:r>
      <w:r>
        <w:rPr>
          <w:rFonts w:cs="Times New Roman" w:ascii="Times New Roman" w:hAnsi="Times New Roman"/>
          <w:sz w:val="28"/>
          <w:szCs w:val="28"/>
        </w:rPr>
        <w:t>Аргаяшского муниципального округа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.</w:t>
      </w:r>
    </w:p>
    <w:p>
      <w:pPr>
        <w:pStyle w:val="11"/>
        <w:widowControl w:val="false"/>
        <w:shd w:val="clear" w:color="auto" w:fill="auto"/>
        <w:tabs>
          <w:tab w:val="clear" w:pos="709"/>
          <w:tab w:val="left" w:pos="1274" w:leader="none"/>
        </w:tabs>
        <w:suppressAutoHyphens w:val="true"/>
        <w:bidi w:val="0"/>
        <w:spacing w:before="0" w:after="0"/>
        <w:ind w:firstLine="567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Муниципальный проектный офис в соответствии с возложенными на него основными задачами осуществляет следующие функции:</w:t>
      </w:r>
    </w:p>
    <w:p>
      <w:pPr>
        <w:pStyle w:val="11"/>
        <w:numPr>
          <w:ilvl w:val="0"/>
          <w:numId w:val="3"/>
        </w:numPr>
        <w:shd w:val="clear" w:color="auto" w:fill="auto"/>
        <w:tabs>
          <w:tab w:val="clear" w:pos="709"/>
          <w:tab w:val="left" w:pos="1142" w:leader="none"/>
        </w:tabs>
        <w:ind w:firstLine="76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обеспечивает координацию и взаимодействие между всеми участниками проектов, в том числе со структурными подразделениями администрации </w:t>
      </w:r>
      <w:r>
        <w:rPr>
          <w:rFonts w:cs="Times New Roman" w:ascii="Times New Roman" w:hAnsi="Times New Roman"/>
          <w:sz w:val="28"/>
          <w:szCs w:val="28"/>
        </w:rPr>
        <w:t>Аргаяшского муниципального округа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, Управлениями и муниципальными учреждениями </w:t>
      </w:r>
      <w:r>
        <w:rPr>
          <w:rFonts w:cs="Times New Roman" w:ascii="Times New Roman" w:hAnsi="Times New Roman"/>
          <w:sz w:val="28"/>
          <w:szCs w:val="28"/>
        </w:rPr>
        <w:t>Аргаяшского муниципального округа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, органами государственной власти Челябинской области, с которыми заключены соглашения, региональным проектным офисом Челябинской области и иными организациями;</w:t>
      </w:r>
    </w:p>
    <w:p>
      <w:pPr>
        <w:pStyle w:val="11"/>
        <w:numPr>
          <w:ilvl w:val="0"/>
          <w:numId w:val="3"/>
        </w:numPr>
        <w:shd w:val="clear" w:color="auto" w:fill="auto"/>
        <w:tabs>
          <w:tab w:val="clear" w:pos="709"/>
          <w:tab w:val="left" w:pos="1152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планирует и контролирует ход реализации проектов, в том числе достижение кассового исполнения, показателей, результатов, контрольных точек и мероприятий таких проектов, а также организует работу по внесению в них изменений при необходимости;</w:t>
      </w:r>
    </w:p>
    <w:p>
      <w:pPr>
        <w:pStyle w:val="11"/>
        <w:numPr>
          <w:ilvl w:val="0"/>
          <w:numId w:val="3"/>
        </w:numPr>
        <w:shd w:val="clear" w:color="auto" w:fill="auto"/>
        <w:tabs>
          <w:tab w:val="clear" w:pos="709"/>
          <w:tab w:val="left" w:pos="1152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организует формирование и ведение реестра проектов;</w:t>
      </w:r>
    </w:p>
    <w:p>
      <w:pPr>
        <w:pStyle w:val="11"/>
        <w:numPr>
          <w:ilvl w:val="0"/>
          <w:numId w:val="3"/>
        </w:numPr>
        <w:shd w:val="clear" w:color="auto" w:fill="auto"/>
        <w:tabs>
          <w:tab w:val="clear" w:pos="709"/>
          <w:tab w:val="left" w:pos="1152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участвует в мониторинге реализации проектов;</w:t>
      </w:r>
    </w:p>
    <w:p>
      <w:pPr>
        <w:pStyle w:val="11"/>
        <w:numPr>
          <w:ilvl w:val="0"/>
          <w:numId w:val="3"/>
        </w:numPr>
        <w:shd w:val="clear" w:color="auto" w:fill="auto"/>
        <w:tabs>
          <w:tab w:val="clear" w:pos="709"/>
          <w:tab w:val="left" w:pos="1152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предоставляет по запросам участников проектной деятельности, а также регионального проектного офиса Челябинской области аналитические и иные материалы о реализации региональных проектов, а также иную информацию о проектной деятельности </w:t>
      </w:r>
      <w:r>
        <w:rPr>
          <w:rFonts w:cs="Times New Roman" w:ascii="Times New Roman" w:hAnsi="Times New Roman"/>
          <w:sz w:val="28"/>
          <w:szCs w:val="28"/>
        </w:rPr>
        <w:t>Аргаяшского муниципального округа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;</w:t>
      </w:r>
    </w:p>
    <w:p>
      <w:pPr>
        <w:pStyle w:val="11"/>
        <w:numPr>
          <w:ilvl w:val="0"/>
          <w:numId w:val="3"/>
        </w:numPr>
        <w:shd w:val="clear" w:color="auto" w:fill="auto"/>
        <w:tabs>
          <w:tab w:val="clear" w:pos="709"/>
          <w:tab w:val="left" w:pos="1152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участвует в контрольных мероприятиях, организованных региональным проектным офисом Челябинской области, а также при необходимости самостоятельно организует контрольные мероприятия в отношении проектов;</w:t>
      </w:r>
    </w:p>
    <w:p>
      <w:pPr>
        <w:pStyle w:val="11"/>
        <w:numPr>
          <w:ilvl w:val="0"/>
          <w:numId w:val="3"/>
        </w:numPr>
        <w:shd w:val="clear" w:color="auto" w:fill="auto"/>
        <w:tabs>
          <w:tab w:val="clear" w:pos="709"/>
          <w:tab w:val="left" w:pos="1152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вносит информацию о ходе реализации проектов в информационную систему «Мониторинг реализации проектов»;</w:t>
      </w:r>
    </w:p>
    <w:p>
      <w:pPr>
        <w:pStyle w:val="11"/>
        <w:numPr>
          <w:ilvl w:val="0"/>
          <w:numId w:val="3"/>
        </w:numPr>
        <w:shd w:val="clear" w:color="auto" w:fill="auto"/>
        <w:tabs>
          <w:tab w:val="clear" w:pos="709"/>
          <w:tab w:val="left" w:pos="1152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обеспечивает методологическое и методическое сопровождение проектной деятельности в администрации </w:t>
      </w:r>
      <w:r>
        <w:rPr>
          <w:rFonts w:cs="Times New Roman" w:ascii="Times New Roman" w:hAnsi="Times New Roman"/>
          <w:sz w:val="28"/>
          <w:szCs w:val="28"/>
        </w:rPr>
        <w:t>Аргаяшского муниципального округа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;</w:t>
      </w:r>
    </w:p>
    <w:p>
      <w:pPr>
        <w:pStyle w:val="11"/>
        <w:numPr>
          <w:ilvl w:val="0"/>
          <w:numId w:val="3"/>
        </w:numPr>
        <w:shd w:val="clear" w:color="auto" w:fill="auto"/>
        <w:tabs>
          <w:tab w:val="clear" w:pos="709"/>
          <w:tab w:val="left" w:pos="1152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организует работу с рисками по проектам в части ведения реестра рисков;</w:t>
      </w:r>
    </w:p>
    <w:p>
      <w:pPr>
        <w:pStyle w:val="11"/>
        <w:numPr>
          <w:ilvl w:val="0"/>
          <w:numId w:val="3"/>
        </w:numPr>
        <w:shd w:val="clear" w:color="auto" w:fill="auto"/>
        <w:tabs>
          <w:tab w:val="clear" w:pos="709"/>
          <w:tab w:val="left" w:pos="1225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направляет отчетность и результаты, анализ динамики и качества реализации проектов в региональный проектный офис Челябинской области, а также непосредственному руководителю проектов;</w:t>
      </w:r>
    </w:p>
    <w:p>
      <w:pPr>
        <w:pStyle w:val="11"/>
        <w:numPr>
          <w:ilvl w:val="0"/>
          <w:numId w:val="3"/>
        </w:numPr>
        <w:shd w:val="clear" w:color="auto" w:fill="auto"/>
        <w:tabs>
          <w:tab w:val="clear" w:pos="709"/>
          <w:tab w:val="left" w:pos="1220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организует размещение актуальной информации о ходе реализации проектов на официальном сайте администрации </w:t>
      </w:r>
      <w:r>
        <w:rPr>
          <w:rFonts w:cs="Times New Roman" w:ascii="Times New Roman" w:hAnsi="Times New Roman"/>
          <w:sz w:val="28"/>
          <w:szCs w:val="28"/>
        </w:rPr>
        <w:t>Аргаяшского муниципального округа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;</w:t>
      </w:r>
    </w:p>
    <w:p>
      <w:pPr>
        <w:pStyle w:val="11"/>
        <w:numPr>
          <w:ilvl w:val="0"/>
          <w:numId w:val="3"/>
        </w:numPr>
        <w:shd w:val="clear" w:color="auto" w:fill="auto"/>
        <w:tabs>
          <w:tab w:val="clear" w:pos="709"/>
          <w:tab w:val="left" w:pos="1225" w:leader="none"/>
        </w:tabs>
        <w:spacing w:before="0" w:after="320"/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выполняет иные функции проектного офиса администрации, предусмотренные нормативными правовыми актами в сфере проектной деятельности.</w:t>
      </w:r>
    </w:p>
    <w:p>
      <w:pPr>
        <w:pStyle w:val="11"/>
        <w:numPr>
          <w:ilvl w:val="0"/>
          <w:numId w:val="1"/>
        </w:numPr>
        <w:shd w:val="clear" w:color="auto" w:fill="auto"/>
        <w:tabs>
          <w:tab w:val="clear" w:pos="709"/>
          <w:tab w:val="left" w:pos="1211" w:leader="none"/>
        </w:tabs>
        <w:spacing w:before="0" w:after="320"/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Организация деятельности муниципального проектного офиса</w:t>
      </w:r>
    </w:p>
    <w:p>
      <w:pPr>
        <w:pStyle w:val="11"/>
        <w:widowControl w:val="false"/>
        <w:shd w:val="clear" w:color="auto" w:fill="auto"/>
        <w:suppressAutoHyphens w:val="true"/>
        <w:bidi w:val="0"/>
        <w:spacing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bidi="ru-RU"/>
        </w:rPr>
        <w:t>Муницип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альный проектный офис не является коллегиальным органом.</w:t>
      </w:r>
    </w:p>
    <w:p>
      <w:pPr>
        <w:pStyle w:val="11"/>
        <w:widowControl w:val="false"/>
        <w:shd w:val="clear" w:color="auto" w:fill="auto"/>
        <w:tabs>
          <w:tab w:val="clear" w:pos="709"/>
          <w:tab w:val="left" w:pos="1254" w:leader="none"/>
        </w:tabs>
        <w:suppressAutoHyphens w:val="true"/>
        <w:bidi w:val="0"/>
        <w:spacing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bidi="ru-RU"/>
        </w:rPr>
        <w:t>Муниципа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льный проектный офис является постоянно действующей организационной структурой администрации </w:t>
      </w:r>
      <w:r>
        <w:rPr>
          <w:rFonts w:cs="Times New Roman" w:ascii="Times New Roman" w:hAnsi="Times New Roman"/>
          <w:sz w:val="28"/>
          <w:szCs w:val="28"/>
        </w:rPr>
        <w:t>Аргаяшского муниципального округа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 с возложением обязанностей по проектной деятельности на сотрудников.</w:t>
      </w:r>
    </w:p>
    <w:p>
      <w:pPr>
        <w:pStyle w:val="11"/>
        <w:shd w:val="clear" w:color="auto" w:fill="auto"/>
        <w:tabs>
          <w:tab w:val="clear" w:pos="709"/>
          <w:tab w:val="left" w:pos="1397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bidi="ru-RU"/>
        </w:rPr>
        <w:t xml:space="preserve">Муниципальный 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проектный офис возглавляет руководитель, который:</w:t>
      </w:r>
    </w:p>
    <w:p>
      <w:pPr>
        <w:pStyle w:val="11"/>
        <w:numPr>
          <w:ilvl w:val="0"/>
          <w:numId w:val="4"/>
        </w:numPr>
        <w:shd w:val="clear" w:color="auto" w:fill="auto"/>
        <w:tabs>
          <w:tab w:val="clear" w:pos="709"/>
          <w:tab w:val="left" w:pos="412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организует текущее и перспективное планирование деятельности Муниципального проектного офиса с учетом целей, задач и направлений, для реализации которых оно создано, дает поручения, контролирует выполнение плановых заданий в части реализации проектов;</w:t>
      </w:r>
    </w:p>
    <w:p>
      <w:pPr>
        <w:pStyle w:val="11"/>
        <w:numPr>
          <w:ilvl w:val="0"/>
          <w:numId w:val="4"/>
        </w:numPr>
        <w:shd w:val="clear" w:color="auto" w:fill="auto"/>
        <w:tabs>
          <w:tab w:val="clear" w:pos="709"/>
          <w:tab w:val="left" w:pos="1164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оказывает содействие успешной реализации проектов;</w:t>
      </w:r>
    </w:p>
    <w:p>
      <w:pPr>
        <w:pStyle w:val="11"/>
        <w:numPr>
          <w:ilvl w:val="0"/>
          <w:numId w:val="4"/>
        </w:numPr>
        <w:shd w:val="clear" w:color="auto" w:fill="auto"/>
        <w:tabs>
          <w:tab w:val="clear" w:pos="709"/>
          <w:tab w:val="left" w:pos="1164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организует контроль за выполнением мероприятий в отношении проектов;</w:t>
      </w:r>
    </w:p>
    <w:p>
      <w:pPr>
        <w:pStyle w:val="11"/>
        <w:numPr>
          <w:ilvl w:val="0"/>
          <w:numId w:val="4"/>
        </w:numPr>
        <w:shd w:val="clear" w:color="auto" w:fill="auto"/>
        <w:tabs>
          <w:tab w:val="clear" w:pos="709"/>
          <w:tab w:val="left" w:pos="1164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обеспечивает учет участников проектов и уровня их занятости в проектах;</w:t>
      </w:r>
    </w:p>
    <w:p>
      <w:pPr>
        <w:pStyle w:val="11"/>
        <w:numPr>
          <w:ilvl w:val="0"/>
          <w:numId w:val="4"/>
        </w:numPr>
        <w:shd w:val="clear" w:color="auto" w:fill="auto"/>
        <w:tabs>
          <w:tab w:val="clear" w:pos="709"/>
          <w:tab w:val="left" w:pos="1164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осуществляет координацию деятельности работников Муниципального проектного офиса в части реализации проектов;</w:t>
      </w:r>
    </w:p>
    <w:p>
      <w:pPr>
        <w:pStyle w:val="11"/>
        <w:numPr>
          <w:ilvl w:val="0"/>
          <w:numId w:val="4"/>
        </w:numPr>
        <w:shd w:val="clear" w:color="auto" w:fill="auto"/>
        <w:tabs>
          <w:tab w:val="clear" w:pos="709"/>
          <w:tab w:val="left" w:pos="1164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обеспечивает и контролирует системное развитие проектной деятельности администрации Аргаяшского муниципального округа;</w:t>
      </w:r>
    </w:p>
    <w:p>
      <w:pPr>
        <w:pStyle w:val="11"/>
        <w:numPr>
          <w:ilvl w:val="0"/>
          <w:numId w:val="4"/>
        </w:numPr>
        <w:shd w:val="clear" w:color="auto" w:fill="auto"/>
        <w:tabs>
          <w:tab w:val="clear" w:pos="709"/>
          <w:tab w:val="left" w:pos="1164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осуществляет контроль за соблюдение требований, установленных нормативными правовыми актами в сфере проектной деятельности;</w:t>
      </w:r>
    </w:p>
    <w:p>
      <w:pPr>
        <w:pStyle w:val="11"/>
        <w:numPr>
          <w:ilvl w:val="0"/>
          <w:numId w:val="4"/>
        </w:numPr>
        <w:shd w:val="clear" w:color="auto" w:fill="auto"/>
        <w:tabs>
          <w:tab w:val="clear" w:pos="709"/>
          <w:tab w:val="left" w:pos="1164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выполняет иные обязанности, предусмотренные муниципальными правовыми актами администрации Аргаяшского муниципального округа.</w:t>
      </w:r>
    </w:p>
    <w:p>
      <w:pPr>
        <w:pStyle w:val="11"/>
        <w:widowControl w:val="false"/>
        <w:shd w:val="clear" w:color="auto" w:fill="auto"/>
        <w:tabs>
          <w:tab w:val="clear" w:pos="709"/>
          <w:tab w:val="left" w:pos="1275" w:leader="none"/>
        </w:tabs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bidi="ru-RU"/>
        </w:rPr>
        <w:t xml:space="preserve">Должностные 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лица муниципального проектного офиса выполняют задачи и функции муниципального проектного офиса в соответствии с должностными обязанностями, распределенными между ними руководителем муниципального проектного офиса, согласно должностным инструкциям.</w:t>
      </w:r>
    </w:p>
    <w:p>
      <w:pPr>
        <w:pStyle w:val="11"/>
        <w:shd w:val="clear" w:color="auto" w:fill="auto"/>
        <w:tabs>
          <w:tab w:val="clear" w:pos="709"/>
          <w:tab w:val="left" w:pos="1270" w:leader="none"/>
        </w:tabs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bidi="ru-RU"/>
        </w:rPr>
        <w:t>В целях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 осуществления функций пункта 2.2. настоящего Положения сотрудники муниципального проектного офиса используют все способы коммуникации и эффективного межведомственного взаимодействия между участниками, в том числе организацию совещаний.</w:t>
      </w:r>
    </w:p>
    <w:p>
      <w:pPr>
        <w:pStyle w:val="11"/>
        <w:shd w:val="clear" w:color="auto" w:fill="auto"/>
        <w:ind w:firstLine="7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bidi="ru-RU"/>
        </w:rPr>
        <w:t xml:space="preserve">В 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своей деятельности муниципальный проектный офис может привлекать другие структурные подразделения.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215" w:footer="0" w:bottom="116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BodyText"/>
    <w:qFormat/>
    <w:rsid w:val="00c67326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c67326"/>
    <w:pPr>
      <w:spacing w:lineRule="auto" w:line="276" w:before="0" w:after="140"/>
    </w:pPr>
    <w:rPr/>
  </w:style>
  <w:style w:type="paragraph" w:styleId="List">
    <w:name w:val="List"/>
    <w:basedOn w:val="BodyText"/>
    <w:rsid w:val="00c67326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c6732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rsid w:val="00c67326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 w:customStyle="1">
    <w:name w:val="Указатель (user)"/>
    <w:basedOn w:val="Normal"/>
    <w:qFormat/>
    <w:rsid w:val="00c67326"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c67326"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user2" w:customStyle="1">
    <w:name w:val="Колонтитулы (user)"/>
    <w:basedOn w:val="Normal"/>
    <w:qFormat/>
    <w:rsid w:val="00c67326"/>
    <w:pPr/>
    <w:rPr/>
  </w:style>
  <w:style w:type="paragraph" w:styleId="Style19" w:customStyle="1">
    <w:name w:val="Колонтитулы"/>
    <w:basedOn w:val="Normal"/>
    <w:qFormat/>
    <w:rsid w:val="00c67326"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11" w:customStyle="1">
    <w:name w:val="Основной текст1"/>
    <w:basedOn w:val="Normal"/>
    <w:qFormat/>
    <w:rsid w:val="00c67326"/>
    <w:pPr>
      <w:widowControl w:val="false"/>
      <w:shd w:val="clear" w:color="auto" w:fill="FFFFFF"/>
      <w:ind w:firstLine="400"/>
    </w:pPr>
    <w:rPr>
      <w:rFonts w:ascii="Calibri" w:hAnsi="Calibri" w:cs="" w:asciiTheme="minorHAnsi" w:cstheme="minorBidi" w:hAnsiTheme="minorHAnsi"/>
      <w:sz w:val="22"/>
      <w:szCs w:val="22"/>
    </w:rPr>
  </w:style>
  <w:style w:type="paragraph" w:styleId="Style20" w:customStyle="1">
    <w:name w:val="Другое"/>
    <w:basedOn w:val="Normal"/>
    <w:qFormat/>
    <w:rsid w:val="00c67326"/>
    <w:pPr>
      <w:widowControl w:val="false"/>
      <w:shd w:val="clear" w:color="auto" w:fill="FFFFFF"/>
      <w:ind w:firstLine="400"/>
    </w:pPr>
    <w:rPr>
      <w:rFonts w:ascii="Calibri" w:hAnsi="Calibri" w:cs="" w:asciiTheme="minorHAnsi" w:cstheme="minorBidi" w:hAnsiTheme="minorHAnsi"/>
      <w:sz w:val="22"/>
      <w:szCs w:val="22"/>
    </w:rPr>
  </w:style>
  <w:style w:type="paragraph" w:styleId="user3">
    <w:name w:val="Содержимое врезки (user)"/>
    <w:basedOn w:val="Normal"/>
    <w:qFormat/>
    <w:pPr/>
    <w:rPr/>
  </w:style>
  <w:style w:type="paragraph" w:styleId="Style21">
    <w:name w:val="Содержимое врезки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numbering" w:styleId="Style22" w:customStyle="1">
    <w:name w:val="Без списка"/>
    <w:uiPriority w:val="99"/>
    <w:semiHidden/>
    <w:unhideWhenUsed/>
    <w:qFormat/>
    <w:rsid w:val="00c67326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Application>LibreOffice/25.2.6.2$Linux_X86_64 LibreOffice_project/520$Build-2</Application>
  <AppVersion>15.0000</AppVersion>
  <Pages>5</Pages>
  <Words>810</Words>
  <Characters>6393</Characters>
  <CharactersWithSpaces>7168</CharactersWithSpaces>
  <Paragraphs>70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2025-11-24T10:46:00Z</cp:lastPrinted>
  <dcterms:modified xsi:type="dcterms:W3CDTF">2026-01-29T08:01:31Z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