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0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4205"/>
      </w:tblGrid>
      <w:tr w:rsidR="00787DF3">
        <w:trPr>
          <w:trHeight w:val="174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87DF3" w:rsidRDefault="006C68C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787DF3" w:rsidRDefault="006C68C5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Утверждена постановлением администрации Аргаяшского муниципального района </w:t>
            </w:r>
          </w:p>
          <w:p w:rsidR="00787DF3" w:rsidRDefault="003414E8">
            <w:pPr>
              <w:pStyle w:val="afffb"/>
              <w:ind w:left="-108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от «10» июля 2025г. </w:t>
            </w:r>
            <w:bookmarkStart w:id="0" w:name="_GoBack"/>
            <w:bookmarkEnd w:id="0"/>
            <w:r>
              <w:rPr>
                <w:sz w:val="28"/>
                <w:szCs w:val="28"/>
                <w:u w:val="none"/>
              </w:rPr>
              <w:t>№693</w:t>
            </w:r>
          </w:p>
        </w:tc>
      </w:tr>
    </w:tbl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both"/>
        <w:rPr>
          <w:rFonts w:ascii="Times New Roman" w:hAnsi="Times New Roman"/>
          <w:sz w:val="44"/>
          <w:szCs w:val="44"/>
        </w:rPr>
      </w:pPr>
    </w:p>
    <w:p w:rsidR="00787DF3" w:rsidRDefault="006C68C5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Муниципальная программа</w:t>
      </w:r>
    </w:p>
    <w:p w:rsidR="00787DF3" w:rsidRDefault="006C68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8"/>
          <w:szCs w:val="48"/>
        </w:rPr>
        <w:t>«Реализация молодежной политики в Аргаяшском муниципальном районе»</w:t>
      </w:r>
    </w:p>
    <w:p w:rsidR="00787DF3" w:rsidRDefault="00787DF3">
      <w:pPr>
        <w:jc w:val="center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center"/>
        <w:rPr>
          <w:rFonts w:ascii="Times New Roman" w:hAnsi="Times New Roman"/>
          <w:sz w:val="24"/>
          <w:szCs w:val="24"/>
        </w:rPr>
      </w:pPr>
    </w:p>
    <w:p w:rsidR="00787DF3" w:rsidRDefault="00787DF3">
      <w:pPr>
        <w:jc w:val="right"/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787DF3">
      <w:pPr>
        <w:rPr>
          <w:rFonts w:ascii="Times New Roman" w:hAnsi="Times New Roman"/>
          <w:sz w:val="24"/>
          <w:szCs w:val="24"/>
        </w:rPr>
      </w:pPr>
    </w:p>
    <w:p w:rsidR="00787DF3" w:rsidRDefault="006C68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Аргаяш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87DF3" w:rsidRDefault="006C68C5">
      <w:pPr>
        <w:pStyle w:val="afffb"/>
        <w:jc w:val="center"/>
        <w:rPr>
          <w:bCs/>
          <w:sz w:val="26"/>
          <w:szCs w:val="26"/>
          <w:u w:val="none"/>
        </w:rPr>
      </w:pPr>
      <w:r>
        <w:rPr>
          <w:bCs/>
          <w:sz w:val="26"/>
          <w:szCs w:val="26"/>
          <w:u w:val="none"/>
        </w:rPr>
        <w:lastRenderedPageBreak/>
        <w:t>ПАСПОРТ</w:t>
      </w:r>
    </w:p>
    <w:p w:rsidR="00787DF3" w:rsidRDefault="006C68C5">
      <w:pPr>
        <w:pStyle w:val="afffb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муниципальной </w:t>
      </w:r>
      <w:r>
        <w:rPr>
          <w:sz w:val="26"/>
          <w:szCs w:val="26"/>
          <w:u w:val="none"/>
        </w:rPr>
        <w:t>программы</w:t>
      </w:r>
    </w:p>
    <w:p w:rsidR="00787DF3" w:rsidRDefault="006C68C5">
      <w:pPr>
        <w:pStyle w:val="afffb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«Реализация молодежной политики</w:t>
      </w:r>
    </w:p>
    <w:p w:rsidR="00787DF3" w:rsidRDefault="006C68C5">
      <w:pPr>
        <w:pStyle w:val="afffb"/>
        <w:jc w:val="center"/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в Аргаяшском муниципальном районе»</w:t>
      </w:r>
    </w:p>
    <w:p w:rsidR="00787DF3" w:rsidRDefault="00787DF3">
      <w:pPr>
        <w:pStyle w:val="afffb"/>
        <w:jc w:val="center"/>
        <w:rPr>
          <w:sz w:val="26"/>
          <w:szCs w:val="26"/>
          <w:u w:val="non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811"/>
      </w:tblGrid>
      <w:tr w:rsidR="00787DF3">
        <w:trPr>
          <w:trHeight w:val="861"/>
        </w:trPr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МКУ «Управление культуры, туризма и молодежной политики»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Аргаяшского муниципального района</w:t>
            </w:r>
          </w:p>
        </w:tc>
      </w:tr>
      <w:tr w:rsidR="00787DF3">
        <w:trPr>
          <w:trHeight w:val="703"/>
        </w:trPr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Аргаяшского муниципального района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Управления образования Аргаяшского муниципального района 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Образовательные организация Аргаяшского муниципального района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МБУ «Комитет культуры»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МУ «Физкультура и спорт»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Общественные дв</w:t>
            </w:r>
            <w:r>
              <w:rPr>
                <w:sz w:val="26"/>
                <w:szCs w:val="26"/>
                <w:u w:val="none"/>
              </w:rPr>
              <w:t xml:space="preserve">ижения и объединения </w:t>
            </w:r>
          </w:p>
          <w:p w:rsidR="00787DF3" w:rsidRDefault="006C68C5">
            <w:pPr>
              <w:pStyle w:val="afffb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none"/>
              </w:rPr>
              <w:t>Администрации сельских поселений</w:t>
            </w:r>
          </w:p>
        </w:tc>
      </w:tr>
      <w:tr w:rsidR="00787DF3">
        <w:trPr>
          <w:trHeight w:val="619"/>
        </w:trPr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Региональный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проект 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вместе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(Воспитание гармонично развитой личности)</w:t>
            </w:r>
          </w:p>
        </w:tc>
      </w:tr>
      <w:tr w:rsidR="00787DF3"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Основная цель программы </w:t>
            </w:r>
          </w:p>
        </w:tc>
        <w:tc>
          <w:tcPr>
            <w:tcW w:w="5811" w:type="dxa"/>
          </w:tcPr>
          <w:p w:rsidR="00787DF3" w:rsidRDefault="006C68C5">
            <w:pPr>
              <w:pStyle w:val="afff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none"/>
              </w:rPr>
              <w:t>С</w:t>
            </w:r>
            <w:r>
              <w:rPr>
                <w:sz w:val="26"/>
                <w:szCs w:val="26"/>
                <w:u w:val="none"/>
              </w:rPr>
              <w:t xml:space="preserve">одействие социальному, культурному, духовному и физическому развитию молодежи, проживающей на территории </w:t>
            </w:r>
            <w:r>
              <w:rPr>
                <w:sz w:val="26"/>
                <w:szCs w:val="26"/>
                <w:u w:val="none"/>
              </w:rPr>
              <w:t>Аргаяшского муниципального района</w:t>
            </w:r>
          </w:p>
        </w:tc>
      </w:tr>
      <w:tr w:rsidR="00787DF3"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>Разработка и внедрение инициатив, направленных на стимулирование участия местных жи</w:t>
            </w:r>
            <w:r>
              <w:rPr>
                <w:rFonts w:ascii="Times New Roman" w:hAnsi="Times New Roman"/>
                <w:sz w:val="26"/>
                <w:szCs w:val="26"/>
              </w:rPr>
              <w:t>телей в добровольческих и общественных проектах;</w:t>
            </w:r>
          </w:p>
          <w:p w:rsidR="00787DF3" w:rsidRDefault="00787DF3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Ф</w:t>
            </w:r>
            <w:r>
              <w:rPr>
                <w:rFonts w:ascii="Times New Roman" w:hAnsi="Times New Roman"/>
                <w:sz w:val="26"/>
                <w:szCs w:val="26"/>
              </w:rPr>
              <w:t>ормирование условий, направленных на гражданско-патриотическое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духовно</w:t>
            </w:r>
            <w:r>
              <w:rPr>
                <w:rFonts w:ascii="Times New Roman" w:hAnsi="Times New Roman"/>
                <w:sz w:val="26"/>
                <w:szCs w:val="26"/>
              </w:rPr>
              <w:t>-нравственное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развитие </w:t>
            </w:r>
            <w:r>
              <w:rPr>
                <w:rFonts w:ascii="Times New Roman" w:hAnsi="Times New Roman"/>
                <w:sz w:val="26"/>
                <w:szCs w:val="26"/>
              </w:rPr>
              <w:t>молодежи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опуляризация и пропаганда ценностей семьи, материнства, отцовства и </w:t>
            </w:r>
            <w:r>
              <w:rPr>
                <w:rFonts w:ascii="Times New Roman" w:hAnsi="Times New Roman"/>
                <w:sz w:val="26"/>
                <w:szCs w:val="26"/>
              </w:rPr>
              <w:t>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87DF3" w:rsidRDefault="00787DF3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87DF3" w:rsidRDefault="006C68C5">
            <w:pPr>
              <w:pStyle w:val="16"/>
              <w:ind w:firstLineChars="150" w:firstLine="39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ормирование культуры здорового и активного образа жизни в молодежной среде, ответственной пози</w:t>
            </w:r>
            <w:r>
              <w:rPr>
                <w:rFonts w:ascii="Times New Roman" w:hAnsi="Times New Roman"/>
                <w:sz w:val="26"/>
                <w:szCs w:val="26"/>
              </w:rPr>
              <w:t>ции за сохранение и укрепление собственного физического  здоровья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87DF3" w:rsidRDefault="00787DF3">
            <w:pPr>
              <w:pStyle w:val="afffb"/>
              <w:jc w:val="both"/>
              <w:rPr>
                <w:sz w:val="26"/>
                <w:szCs w:val="26"/>
              </w:rPr>
            </w:pPr>
          </w:p>
        </w:tc>
      </w:tr>
      <w:tr w:rsidR="00787DF3"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Муниципальная программа реализуется в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этап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Этап 1 -2025 год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lastRenderedPageBreak/>
              <w:t>Этап 2 - 2026 год</w:t>
            </w:r>
          </w:p>
          <w:p w:rsidR="00787DF3" w:rsidRDefault="006C68C5">
            <w:pPr>
              <w:pStyle w:val="afffb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>Этап 3 - 2027 год</w:t>
            </w:r>
          </w:p>
          <w:p w:rsidR="00787DF3" w:rsidRDefault="00787DF3">
            <w:pPr>
              <w:pStyle w:val="afffb"/>
              <w:rPr>
                <w:sz w:val="26"/>
                <w:szCs w:val="26"/>
              </w:rPr>
            </w:pPr>
          </w:p>
        </w:tc>
      </w:tr>
      <w:tr w:rsidR="00787DF3"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Целевые индикативы и показатели муниципальной </w:t>
            </w:r>
            <w:r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Доля </w:t>
            </w:r>
            <w:r>
              <w:rPr>
                <w:rFonts w:ascii="Times New Roman" w:hAnsi="Times New Roman"/>
                <w:sz w:val="26"/>
                <w:szCs w:val="26"/>
              </w:rPr>
              <w:t>людей</w:t>
            </w:r>
            <w:r>
              <w:rPr>
                <w:rFonts w:ascii="Times New Roman" w:hAnsi="Times New Roman"/>
                <w:sz w:val="26"/>
                <w:szCs w:val="26"/>
              </w:rPr>
              <w:t>, вовлеченных в добровольческую деятельность в 2025 - 8,7 %, в 2026 - 10 %, в 2027 - 11,3%;</w:t>
            </w:r>
          </w:p>
          <w:p w:rsidR="00787DF3" w:rsidRDefault="00787DF3">
            <w:pPr>
              <w:pStyle w:val="afffb"/>
            </w:pP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публикаций в </w:t>
            </w:r>
            <w:r>
              <w:rPr>
                <w:rFonts w:ascii="Times New Roman" w:hAnsi="Times New Roman"/>
                <w:sz w:val="26"/>
                <w:szCs w:val="26"/>
              </w:rPr>
              <w:t>сообществах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являющихся источником информации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 реализуемых в муниципальном образовании мероприятиях в </w:t>
            </w:r>
            <w:r>
              <w:rPr>
                <w:rFonts w:ascii="Times New Roman" w:hAnsi="Times New Roman"/>
                <w:sz w:val="26"/>
                <w:szCs w:val="26"/>
              </w:rPr>
              <w:t>сфере молодежной политики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2025 - 60 ед., в 2026 - 65 ед., в 2027 - 70 ед.;</w:t>
            </w:r>
          </w:p>
          <w:p w:rsidR="00787DF3" w:rsidRDefault="00787DF3">
            <w:pPr>
              <w:pStyle w:val="afffb"/>
              <w:rPr>
                <w:sz w:val="26"/>
                <w:szCs w:val="26"/>
              </w:rPr>
            </w:pPr>
          </w:p>
          <w:p w:rsidR="00787DF3" w:rsidRDefault="006C68C5">
            <w:pPr>
              <w:pStyle w:val="16"/>
              <w:ind w:firstLineChars="150" w:firstLine="39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</w:t>
            </w:r>
            <w:r>
              <w:rPr>
                <w:rFonts w:ascii="Times New Roman" w:hAnsi="Times New Roman"/>
                <w:sz w:val="26"/>
                <w:szCs w:val="26"/>
              </w:rPr>
              <w:t>раммах, направленных на патриотическое воспитание, в добровольческой и общественной деятельности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2025 - 19,4 %, в 2026 - 21,18 %., в 2027 - 22,95 %;</w:t>
            </w:r>
          </w:p>
          <w:p w:rsidR="00787DF3" w:rsidRDefault="00787DF3">
            <w:pPr>
              <w:pStyle w:val="afffb"/>
              <w:jc w:val="both"/>
              <w:rPr>
                <w:sz w:val="26"/>
                <w:szCs w:val="26"/>
                <w:u w:val="none"/>
              </w:rPr>
            </w:pPr>
          </w:p>
          <w:p w:rsidR="00787DF3" w:rsidRDefault="006C68C5">
            <w:pPr>
              <w:pStyle w:val="afffb"/>
              <w:jc w:val="both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      </w:t>
            </w:r>
            <w:r>
              <w:rPr>
                <w:sz w:val="26"/>
                <w:szCs w:val="26"/>
                <w:u w:val="none"/>
              </w:rPr>
              <w:t>Доля</w:t>
            </w:r>
            <w:r>
              <w:rPr>
                <w:sz w:val="26"/>
                <w:szCs w:val="26"/>
                <w:u w:val="none"/>
              </w:rPr>
              <w:t xml:space="preserve"> молодых людей, участвующих в проектах и программах, направленных на патриотическое воспитание</w:t>
            </w:r>
            <w:r>
              <w:rPr>
                <w:sz w:val="26"/>
                <w:szCs w:val="26"/>
                <w:u w:val="none"/>
              </w:rPr>
              <w:t xml:space="preserve"> </w:t>
            </w:r>
            <w:r>
              <w:rPr>
                <w:sz w:val="26"/>
                <w:szCs w:val="26"/>
                <w:u w:val="none"/>
              </w:rPr>
              <w:t xml:space="preserve">в 2025 - </w:t>
            </w:r>
            <w:r>
              <w:rPr>
                <w:sz w:val="26"/>
                <w:szCs w:val="26"/>
                <w:u w:val="none"/>
              </w:rPr>
              <w:t>51,47</w:t>
            </w:r>
            <w:r>
              <w:rPr>
                <w:sz w:val="26"/>
                <w:szCs w:val="26"/>
                <w:u w:val="none"/>
              </w:rPr>
              <w:t xml:space="preserve"> %, в 2026 - </w:t>
            </w:r>
            <w:r>
              <w:rPr>
                <w:sz w:val="26"/>
                <w:szCs w:val="26"/>
                <w:u w:val="none"/>
              </w:rPr>
              <w:t>56,18</w:t>
            </w:r>
            <w:r>
              <w:rPr>
                <w:sz w:val="26"/>
                <w:szCs w:val="26"/>
                <w:u w:val="none"/>
              </w:rPr>
              <w:t xml:space="preserve"> %, в 2027 - </w:t>
            </w:r>
            <w:r>
              <w:rPr>
                <w:sz w:val="26"/>
                <w:szCs w:val="26"/>
                <w:u w:val="none"/>
              </w:rPr>
              <w:t>60,88</w:t>
            </w:r>
            <w:r>
              <w:rPr>
                <w:sz w:val="26"/>
                <w:szCs w:val="26"/>
                <w:u w:val="none"/>
              </w:rPr>
              <w:t xml:space="preserve"> %;</w:t>
            </w:r>
          </w:p>
          <w:p w:rsidR="00787DF3" w:rsidRDefault="00787DF3">
            <w:pPr>
              <w:pStyle w:val="16"/>
              <w:ind w:firstLineChars="15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7DF3" w:rsidRDefault="006C68C5">
            <w:pPr>
              <w:pStyle w:val="afffb"/>
              <w:jc w:val="both"/>
            </w:pPr>
            <w:r>
              <w:rPr>
                <w:u w:val="none"/>
              </w:rPr>
              <w:t xml:space="preserve">   </w:t>
            </w:r>
            <w:r>
              <w:rPr>
                <w:sz w:val="26"/>
                <w:szCs w:val="26"/>
                <w:u w:val="none"/>
              </w:rPr>
              <w:t xml:space="preserve">   </w:t>
            </w:r>
            <w:r>
              <w:rPr>
                <w:sz w:val="26"/>
                <w:szCs w:val="26"/>
                <w:u w:val="none"/>
              </w:rPr>
              <w:t>В</w:t>
            </w:r>
            <w:r>
              <w:rPr>
                <w:sz w:val="26"/>
                <w:szCs w:val="26"/>
                <w:u w:val="none"/>
              </w:rPr>
              <w:t xml:space="preserve"> муниципальном образовании созданы (обеспечено развитие) молодежное пространства</w:t>
            </w:r>
            <w:r>
              <w:rPr>
                <w:sz w:val="26"/>
                <w:szCs w:val="26"/>
                <w:u w:val="none"/>
              </w:rPr>
              <w:t xml:space="preserve"> </w:t>
            </w:r>
            <w:r>
              <w:rPr>
                <w:sz w:val="26"/>
                <w:szCs w:val="26"/>
                <w:u w:val="none"/>
              </w:rPr>
              <w:t xml:space="preserve">в 2025 - </w:t>
            </w:r>
            <w:r>
              <w:rPr>
                <w:sz w:val="26"/>
                <w:szCs w:val="26"/>
                <w:u w:val="none"/>
              </w:rPr>
              <w:t>2 ед</w:t>
            </w:r>
            <w:r>
              <w:rPr>
                <w:sz w:val="26"/>
                <w:szCs w:val="26"/>
                <w:u w:val="none"/>
              </w:rPr>
              <w:t xml:space="preserve">, в 2026 - </w:t>
            </w:r>
            <w:r>
              <w:rPr>
                <w:sz w:val="26"/>
                <w:szCs w:val="26"/>
                <w:u w:val="none"/>
              </w:rPr>
              <w:t>0</w:t>
            </w:r>
            <w:r>
              <w:rPr>
                <w:sz w:val="26"/>
                <w:szCs w:val="26"/>
                <w:u w:val="none"/>
              </w:rPr>
              <w:t xml:space="preserve">, в 2027 - </w:t>
            </w:r>
            <w:r>
              <w:rPr>
                <w:sz w:val="26"/>
                <w:szCs w:val="26"/>
                <w:u w:val="none"/>
              </w:rPr>
              <w:t>0</w:t>
            </w:r>
            <w:r>
              <w:rPr>
                <w:sz w:val="26"/>
                <w:szCs w:val="26"/>
                <w:u w:val="none"/>
              </w:rPr>
              <w:t>;</w:t>
            </w:r>
          </w:p>
          <w:p w:rsidR="00787DF3" w:rsidRDefault="00787DF3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DF3"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Общие расходы на реализацию программы за счет всех источников финансирования всего: </w:t>
            </w:r>
            <w:r>
              <w:rPr>
                <w:rFonts w:ascii="Times New Roman" w:hAnsi="Times New Roman"/>
                <w:sz w:val="26"/>
                <w:szCs w:val="26"/>
              </w:rPr>
              <w:t>3633,00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:rsidR="00787DF3" w:rsidRDefault="006C68C5">
            <w:pPr>
              <w:pStyle w:val="afffb"/>
              <w:jc w:val="both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 из них за счет средств местного бюджета - 1</w:t>
            </w:r>
            <w:r>
              <w:rPr>
                <w:sz w:val="26"/>
                <w:szCs w:val="26"/>
                <w:u w:val="none"/>
              </w:rPr>
              <w:t>20</w:t>
            </w:r>
            <w:r>
              <w:rPr>
                <w:sz w:val="26"/>
                <w:szCs w:val="26"/>
                <w:u w:val="none"/>
              </w:rPr>
              <w:t>0</w:t>
            </w:r>
            <w:r>
              <w:rPr>
                <w:sz w:val="26"/>
                <w:szCs w:val="26"/>
                <w:u w:val="none"/>
              </w:rPr>
              <w:t>,00</w:t>
            </w:r>
            <w:r>
              <w:rPr>
                <w:sz w:val="26"/>
                <w:szCs w:val="26"/>
                <w:u w:val="none"/>
              </w:rPr>
              <w:t xml:space="preserve"> тысяч рублей;</w:t>
            </w:r>
          </w:p>
          <w:p w:rsidR="00787DF3" w:rsidRDefault="00787DF3">
            <w:pPr>
              <w:pStyle w:val="afffb"/>
              <w:jc w:val="both"/>
              <w:rPr>
                <w:sz w:val="26"/>
                <w:szCs w:val="26"/>
              </w:rPr>
            </w:pP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Общие расходы на реализацию программы в 2025 году за всех источников финансирования - </w:t>
            </w:r>
            <w:r>
              <w:rPr>
                <w:rFonts w:ascii="Times New Roman" w:hAnsi="Times New Roman"/>
                <w:sz w:val="26"/>
                <w:szCs w:val="26"/>
              </w:rPr>
              <w:t>2 2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:rsidR="00787DF3" w:rsidRDefault="00787DF3">
            <w:pPr>
              <w:pStyle w:val="afffb"/>
              <w:jc w:val="both"/>
              <w:rPr>
                <w:sz w:val="26"/>
                <w:szCs w:val="26"/>
              </w:rPr>
            </w:pP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Общие расходы на реализацию программы в 2026 году за всех источников финансирования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711,00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:rsidR="00787DF3" w:rsidRDefault="00787DF3">
            <w:pPr>
              <w:pStyle w:val="afffb"/>
            </w:pPr>
          </w:p>
          <w:p w:rsidR="00787DF3" w:rsidRDefault="006C68C5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Общие расходы на реализацию программы </w:t>
            </w:r>
            <w:r>
              <w:rPr>
                <w:rFonts w:ascii="Times New Roman" w:hAnsi="Times New Roman"/>
                <w:sz w:val="26"/>
                <w:szCs w:val="26"/>
              </w:rPr>
              <w:t>в 2027 году за всех источников финансирования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711,00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тысяч рублей;</w:t>
            </w:r>
          </w:p>
          <w:p w:rsidR="00787DF3" w:rsidRDefault="00787DF3">
            <w:pPr>
              <w:pStyle w:val="1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7DF3">
        <w:trPr>
          <w:trHeight w:val="416"/>
        </w:trPr>
        <w:tc>
          <w:tcPr>
            <w:tcW w:w="4111" w:type="dxa"/>
          </w:tcPr>
          <w:p w:rsidR="00787DF3" w:rsidRDefault="006C68C5">
            <w:pPr>
              <w:pStyle w:val="1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811" w:type="dxa"/>
          </w:tcPr>
          <w:p w:rsidR="00787DF3" w:rsidRDefault="006C68C5">
            <w:pPr>
              <w:pStyle w:val="16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программных мероприятий позволит решить поставленные программой задачи и достигнуть главной цели: </w:t>
            </w:r>
          </w:p>
          <w:p w:rsidR="00787DF3" w:rsidRDefault="006C68C5">
            <w:pPr>
              <w:pStyle w:val="16"/>
              <w:ind w:firstLine="31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содействие социальному, культурному, духовному и физическому развитию молодежи проживающей на территории Аргаяшского района; </w:t>
            </w:r>
          </w:p>
          <w:p w:rsidR="00787DF3" w:rsidRDefault="00787DF3">
            <w:pPr>
              <w:pStyle w:val="afffb"/>
            </w:pPr>
          </w:p>
        </w:tc>
      </w:tr>
    </w:tbl>
    <w:p w:rsidR="00787DF3" w:rsidRDefault="00787DF3">
      <w:pPr>
        <w:rPr>
          <w:rFonts w:ascii="Times New Roman" w:hAnsi="Times New Roman"/>
          <w:b/>
          <w:sz w:val="26"/>
          <w:szCs w:val="26"/>
        </w:rPr>
      </w:pPr>
    </w:p>
    <w:p w:rsidR="00787DF3" w:rsidRDefault="006C68C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СОДЕРЖАНИЕ ПРОБЛЕМЫ И ОБОСНОВАНИЕ НЕОБХОДИМОСТИ ЕЕ РЕШЕНИЯ ПРОГРАММНЫМИ МЕТОДАМИ</w:t>
      </w:r>
    </w:p>
    <w:p w:rsidR="00787DF3" w:rsidRDefault="006C68C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1.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национальный проект «</w:t>
      </w:r>
      <w:r>
        <w:rPr>
          <w:rFonts w:ascii="Times New Roman" w:hAnsi="Times New Roman"/>
          <w:color w:val="000000"/>
          <w:sz w:val="26"/>
          <w:szCs w:val="26"/>
        </w:rPr>
        <w:t>Молодежь</w:t>
      </w:r>
      <w:r>
        <w:rPr>
          <w:rFonts w:ascii="Times New Roman" w:hAnsi="Times New Roman"/>
          <w:color w:val="000000"/>
          <w:sz w:val="26"/>
          <w:szCs w:val="26"/>
        </w:rPr>
        <w:t xml:space="preserve"> и дети</w:t>
      </w:r>
      <w:r>
        <w:rPr>
          <w:rFonts w:ascii="Times New Roman" w:hAnsi="Times New Roman"/>
          <w:color w:val="000000"/>
          <w:sz w:val="26"/>
          <w:szCs w:val="26"/>
        </w:rPr>
        <w:t xml:space="preserve">» входит </w:t>
      </w:r>
      <w:r>
        <w:rPr>
          <w:rFonts w:ascii="Times New Roman" w:hAnsi="Times New Roman"/>
          <w:color w:val="000000"/>
          <w:sz w:val="26"/>
          <w:szCs w:val="26"/>
        </w:rPr>
        <w:t>региональный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 «</w:t>
      </w:r>
      <w:r>
        <w:rPr>
          <w:rFonts w:ascii="Times New Roman" w:hAnsi="Times New Roman"/>
          <w:color w:val="000000"/>
          <w:sz w:val="26"/>
          <w:szCs w:val="26"/>
        </w:rPr>
        <w:t>Мы</w:t>
      </w:r>
      <w:r>
        <w:rPr>
          <w:rFonts w:ascii="Times New Roman" w:hAnsi="Times New Roman"/>
          <w:color w:val="000000"/>
          <w:sz w:val="26"/>
          <w:szCs w:val="26"/>
        </w:rPr>
        <w:t xml:space="preserve"> вместе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(Воспитание гармонично развитой личности).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787DF3" w:rsidRDefault="006C68C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Цель</w:t>
      </w:r>
      <w:r>
        <w:rPr>
          <w:rFonts w:ascii="Times New Roman" w:hAnsi="Times New Roman"/>
          <w:color w:val="000000"/>
          <w:sz w:val="26"/>
          <w:szCs w:val="26"/>
        </w:rPr>
        <w:t xml:space="preserve"> проекта: продвижение традиционных духовно-нравственных ценностей среди детей и молодежи.</w:t>
      </w:r>
    </w:p>
    <w:p w:rsidR="00787DF3" w:rsidRDefault="006C68C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Показатели проекта:</w:t>
      </w:r>
    </w:p>
    <w:p w:rsidR="00787DF3" w:rsidRDefault="006C68C5">
      <w:pPr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Доля молодых семей, в том числе молодых семей и</w:t>
      </w:r>
      <w:r>
        <w:rPr>
          <w:rFonts w:ascii="Times New Roman" w:hAnsi="Times New Roman"/>
          <w:color w:val="000000"/>
          <w:sz w:val="26"/>
          <w:szCs w:val="26"/>
        </w:rPr>
        <w:t>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в 2025 - 19,40%, 2026 - 21,18%,</w:t>
      </w:r>
      <w:r>
        <w:rPr>
          <w:rFonts w:ascii="Times New Roman" w:hAnsi="Times New Roman"/>
          <w:color w:val="000000"/>
          <w:sz w:val="26"/>
          <w:szCs w:val="26"/>
        </w:rPr>
        <w:t xml:space="preserve"> 2027 - 22,95</w:t>
      </w:r>
    </w:p>
    <w:p w:rsidR="00787DF3" w:rsidRDefault="006C68C5">
      <w:pPr>
        <w:jc w:val="both"/>
        <w:rPr>
          <w:rFonts w:ascii="Times New Roman" w:hAnsi="Times New Roman"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</w:rPr>
        <w:t>- Доля молодых людей, участвующих в проектах и программах, направленных на патриотическое воспитание в 2025 - 51,47%, 2026 - 56,18%, 2027 - 60,88%</w:t>
      </w:r>
    </w:p>
    <w:p w:rsidR="00787DF3" w:rsidRDefault="006C68C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Молодежная политика в</w:t>
      </w:r>
      <w:r>
        <w:rPr>
          <w:rFonts w:ascii="Times New Roman" w:hAnsi="Times New Roman"/>
          <w:sz w:val="26"/>
          <w:szCs w:val="26"/>
        </w:rPr>
        <w:t xml:space="preserve"> Аргаяшском муниципальном районе</w:t>
      </w:r>
      <w:r>
        <w:rPr>
          <w:rFonts w:ascii="Times New Roman" w:hAnsi="Times New Roman"/>
          <w:sz w:val="26"/>
          <w:szCs w:val="26"/>
        </w:rPr>
        <w:t xml:space="preserve"> носит как интегрированный, так и дифферен</w:t>
      </w:r>
      <w:r>
        <w:rPr>
          <w:rFonts w:ascii="Times New Roman" w:hAnsi="Times New Roman"/>
          <w:sz w:val="26"/>
          <w:szCs w:val="26"/>
        </w:rPr>
        <w:t xml:space="preserve">цированный характер. Она адресована всем гражданам </w:t>
      </w:r>
      <w:r>
        <w:rPr>
          <w:rFonts w:ascii="Times New Roman" w:hAnsi="Times New Roman"/>
          <w:sz w:val="26"/>
          <w:szCs w:val="26"/>
        </w:rPr>
        <w:t>Аргаяшского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в возрасте от 14 до 35 лет включительно и обусловлена обширным перечнем социальных и личных задач, которые молодой гражданин решает на каждом этапе своего становления в пр</w:t>
      </w:r>
      <w:r>
        <w:rPr>
          <w:rFonts w:ascii="Times New Roman" w:hAnsi="Times New Roman"/>
          <w:sz w:val="26"/>
          <w:szCs w:val="26"/>
        </w:rPr>
        <w:t>офессиональной сфере и формирования личностной и гражданской позиции.</w:t>
      </w:r>
    </w:p>
    <w:p w:rsidR="00787DF3" w:rsidRDefault="006C68C5">
      <w:pPr>
        <w:pStyle w:val="ae"/>
        <w:shd w:val="clear" w:color="auto" w:fill="FFFFFF"/>
        <w:spacing w:before="0" w:beforeAutospacing="0" w:after="240" w:afterAutospacing="0" w:line="360" w:lineRule="auto"/>
        <w:ind w:firstLine="4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Реализация молодежной политики является одним из приоритетных направлений государственной политики Российской Федерации. Взаимосвязь молодежной политики и государственной политики в инте</w:t>
      </w:r>
      <w:r>
        <w:rPr>
          <w:sz w:val="26"/>
          <w:szCs w:val="26"/>
        </w:rPr>
        <w:t>ресах детей и молодежи обеспечивается следующими способами:</w:t>
      </w:r>
    </w:p>
    <w:p w:rsidR="00787DF3" w:rsidRDefault="006C68C5">
      <w:pPr>
        <w:pStyle w:val="ae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соотнесения целей, принципов, направлений молодежной политики и государственной политики в интересах детей;</w:t>
      </w:r>
    </w:p>
    <w:p w:rsidR="00787DF3" w:rsidRDefault="006C68C5">
      <w:pPr>
        <w:pStyle w:val="ae"/>
        <w:shd w:val="clear" w:color="auto" w:fill="FFFFFF"/>
        <w:spacing w:before="0" w:beforeAutospacing="0" w:after="24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>
        <w:rPr>
          <w:sz w:val="26"/>
          <w:szCs w:val="26"/>
          <w:shd w:val="clear" w:color="auto" w:fill="FFFFFF"/>
        </w:rPr>
        <w:t xml:space="preserve">обеспечения организационного единства реализации молодежной политики и </w:t>
      </w:r>
      <w:r>
        <w:rPr>
          <w:sz w:val="26"/>
          <w:szCs w:val="26"/>
          <w:shd w:val="clear" w:color="auto" w:fill="FFFFFF"/>
        </w:rPr>
        <w:t>государственной политики в интересах детей на федеральном, региональном и муниципальном уровнях;</w:t>
      </w:r>
    </w:p>
    <w:p w:rsidR="00787DF3" w:rsidRDefault="006C68C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установления общих подходов к мерам государственной поддержки молодежных и детских общественных объединений, обеспечению их участия в осуществлении молодежно</w:t>
      </w:r>
      <w:r>
        <w:rPr>
          <w:sz w:val="26"/>
          <w:szCs w:val="26"/>
          <w:shd w:val="clear" w:color="auto" w:fill="FFFFFF"/>
        </w:rPr>
        <w:t>й политики и государственной политики в интересах детей.</w:t>
      </w:r>
    </w:p>
    <w:p w:rsidR="00787DF3" w:rsidRDefault="00787DF3">
      <w:pPr>
        <w:jc w:val="both"/>
        <w:rPr>
          <w:rFonts w:ascii="Times New Roman" w:hAnsi="Times New Roman"/>
          <w:sz w:val="26"/>
          <w:szCs w:val="26"/>
        </w:rPr>
      </w:pP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Аргаяшском районе разработан и успешно реализуется комплекс разноплановых мероприятий, проектов, конкурсов по выявлению и поощрению ярких, инициативных молодых людей, который включает в </w:t>
      </w:r>
      <w:r>
        <w:rPr>
          <w:rFonts w:ascii="Times New Roman" w:hAnsi="Times New Roman"/>
          <w:sz w:val="26"/>
          <w:szCs w:val="26"/>
        </w:rPr>
        <w:t>себя мероприятия органов государственной законодательной, исполнительной власти, общественных организаций, средств массовой информации, заинтересованных в системной организации сферы государственной молодежной политики.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В качестве слабых сторон р</w:t>
      </w:r>
      <w:r>
        <w:rPr>
          <w:rFonts w:ascii="Times New Roman" w:hAnsi="Times New Roman"/>
          <w:sz w:val="26"/>
          <w:szCs w:val="26"/>
        </w:rPr>
        <w:t>еализации государственной молодежной политики можно отметить: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социальную изолированность молодых людей;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слабую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замещение тради</w:t>
      </w:r>
      <w:r>
        <w:rPr>
          <w:rFonts w:ascii="Times New Roman" w:hAnsi="Times New Roman"/>
          <w:sz w:val="26"/>
          <w:szCs w:val="26"/>
        </w:rPr>
        <w:t>ционных ценностей чужеродными, экспансия иной культурной парадигмы, влияющей на нравственные ориентиры молодого поколения;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отсутствие необходимого набора возможностей для неприятия асоциальных норм поведения, а также полноценных возможностей для реабилит</w:t>
      </w:r>
      <w:r>
        <w:rPr>
          <w:rFonts w:ascii="Times New Roman" w:hAnsi="Times New Roman"/>
          <w:sz w:val="26"/>
          <w:szCs w:val="26"/>
        </w:rPr>
        <w:t>ации и адаптации молодежи, находящейся в трудной жизненной ситуации.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Перечисленные проблемы требуют системного решения, так как проявляются во всех сферах жизни молодежи.</w:t>
      </w:r>
    </w:p>
    <w:p w:rsidR="00787DF3" w:rsidRDefault="006C68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II</w:t>
      </w:r>
      <w:r>
        <w:rPr>
          <w:rFonts w:ascii="Times New Roman" w:hAnsi="Times New Roman"/>
          <w:bCs/>
          <w:sz w:val="26"/>
          <w:szCs w:val="26"/>
        </w:rPr>
        <w:t xml:space="preserve">. НОРМАТИВНОЕ ПРАВОВОЕ ОБЕСПЕЧЕНИЕ </w:t>
      </w:r>
      <w:r>
        <w:rPr>
          <w:rFonts w:ascii="Times New Roman" w:hAnsi="Times New Roman"/>
          <w:bCs/>
          <w:sz w:val="26"/>
          <w:szCs w:val="26"/>
        </w:rPr>
        <w:t>РЕАЛИЗАЦИИ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МОЛОДЕЖНОЙ ПОЛИТИКИ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Реализация  молодежной политики осуществляется на основе следующих нормативно-правовых актов: 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Конституция Российской Федерации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Федеральный закон от 28 июня 1995 г. № 98-ФЗ «О государственной поддержке молодежных и детских общественных объединений»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Феде</w:t>
      </w:r>
      <w:r>
        <w:rPr>
          <w:rFonts w:ascii="Times New Roman" w:hAnsi="Times New Roman"/>
          <w:iCs/>
          <w:sz w:val="26"/>
          <w:szCs w:val="26"/>
        </w:rPr>
        <w:t>ральный закон от 24 июня 1999 г. № 120-ФЗ «Об основах системы профилактики безнадзорности и правонарушений несовершеннолетних»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lastRenderedPageBreak/>
        <w:t>Федеральный закон от 6 октября 2003 г. № 131-ФЗ «Об общих принципах организации местного самоуправления в Российской Федерации»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</w:t>
      </w:r>
      <w:r>
        <w:rPr>
          <w:rFonts w:ascii="Times New Roman" w:hAnsi="Times New Roman"/>
          <w:iCs/>
          <w:sz w:val="26"/>
          <w:szCs w:val="26"/>
        </w:rPr>
        <w:t>аспоряжение Правительства Российской Федерации от 29 мая 2015 г. № 996-р «Стратегия развития воспитания в Российской Федерации на период до 2025 года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Распоряжение Правительства Российской Федерации от 17 августа 2024 г. № 2233-р «Стратегия реализации госуд</w:t>
      </w:r>
      <w:r>
        <w:rPr>
          <w:rFonts w:ascii="Times New Roman" w:hAnsi="Times New Roman"/>
          <w:iCs/>
          <w:sz w:val="26"/>
          <w:szCs w:val="26"/>
        </w:rPr>
        <w:t>арственной молодежной политики в Российской Федерации на период до 2030 года»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Н</w:t>
      </w:r>
      <w:r>
        <w:rPr>
          <w:rFonts w:ascii="Times New Roman" w:hAnsi="Times New Roman"/>
          <w:iCs/>
          <w:sz w:val="26"/>
          <w:szCs w:val="26"/>
        </w:rPr>
        <w:t>ациональны</w:t>
      </w:r>
      <w:r>
        <w:rPr>
          <w:rFonts w:ascii="Times New Roman" w:hAnsi="Times New Roman"/>
          <w:iCs/>
          <w:sz w:val="26"/>
          <w:szCs w:val="26"/>
        </w:rPr>
        <w:t xml:space="preserve">й </w:t>
      </w:r>
      <w:r>
        <w:rPr>
          <w:rFonts w:ascii="Times New Roman" w:hAnsi="Times New Roman"/>
          <w:iCs/>
          <w:sz w:val="26"/>
          <w:szCs w:val="26"/>
        </w:rPr>
        <w:t xml:space="preserve"> проект "Образование", "Молодежь и дети" (с 2025 года);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Закон Челябинской области от 24.08.2006 г. № 45-ЗО «О молодежи»</w:t>
      </w:r>
    </w:p>
    <w:p w:rsidR="00787DF3" w:rsidRDefault="006C68C5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Стратегией Социально-экономического развития </w:t>
      </w:r>
      <w:r>
        <w:rPr>
          <w:rFonts w:ascii="Times New Roman" w:hAnsi="Times New Roman"/>
          <w:iCs/>
          <w:sz w:val="26"/>
          <w:szCs w:val="26"/>
        </w:rPr>
        <w:t>Аргаяшского муниципального района до 2035 года, утвержденной решением Собрания депутатов Аргаяшского муниципального района от 27.10.2021 №167 «Об утверждении стратегии социально-экономического развития Аргаяшского муниципального района до 2035 года»</w:t>
      </w:r>
    </w:p>
    <w:p w:rsidR="00787DF3" w:rsidRDefault="006C68C5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III</w:t>
      </w:r>
      <w:r>
        <w:rPr>
          <w:rFonts w:ascii="Times New Roman" w:hAnsi="Times New Roman"/>
          <w:bCs/>
          <w:sz w:val="26"/>
          <w:szCs w:val="26"/>
        </w:rPr>
        <w:t>. Ц</w:t>
      </w:r>
      <w:r>
        <w:rPr>
          <w:rFonts w:ascii="Times New Roman" w:hAnsi="Times New Roman"/>
          <w:bCs/>
          <w:sz w:val="26"/>
          <w:szCs w:val="26"/>
        </w:rPr>
        <w:t>ЕЛИ И ЗАДАЧИ МУНИЦИПАЛЬНОЙ ПРОГРАММЫ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Целью муниципальной программы является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</w:t>
      </w:r>
      <w:r>
        <w:rPr>
          <w:rFonts w:ascii="Times New Roman" w:hAnsi="Times New Roman"/>
          <w:sz w:val="26"/>
          <w:szCs w:val="26"/>
        </w:rPr>
        <w:t>интеграции в общество молодых людей, мотивированных на позитивные действия и прилагающих усилия для динамичного развития Аргаяшского района.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Для достижения поставленной цели предусматривается решение следующих задач:</w:t>
      </w:r>
    </w:p>
    <w:p w:rsidR="00787DF3" w:rsidRDefault="006C68C5">
      <w:pPr>
        <w:pStyle w:val="16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и внедрение инициат</w:t>
      </w:r>
      <w:r>
        <w:rPr>
          <w:rFonts w:ascii="Times New Roman" w:hAnsi="Times New Roman"/>
          <w:sz w:val="26"/>
          <w:szCs w:val="26"/>
        </w:rPr>
        <w:t>ив, направленных на стимулирование участия местных жителей в добровольческих и общественных проектах;</w:t>
      </w:r>
    </w:p>
    <w:p w:rsidR="00787DF3" w:rsidRDefault="00787DF3">
      <w:pPr>
        <w:pStyle w:val="16"/>
        <w:jc w:val="both"/>
        <w:rPr>
          <w:rFonts w:ascii="Times New Roman" w:hAnsi="Times New Roman"/>
          <w:sz w:val="26"/>
          <w:szCs w:val="26"/>
        </w:rPr>
      </w:pPr>
    </w:p>
    <w:p w:rsidR="00787DF3" w:rsidRDefault="006C68C5">
      <w:pPr>
        <w:pStyle w:val="1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ормирование условий, направленных на гражданско-патриотическое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духовно</w:t>
      </w:r>
      <w:r>
        <w:rPr>
          <w:rFonts w:ascii="Times New Roman" w:hAnsi="Times New Roman"/>
          <w:sz w:val="26"/>
          <w:szCs w:val="26"/>
        </w:rPr>
        <w:t>-нравственное</w:t>
      </w:r>
      <w:r>
        <w:rPr>
          <w:rFonts w:ascii="Times New Roman" w:hAnsi="Times New Roman"/>
          <w:sz w:val="26"/>
          <w:szCs w:val="26"/>
        </w:rPr>
        <w:t xml:space="preserve"> развитие </w:t>
      </w:r>
      <w:r>
        <w:rPr>
          <w:rFonts w:ascii="Times New Roman" w:hAnsi="Times New Roman"/>
          <w:sz w:val="26"/>
          <w:szCs w:val="26"/>
        </w:rPr>
        <w:t>молодежи</w:t>
      </w:r>
      <w:r>
        <w:rPr>
          <w:rFonts w:ascii="Times New Roman" w:hAnsi="Times New Roman"/>
          <w:sz w:val="26"/>
          <w:szCs w:val="26"/>
        </w:rPr>
        <w:t>;</w:t>
      </w:r>
    </w:p>
    <w:p w:rsidR="00787DF3" w:rsidRDefault="006C68C5">
      <w:pPr>
        <w:pStyle w:val="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</w:p>
    <w:p w:rsidR="00787DF3" w:rsidRDefault="006C68C5">
      <w:pPr>
        <w:pStyle w:val="1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опуляризация и пропаганда ценностей се</w:t>
      </w:r>
      <w:r>
        <w:rPr>
          <w:rFonts w:ascii="Times New Roman" w:hAnsi="Times New Roman"/>
          <w:sz w:val="26"/>
          <w:szCs w:val="26"/>
        </w:rPr>
        <w:t>мьи, материнства, отцовства и многодетности. Вовлечение молодых семей в участие в мероприятиях патриотического воспитания, развитие добровольчества и активного участия в общественной жизни</w:t>
      </w:r>
      <w:r>
        <w:rPr>
          <w:rFonts w:ascii="Times New Roman" w:hAnsi="Times New Roman"/>
          <w:sz w:val="26"/>
          <w:szCs w:val="26"/>
        </w:rPr>
        <w:t>;</w:t>
      </w:r>
    </w:p>
    <w:p w:rsidR="00787DF3" w:rsidRDefault="00787DF3">
      <w:pPr>
        <w:pStyle w:val="16"/>
        <w:jc w:val="both"/>
        <w:rPr>
          <w:rFonts w:ascii="Times New Roman" w:hAnsi="Times New Roman"/>
          <w:sz w:val="26"/>
          <w:szCs w:val="26"/>
        </w:rPr>
      </w:pPr>
    </w:p>
    <w:p w:rsidR="00787DF3" w:rsidRDefault="006C68C5">
      <w:pPr>
        <w:pStyle w:val="16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 xml:space="preserve">ормирование культуры здорового и активного образа жизни в </w:t>
      </w:r>
      <w:r>
        <w:rPr>
          <w:rFonts w:ascii="Times New Roman" w:hAnsi="Times New Roman"/>
          <w:sz w:val="26"/>
          <w:szCs w:val="26"/>
        </w:rPr>
        <w:t>молодежной среде, ответственной позиции за сохранение и укрепление собственного физического  здоровья</w:t>
      </w:r>
      <w:r>
        <w:rPr>
          <w:rFonts w:ascii="Times New Roman" w:hAnsi="Times New Roman"/>
          <w:sz w:val="26"/>
          <w:szCs w:val="26"/>
        </w:rPr>
        <w:t>.</w:t>
      </w:r>
    </w:p>
    <w:p w:rsidR="00787DF3" w:rsidRDefault="00787DF3">
      <w:pPr>
        <w:jc w:val="both"/>
        <w:rPr>
          <w:rFonts w:ascii="Times New Roman" w:hAnsi="Times New Roman"/>
          <w:sz w:val="26"/>
          <w:szCs w:val="26"/>
        </w:rPr>
      </w:pPr>
    </w:p>
    <w:p w:rsidR="00787DF3" w:rsidRDefault="006C68C5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>IV</w:t>
      </w:r>
      <w:r>
        <w:rPr>
          <w:rFonts w:ascii="Times New Roman" w:hAnsi="Times New Roman"/>
          <w:bCs/>
          <w:sz w:val="26"/>
          <w:szCs w:val="26"/>
        </w:rPr>
        <w:t>. СРОКИ И ЭТАПЫ РЕАЛИЗАЦИИ МУНИЦИПАЛЬНОЙ ПРОГРАММЫ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Реализация муниципальной программы рассчитана на 2025 - 2027 годы.              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</w:t>
      </w:r>
      <w:r>
        <w:rPr>
          <w:rFonts w:ascii="Times New Roman" w:hAnsi="Times New Roman"/>
          <w:sz w:val="26"/>
          <w:szCs w:val="26"/>
        </w:rPr>
        <w:t xml:space="preserve">   Соблюдение установленных сроков реализации муниципальной программы обеспечивается </w:t>
      </w:r>
      <w:hyperlink r:id="rId7" w:anchor="P969" w:history="1">
        <w:r>
          <w:rPr>
            <w:rStyle w:val="a3"/>
            <w:rFonts w:ascii="Times New Roman" w:hAnsi="Times New Roman"/>
            <w:color w:val="000000"/>
            <w:sz w:val="26"/>
            <w:szCs w:val="26"/>
            <w:u w:val="none"/>
          </w:rPr>
          <w:t>системой</w:t>
        </w:r>
      </w:hyperlink>
      <w:r>
        <w:rPr>
          <w:rFonts w:ascii="Times New Roman" w:hAnsi="Times New Roman"/>
          <w:sz w:val="26"/>
          <w:szCs w:val="26"/>
        </w:rPr>
        <w:t> мероприятий муниципальной программы и освещается в средствах массовой информации Аргаяшского района  (приложение 1).</w:t>
      </w:r>
    </w:p>
    <w:p w:rsidR="00787DF3" w:rsidRDefault="006C68C5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V. СИСТЕМА МЕРОПРИЯТИЙ МУНИЦИПАЛЬНОЙ ПРОГРАММ</w:t>
      </w:r>
      <w:r>
        <w:rPr>
          <w:rFonts w:ascii="Times New Roman" w:hAnsi="Times New Roman"/>
          <w:bCs/>
          <w:sz w:val="26"/>
          <w:szCs w:val="26"/>
        </w:rPr>
        <w:t>Ы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5. Решение задач муниципальной программы будет реализовано по трем направлениям: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вовлечение молодежи в социальную, общественно-политическую и культурную жизнь общества; 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оддержка </w:t>
      </w:r>
      <w:r>
        <w:rPr>
          <w:rFonts w:ascii="Times New Roman" w:hAnsi="Times New Roman"/>
          <w:sz w:val="26"/>
          <w:szCs w:val="26"/>
        </w:rPr>
        <w:t>молодых</w:t>
      </w:r>
      <w:r>
        <w:rPr>
          <w:rFonts w:ascii="Times New Roman" w:hAnsi="Times New Roman"/>
          <w:sz w:val="26"/>
          <w:szCs w:val="26"/>
        </w:rPr>
        <w:t xml:space="preserve"> семей, </w:t>
      </w:r>
      <w:r>
        <w:rPr>
          <w:rFonts w:ascii="Times New Roman" w:hAnsi="Times New Roman"/>
          <w:sz w:val="26"/>
          <w:szCs w:val="26"/>
        </w:rPr>
        <w:t>в том числе молодых семей, имеющих детей,</w:t>
      </w:r>
      <w:r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вующих в  общественно-патриотических и добровольческих мероприятиях</w:t>
      </w:r>
      <w:r>
        <w:rPr>
          <w:rFonts w:ascii="Times New Roman" w:hAnsi="Times New Roman"/>
          <w:sz w:val="26"/>
          <w:szCs w:val="26"/>
        </w:rPr>
        <w:t>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подготовка и проведение мероприятий патриотической направленности</w:t>
      </w:r>
      <w:r>
        <w:rPr>
          <w:rFonts w:ascii="Times New Roman" w:hAnsi="Times New Roman"/>
          <w:sz w:val="26"/>
          <w:szCs w:val="26"/>
        </w:rPr>
        <w:t>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создание и развитие молодежных пространтв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мероприятий муниципальной программы приведен в приложении к настоящей</w:t>
      </w:r>
      <w:r>
        <w:rPr>
          <w:rFonts w:ascii="Times New Roman" w:hAnsi="Times New Roman"/>
          <w:sz w:val="26"/>
          <w:szCs w:val="26"/>
        </w:rPr>
        <w:t xml:space="preserve"> муниципальной программе.</w:t>
      </w:r>
    </w:p>
    <w:p w:rsidR="00787DF3" w:rsidRDefault="006C68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.РЕСУРСНОЕ ОБЕСПЕЧЕНИЕ МУНИЦИПАЛЬНОЙ ПРОГРАММЫ</w:t>
      </w:r>
    </w:p>
    <w:p w:rsidR="00787DF3" w:rsidRDefault="006C68C5">
      <w:pPr>
        <w:spacing w:line="240" w:lineRule="auto"/>
        <w:ind w:firstLineChars="200" w:firstLine="5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 xml:space="preserve">Общие расходы на реализацию программы за счет всех источников финансирования всего: </w:t>
      </w:r>
      <w:r>
        <w:rPr>
          <w:rFonts w:ascii="Times New Roman" w:hAnsi="Times New Roman"/>
          <w:sz w:val="26"/>
          <w:szCs w:val="26"/>
        </w:rPr>
        <w:t>3633,00</w:t>
      </w:r>
      <w:r>
        <w:rPr>
          <w:rFonts w:ascii="Times New Roman" w:hAnsi="Times New Roman"/>
          <w:sz w:val="26"/>
          <w:szCs w:val="26"/>
        </w:rPr>
        <w:t xml:space="preserve"> тыс</w:t>
      </w:r>
      <w:r>
        <w:rPr>
          <w:rFonts w:ascii="Times New Roman" w:hAnsi="Times New Roman"/>
          <w:sz w:val="26"/>
          <w:szCs w:val="26"/>
        </w:rPr>
        <w:t>яч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областного бюджета – </w:t>
      </w:r>
      <w:r>
        <w:rPr>
          <w:rFonts w:ascii="Times New Roman" w:hAnsi="Times New Roman"/>
          <w:sz w:val="26"/>
          <w:szCs w:val="26"/>
        </w:rPr>
        <w:t>2433,00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местного бюджета – 1</w:t>
      </w:r>
      <w:r>
        <w:rPr>
          <w:rFonts w:ascii="Times New Roman" w:hAnsi="Times New Roman"/>
          <w:sz w:val="26"/>
          <w:szCs w:val="26"/>
        </w:rPr>
        <w:t>200,00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годам: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расходы на реализацию программы в 2025 году за счет всех источников финансирования – </w:t>
      </w:r>
      <w:r>
        <w:rPr>
          <w:rFonts w:ascii="Times New Roman" w:hAnsi="Times New Roman"/>
          <w:sz w:val="26"/>
          <w:szCs w:val="26"/>
        </w:rPr>
        <w:t>2211,00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ascii="Times New Roman" w:hAnsi="Times New Roman"/>
          <w:sz w:val="26"/>
          <w:szCs w:val="26"/>
        </w:rPr>
        <w:t>400,00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счет сре</w:t>
      </w:r>
      <w:r>
        <w:rPr>
          <w:rFonts w:ascii="Times New Roman" w:hAnsi="Times New Roman"/>
          <w:sz w:val="26"/>
          <w:szCs w:val="26"/>
        </w:rPr>
        <w:t xml:space="preserve">дств областного бюджета – </w:t>
      </w:r>
      <w:r>
        <w:rPr>
          <w:rFonts w:ascii="Times New Roman" w:hAnsi="Times New Roman"/>
          <w:sz w:val="26"/>
          <w:szCs w:val="26"/>
        </w:rPr>
        <w:t>1811,00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расходы на реализацию программы в 2026 году за счет всех источников финансирования – </w:t>
      </w:r>
      <w:r>
        <w:rPr>
          <w:rFonts w:ascii="Times New Roman" w:hAnsi="Times New Roman"/>
          <w:sz w:val="26"/>
          <w:szCs w:val="26"/>
        </w:rPr>
        <w:t>711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ascii="Times New Roman" w:hAnsi="Times New Roman"/>
          <w:sz w:val="26"/>
          <w:szCs w:val="26"/>
        </w:rPr>
        <w:t xml:space="preserve">400,00 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</w:t>
      </w:r>
      <w:r>
        <w:rPr>
          <w:rFonts w:ascii="Times New Roman" w:hAnsi="Times New Roman"/>
          <w:sz w:val="26"/>
          <w:szCs w:val="26"/>
        </w:rPr>
        <w:t xml:space="preserve">а – </w:t>
      </w:r>
      <w:r>
        <w:rPr>
          <w:rFonts w:ascii="Times New Roman" w:hAnsi="Times New Roman"/>
          <w:sz w:val="26"/>
          <w:szCs w:val="26"/>
        </w:rPr>
        <w:t>311,00</w:t>
      </w:r>
      <w:r>
        <w:rPr>
          <w:rFonts w:ascii="Times New Roman" w:hAnsi="Times New Roman"/>
          <w:sz w:val="26"/>
          <w:szCs w:val="26"/>
        </w:rPr>
        <w:t xml:space="preserve"> тысяч рублей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Общие расходы на реализацию программы в 2027 году за счет всех источников финансирования – </w:t>
      </w:r>
      <w:r>
        <w:rPr>
          <w:rFonts w:ascii="Times New Roman" w:hAnsi="Times New Roman"/>
          <w:sz w:val="26"/>
          <w:szCs w:val="26"/>
        </w:rPr>
        <w:t>711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 них: за счет средств местного бюджета – </w:t>
      </w:r>
      <w:r>
        <w:rPr>
          <w:rFonts w:ascii="Times New Roman" w:hAnsi="Times New Roman"/>
          <w:sz w:val="26"/>
          <w:szCs w:val="26"/>
        </w:rPr>
        <w:t>400,00</w:t>
      </w:r>
      <w:r>
        <w:rPr>
          <w:rFonts w:ascii="Times New Roman" w:hAnsi="Times New Roman"/>
          <w:sz w:val="26"/>
          <w:szCs w:val="26"/>
        </w:rPr>
        <w:t xml:space="preserve"> тысяч рублей;</w:t>
      </w:r>
    </w:p>
    <w:p w:rsidR="00787DF3" w:rsidRDefault="006C68C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 счет средств областного бюджета –</w:t>
      </w:r>
      <w:r>
        <w:rPr>
          <w:rFonts w:ascii="Times New Roman" w:hAnsi="Times New Roman"/>
          <w:sz w:val="26"/>
          <w:szCs w:val="26"/>
        </w:rPr>
        <w:t xml:space="preserve">311,00 </w:t>
      </w:r>
      <w:r>
        <w:rPr>
          <w:rFonts w:ascii="Times New Roman" w:hAnsi="Times New Roman"/>
          <w:sz w:val="26"/>
          <w:szCs w:val="26"/>
        </w:rPr>
        <w:t>тысяч рублей.</w:t>
      </w:r>
    </w:p>
    <w:p w:rsidR="00787DF3" w:rsidRDefault="006C68C5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V</w:t>
      </w:r>
      <w:r>
        <w:rPr>
          <w:rFonts w:ascii="Times New Roman" w:hAnsi="Times New Roman"/>
          <w:bCs/>
          <w:sz w:val="26"/>
          <w:szCs w:val="26"/>
        </w:rPr>
        <w:t>I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 ОРГАНИЗАЦИЯ УПРАВЛЕНИЯ И МЕХАНИЗМ ВЫПОЛНЕНИЯ МЕРОПРИЯТИЙ МУНИЦИПАЛЬНОЙ ПРОГРАММЫ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7. Ответственным исполнителем муниципальной программы и главным распорядителем средств местного бюджета, выделяемых для реализации муниципальной программы, является МКУ «Управление культуры, туризма и молодежной политики»         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МКУ </w:t>
      </w:r>
      <w:r>
        <w:rPr>
          <w:rFonts w:ascii="Times New Roman" w:hAnsi="Times New Roman"/>
          <w:sz w:val="26"/>
          <w:szCs w:val="26"/>
        </w:rPr>
        <w:t>«Управление культуры, туризма и молодежной политики»: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организует реализацию муниципальной программы и несет ответственность за достижение целевых индикаторов и показателей муниципальной программы и конечных результатов ее реализации, а также за эффектив</w:t>
      </w:r>
      <w:r>
        <w:rPr>
          <w:rFonts w:ascii="Times New Roman" w:hAnsi="Times New Roman"/>
          <w:sz w:val="26"/>
          <w:szCs w:val="26"/>
        </w:rPr>
        <w:t>ное использование бюджетных средств;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подготавливает все необходимые отчеты (в том числе по областным субсидиям).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Реализация муниципальной программы осуществляется: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основе государственных контрактов на закупку товаров, работ и услуг для обе</w:t>
      </w:r>
      <w:r>
        <w:rPr>
          <w:rFonts w:ascii="Times New Roman" w:hAnsi="Times New Roman"/>
          <w:sz w:val="26"/>
          <w:szCs w:val="26"/>
        </w:rPr>
        <w:t>спечения государственных нужд, заключаемых государственным заказчиком со всеми исполнителями мероприятий муниципальной программы в соответствии с федеральным законодательством о контрактной системе. Исполнители мероприятий муниципальной программы определяю</w:t>
      </w:r>
      <w:r>
        <w:rPr>
          <w:rFonts w:ascii="Times New Roman" w:hAnsi="Times New Roman"/>
          <w:sz w:val="26"/>
          <w:szCs w:val="26"/>
        </w:rPr>
        <w:t>тся в порядке, предусмотренном федеральным законодательством о контрактной системе;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Средства местного бюджета на реализацию муниципальной программы предоставляются в пределах бюджетных ассигнований, предусмотренных на очередной финансовый год в мес</w:t>
      </w:r>
      <w:r>
        <w:rPr>
          <w:rFonts w:ascii="Times New Roman" w:hAnsi="Times New Roman"/>
          <w:sz w:val="26"/>
          <w:szCs w:val="26"/>
        </w:rPr>
        <w:t>тном бюджете на указанные цели, доведенных лимитов бюджетных обязательств и предельных объемов финансирования.</w:t>
      </w:r>
    </w:p>
    <w:p w:rsidR="00787DF3" w:rsidRDefault="006C68C5">
      <w:pPr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VII</w:t>
      </w:r>
      <w:r>
        <w:rPr>
          <w:rFonts w:ascii="Times New Roman" w:hAnsi="Times New Roman"/>
          <w:bCs/>
          <w:sz w:val="26"/>
          <w:szCs w:val="26"/>
          <w:lang w:val="en-US"/>
        </w:rPr>
        <w:t>I</w:t>
      </w:r>
      <w:r>
        <w:rPr>
          <w:rFonts w:ascii="Times New Roman" w:hAnsi="Times New Roman"/>
          <w:bCs/>
          <w:sz w:val="26"/>
          <w:szCs w:val="26"/>
        </w:rPr>
        <w:t>. ОЖИДАЕМЫЕ РЕЗУЛЬТАТЫ РЕАЛИЗАЦИИ МУНИЦИПАЛЬНОЙ ПРОГРАММЫ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Реализация программных мероприятий позволит решить поставленные програ</w:t>
      </w:r>
      <w:r>
        <w:rPr>
          <w:rFonts w:ascii="Times New Roman" w:hAnsi="Times New Roman"/>
          <w:sz w:val="26"/>
          <w:szCs w:val="26"/>
        </w:rPr>
        <w:t>ммой задачи и достигнуть цели: содействие социальному, культурному, духовному и физическому развитию молодежи проживающей на территории Аргаяшского района; создание условий для всестороннего развития, реализации и потенциала и успешной интеграции в обществ</w:t>
      </w:r>
      <w:r>
        <w:rPr>
          <w:rFonts w:ascii="Times New Roman" w:hAnsi="Times New Roman"/>
          <w:sz w:val="26"/>
          <w:szCs w:val="26"/>
        </w:rPr>
        <w:t>о молодых людей, мотивированных на позитивные действия и прилагающих усилия для динамичного развития Аргаяшского района.</w:t>
      </w:r>
    </w:p>
    <w:p w:rsidR="00787DF3" w:rsidRDefault="006C68C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Оценка результатов реализации муниципальной программы осуществляется по итогам мониторинга и анализа целевых индикативных пока</w:t>
      </w:r>
      <w:r>
        <w:rPr>
          <w:rFonts w:ascii="Times New Roman" w:hAnsi="Times New Roman"/>
          <w:sz w:val="26"/>
          <w:szCs w:val="26"/>
        </w:rPr>
        <w:t>зателей, представленных в приложении 1.</w:t>
      </w:r>
    </w:p>
    <w:p w:rsidR="00787DF3" w:rsidRDefault="00787DF3">
      <w:pPr>
        <w:jc w:val="both"/>
        <w:rPr>
          <w:rFonts w:ascii="Times New Roman" w:hAnsi="Times New Roman"/>
          <w:sz w:val="26"/>
          <w:szCs w:val="26"/>
        </w:rPr>
      </w:pPr>
    </w:p>
    <w:p w:rsidR="00787DF3" w:rsidRDefault="00787DF3">
      <w:pPr>
        <w:rPr>
          <w:rFonts w:ascii="Times New Roman" w:hAnsi="Times New Roman"/>
          <w:sz w:val="26"/>
          <w:szCs w:val="26"/>
        </w:rPr>
      </w:pPr>
    </w:p>
    <w:sectPr w:rsidR="00787DF3">
      <w:pgSz w:w="11906" w:h="16838"/>
      <w:pgMar w:top="1134" w:right="850" w:bottom="1134" w:left="8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8C5" w:rsidRDefault="006C68C5">
      <w:pPr>
        <w:spacing w:line="240" w:lineRule="auto"/>
      </w:pPr>
      <w:r>
        <w:separator/>
      </w:r>
    </w:p>
  </w:endnote>
  <w:endnote w:type="continuationSeparator" w:id="0">
    <w:p w:rsidR="006C68C5" w:rsidRDefault="006C6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8C5" w:rsidRDefault="006C68C5">
      <w:pPr>
        <w:spacing w:after="0"/>
      </w:pPr>
      <w:r>
        <w:separator/>
      </w:r>
    </w:p>
  </w:footnote>
  <w:footnote w:type="continuationSeparator" w:id="0">
    <w:p w:rsidR="006C68C5" w:rsidRDefault="006C68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1DC535"/>
    <w:multiLevelType w:val="singleLevel"/>
    <w:tmpl w:val="861DC535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99B387C8"/>
    <w:multiLevelType w:val="singleLevel"/>
    <w:tmpl w:val="99B387C8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B8416F5E"/>
    <w:multiLevelType w:val="singleLevel"/>
    <w:tmpl w:val="B8416F5E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9"/>
    <w:rsid w:val="000027E6"/>
    <w:rsid w:val="00032D4F"/>
    <w:rsid w:val="000419B0"/>
    <w:rsid w:val="00052112"/>
    <w:rsid w:val="00074B9F"/>
    <w:rsid w:val="000A10C4"/>
    <w:rsid w:val="000C6D75"/>
    <w:rsid w:val="000D1802"/>
    <w:rsid w:val="000D1EC9"/>
    <w:rsid w:val="000D7203"/>
    <w:rsid w:val="000E1F9F"/>
    <w:rsid w:val="000E6594"/>
    <w:rsid w:val="00157FBE"/>
    <w:rsid w:val="001847D9"/>
    <w:rsid w:val="001853CB"/>
    <w:rsid w:val="00186F75"/>
    <w:rsid w:val="001B3ED0"/>
    <w:rsid w:val="001D369A"/>
    <w:rsid w:val="001F1229"/>
    <w:rsid w:val="00203C0A"/>
    <w:rsid w:val="00220019"/>
    <w:rsid w:val="002B4548"/>
    <w:rsid w:val="002C1A44"/>
    <w:rsid w:val="002C7A1B"/>
    <w:rsid w:val="002E0912"/>
    <w:rsid w:val="002E5502"/>
    <w:rsid w:val="002E6D66"/>
    <w:rsid w:val="0030091F"/>
    <w:rsid w:val="00304ABF"/>
    <w:rsid w:val="00326CD8"/>
    <w:rsid w:val="003414E8"/>
    <w:rsid w:val="00343305"/>
    <w:rsid w:val="00351512"/>
    <w:rsid w:val="00351B2F"/>
    <w:rsid w:val="003668D8"/>
    <w:rsid w:val="003875B9"/>
    <w:rsid w:val="003C2B68"/>
    <w:rsid w:val="003D450D"/>
    <w:rsid w:val="003E10A5"/>
    <w:rsid w:val="003E197D"/>
    <w:rsid w:val="0041504D"/>
    <w:rsid w:val="004310B3"/>
    <w:rsid w:val="00450502"/>
    <w:rsid w:val="00456A11"/>
    <w:rsid w:val="004575AA"/>
    <w:rsid w:val="00481EA1"/>
    <w:rsid w:val="0048732C"/>
    <w:rsid w:val="004A1182"/>
    <w:rsid w:val="004B4CB9"/>
    <w:rsid w:val="004F0590"/>
    <w:rsid w:val="00512318"/>
    <w:rsid w:val="00512C0C"/>
    <w:rsid w:val="00527501"/>
    <w:rsid w:val="005475E4"/>
    <w:rsid w:val="0057588A"/>
    <w:rsid w:val="005772E4"/>
    <w:rsid w:val="00580726"/>
    <w:rsid w:val="005838DD"/>
    <w:rsid w:val="005871A4"/>
    <w:rsid w:val="005909A1"/>
    <w:rsid w:val="005A11B5"/>
    <w:rsid w:val="005A405E"/>
    <w:rsid w:val="005C2DDA"/>
    <w:rsid w:val="005E741E"/>
    <w:rsid w:val="005F1DD3"/>
    <w:rsid w:val="005F48AB"/>
    <w:rsid w:val="0062762B"/>
    <w:rsid w:val="00665E13"/>
    <w:rsid w:val="00673DE3"/>
    <w:rsid w:val="006A1509"/>
    <w:rsid w:val="006A2FF6"/>
    <w:rsid w:val="006C68C5"/>
    <w:rsid w:val="006E137F"/>
    <w:rsid w:val="0070200C"/>
    <w:rsid w:val="00712EF6"/>
    <w:rsid w:val="00714AA9"/>
    <w:rsid w:val="00740828"/>
    <w:rsid w:val="00747B03"/>
    <w:rsid w:val="00751931"/>
    <w:rsid w:val="00753726"/>
    <w:rsid w:val="00782FE8"/>
    <w:rsid w:val="00787DF3"/>
    <w:rsid w:val="00794F9A"/>
    <w:rsid w:val="007A2724"/>
    <w:rsid w:val="007A39A0"/>
    <w:rsid w:val="008111F5"/>
    <w:rsid w:val="00833314"/>
    <w:rsid w:val="00850C0F"/>
    <w:rsid w:val="00851882"/>
    <w:rsid w:val="00856743"/>
    <w:rsid w:val="00860988"/>
    <w:rsid w:val="008756D0"/>
    <w:rsid w:val="00877887"/>
    <w:rsid w:val="00880814"/>
    <w:rsid w:val="00881F4A"/>
    <w:rsid w:val="00897386"/>
    <w:rsid w:val="008C5EB2"/>
    <w:rsid w:val="008D2655"/>
    <w:rsid w:val="008D67D9"/>
    <w:rsid w:val="008F7C0C"/>
    <w:rsid w:val="009031ED"/>
    <w:rsid w:val="00915219"/>
    <w:rsid w:val="00926B54"/>
    <w:rsid w:val="00943CE9"/>
    <w:rsid w:val="009543D9"/>
    <w:rsid w:val="00960DCB"/>
    <w:rsid w:val="00965890"/>
    <w:rsid w:val="00997DD8"/>
    <w:rsid w:val="009D7CEE"/>
    <w:rsid w:val="009D7DE4"/>
    <w:rsid w:val="009F2356"/>
    <w:rsid w:val="00A02995"/>
    <w:rsid w:val="00A1305E"/>
    <w:rsid w:val="00A1593D"/>
    <w:rsid w:val="00A33DBE"/>
    <w:rsid w:val="00A44B24"/>
    <w:rsid w:val="00A64942"/>
    <w:rsid w:val="00A76391"/>
    <w:rsid w:val="00AA21DE"/>
    <w:rsid w:val="00AE4C19"/>
    <w:rsid w:val="00B049E8"/>
    <w:rsid w:val="00B328FA"/>
    <w:rsid w:val="00B36ED9"/>
    <w:rsid w:val="00B7012C"/>
    <w:rsid w:val="00B71313"/>
    <w:rsid w:val="00B72675"/>
    <w:rsid w:val="00B85032"/>
    <w:rsid w:val="00BA3755"/>
    <w:rsid w:val="00BB581D"/>
    <w:rsid w:val="00BC51A6"/>
    <w:rsid w:val="00C00FDD"/>
    <w:rsid w:val="00C07017"/>
    <w:rsid w:val="00C35C14"/>
    <w:rsid w:val="00C50089"/>
    <w:rsid w:val="00C55447"/>
    <w:rsid w:val="00C6549C"/>
    <w:rsid w:val="00C84A0D"/>
    <w:rsid w:val="00CC0F70"/>
    <w:rsid w:val="00CD2414"/>
    <w:rsid w:val="00D24485"/>
    <w:rsid w:val="00D40227"/>
    <w:rsid w:val="00D41ABB"/>
    <w:rsid w:val="00D74E04"/>
    <w:rsid w:val="00D764B2"/>
    <w:rsid w:val="00D82F99"/>
    <w:rsid w:val="00D84D0F"/>
    <w:rsid w:val="00D9765B"/>
    <w:rsid w:val="00DB6DF9"/>
    <w:rsid w:val="00DC31C7"/>
    <w:rsid w:val="00DC3866"/>
    <w:rsid w:val="00DD4827"/>
    <w:rsid w:val="00E015B7"/>
    <w:rsid w:val="00E1331C"/>
    <w:rsid w:val="00E335FA"/>
    <w:rsid w:val="00E5364C"/>
    <w:rsid w:val="00E70B2A"/>
    <w:rsid w:val="00E74D5D"/>
    <w:rsid w:val="00E90046"/>
    <w:rsid w:val="00EA06FB"/>
    <w:rsid w:val="00EA693A"/>
    <w:rsid w:val="00EA796C"/>
    <w:rsid w:val="00EB0EB8"/>
    <w:rsid w:val="00F00B89"/>
    <w:rsid w:val="00F10462"/>
    <w:rsid w:val="00F15F5A"/>
    <w:rsid w:val="00F208E6"/>
    <w:rsid w:val="00F32FFE"/>
    <w:rsid w:val="00F37B99"/>
    <w:rsid w:val="00F441FB"/>
    <w:rsid w:val="00FC60DD"/>
    <w:rsid w:val="00FC6246"/>
    <w:rsid w:val="00FF4CAD"/>
    <w:rsid w:val="086845BC"/>
    <w:rsid w:val="0DDC6B08"/>
    <w:rsid w:val="1C0B2AF4"/>
    <w:rsid w:val="1D8E5931"/>
    <w:rsid w:val="1EC06D5E"/>
    <w:rsid w:val="271669B8"/>
    <w:rsid w:val="28EB21F4"/>
    <w:rsid w:val="31D642FF"/>
    <w:rsid w:val="32DC782E"/>
    <w:rsid w:val="36A81CB3"/>
    <w:rsid w:val="48F21159"/>
    <w:rsid w:val="54EA33C4"/>
    <w:rsid w:val="57015334"/>
    <w:rsid w:val="5C4A56EC"/>
    <w:rsid w:val="5D5526E3"/>
    <w:rsid w:val="630172C5"/>
    <w:rsid w:val="670A5ED1"/>
    <w:rsid w:val="6D044E79"/>
    <w:rsid w:val="72942A7E"/>
    <w:rsid w:val="74287B59"/>
    <w:rsid w:val="761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986E"/>
  <w15:docId w15:val="{7E133DA6-09F0-475E-B077-1371A62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1"/>
    <w:qFormat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  <w:u w:val="single"/>
    </w:rPr>
  </w:style>
  <w:style w:type="paragraph" w:styleId="2">
    <w:name w:val="heading 2"/>
    <w:basedOn w:val="1"/>
    <w:next w:val="a"/>
    <w:link w:val="20"/>
    <w:qFormat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  <w:u w:val="none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0" w:line="240" w:lineRule="auto"/>
      <w:outlineLvl w:val="2"/>
    </w:pPr>
    <w:rPr>
      <w:rFonts w:ascii="Times New Roman" w:hAnsi="Times New Roman"/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uiPriority w:val="99"/>
    <w:qFormat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10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qFormat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40">
    <w:name w:val="Заголовок 4 Знак"/>
    <w:link w:val="4"/>
    <w:qFormat/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12">
    <w:name w:val="Абзац списка1"/>
    <w:basedOn w:val="a"/>
    <w:qFormat/>
    <w:pPr>
      <w:ind w:left="720"/>
    </w:pPr>
  </w:style>
  <w:style w:type="character" w:customStyle="1" w:styleId="ab">
    <w:name w:val="Основной текст с отступом Знак"/>
    <w:link w:val="aa"/>
    <w:uiPriority w:val="99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customStyle="1" w:styleId="a9">
    <w:name w:val="Верхний колонтитул Знак"/>
    <w:link w:val="a8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2">
    <w:name w:val="Прижатый влево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ahoma"/>
      <w:sz w:val="16"/>
      <w:szCs w:val="16"/>
    </w:rPr>
  </w:style>
  <w:style w:type="character" w:customStyle="1" w:styleId="ad">
    <w:name w:val="Нижний колонтитул Знак"/>
    <w:link w:val="ac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qFormat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qFormat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3">
    <w:name w:val="Цветовое выделение"/>
    <w:qFormat/>
    <w:rPr>
      <w:b/>
      <w:bCs/>
      <w:color w:val="000080"/>
    </w:rPr>
  </w:style>
  <w:style w:type="character" w:customStyle="1" w:styleId="af4">
    <w:name w:val="Активная гипертекстовая ссылка"/>
    <w:qFormat/>
    <w:rPr>
      <w:b/>
      <w:bCs/>
      <w:color w:val="008000"/>
      <w:u w:val="single"/>
    </w:rPr>
  </w:style>
  <w:style w:type="paragraph" w:customStyle="1" w:styleId="af5">
    <w:name w:val="Внимание: Криминал!!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6">
    <w:name w:val="Внимание: недобросовестность!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7">
    <w:name w:val="Основное меню (преемственное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13">
    <w:name w:val="Заголовок1"/>
    <w:basedOn w:val="af7"/>
    <w:next w:val="a"/>
    <w:qFormat/>
    <w:rPr>
      <w:rFonts w:ascii="Arial" w:hAnsi="Arial"/>
      <w:b/>
      <w:bCs/>
      <w:color w:val="C0C0C0"/>
    </w:rPr>
  </w:style>
  <w:style w:type="character" w:customStyle="1" w:styleId="af8">
    <w:name w:val="Заголовок своего сообщения"/>
    <w:qFormat/>
  </w:style>
  <w:style w:type="paragraph" w:customStyle="1" w:styleId="af9">
    <w:name w:val="Заголовок статьи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a">
    <w:name w:val="Заголовок чужого сообщения"/>
    <w:qFormat/>
    <w:rPr>
      <w:b/>
      <w:bCs/>
      <w:color w:val="FF0000"/>
    </w:rPr>
  </w:style>
  <w:style w:type="paragraph" w:customStyle="1" w:styleId="afb">
    <w:name w:val="Интерактивный заголовок"/>
    <w:basedOn w:val="13"/>
    <w:next w:val="a"/>
    <w:qFormat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afd">
    <w:name w:val="Комментарий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e">
    <w:name w:val="Информация об изменениях документа"/>
    <w:basedOn w:val="afd"/>
    <w:next w:val="a"/>
    <w:qFormat/>
    <w:pPr>
      <w:ind w:left="0"/>
    </w:pPr>
  </w:style>
  <w:style w:type="paragraph" w:customStyle="1" w:styleId="aff">
    <w:name w:val="Текст (лев. подпись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f0">
    <w:name w:val="Колонтитул (левый)"/>
    <w:basedOn w:val="aff"/>
    <w:next w:val="a"/>
    <w:qFormat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f2">
    <w:name w:val="Колонтитул (правый)"/>
    <w:basedOn w:val="aff1"/>
    <w:next w:val="a"/>
    <w:qFormat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qFormat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f5">
    <w:name w:val="Моноширинный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aff6">
    <w:name w:val="Найденные слова"/>
    <w:qFormat/>
  </w:style>
  <w:style w:type="character" w:customStyle="1" w:styleId="aff7">
    <w:name w:val="Не вступил в силу"/>
    <w:qFormat/>
    <w:rPr>
      <w:b/>
      <w:bCs/>
      <w:color w:val="008080"/>
    </w:rPr>
  </w:style>
  <w:style w:type="paragraph" w:customStyle="1" w:styleId="aff8">
    <w:name w:val="Необходимые документы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9">
    <w:name w:val="Объект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affb">
    <w:name w:val="Оглавление"/>
    <w:basedOn w:val="affa"/>
    <w:next w:val="a"/>
    <w:qFormat/>
    <w:pPr>
      <w:ind w:left="140"/>
    </w:pPr>
    <w:rPr>
      <w:rFonts w:ascii="Arial" w:hAnsi="Arial"/>
    </w:rPr>
  </w:style>
  <w:style w:type="character" w:customStyle="1" w:styleId="affc">
    <w:name w:val="Опечатки"/>
    <w:qFormat/>
    <w:rPr>
      <w:color w:val="FF0000"/>
    </w:rPr>
  </w:style>
  <w:style w:type="paragraph" w:customStyle="1" w:styleId="affd">
    <w:name w:val="Переменная часть"/>
    <w:basedOn w:val="af7"/>
    <w:next w:val="a"/>
    <w:qFormat/>
    <w:rPr>
      <w:rFonts w:ascii="Arial" w:hAnsi="Arial"/>
      <w:sz w:val="20"/>
      <w:szCs w:val="20"/>
    </w:rPr>
  </w:style>
  <w:style w:type="paragraph" w:customStyle="1" w:styleId="affe">
    <w:name w:val="Постоянная часть"/>
    <w:basedOn w:val="af7"/>
    <w:next w:val="a"/>
    <w:qFormat/>
    <w:rPr>
      <w:rFonts w:ascii="Arial" w:hAnsi="Arial"/>
      <w:sz w:val="22"/>
      <w:szCs w:val="22"/>
    </w:rPr>
  </w:style>
  <w:style w:type="paragraph" w:customStyle="1" w:styleId="afff">
    <w:name w:val="Пример.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0">
    <w:name w:val="Примечание."/>
    <w:basedOn w:val="afd"/>
    <w:next w:val="a"/>
    <w:qFormat/>
    <w:pPr>
      <w:ind w:left="0"/>
    </w:pPr>
    <w:rPr>
      <w:i w:val="0"/>
      <w:iCs w:val="0"/>
      <w:color w:val="auto"/>
    </w:rPr>
  </w:style>
  <w:style w:type="character" w:customStyle="1" w:styleId="afff1">
    <w:name w:val="Продолжение ссылки"/>
    <w:qFormat/>
  </w:style>
  <w:style w:type="paragraph" w:customStyle="1" w:styleId="afff2">
    <w:name w:val="Словарная статья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f3">
    <w:name w:val="Сравнение редакций"/>
    <w:qFormat/>
  </w:style>
  <w:style w:type="character" w:customStyle="1" w:styleId="afff4">
    <w:name w:val="Сравнение редакций. Добавленный фрагмент"/>
    <w:qFormat/>
    <w:rPr>
      <w:color w:val="0000FF"/>
    </w:rPr>
  </w:style>
  <w:style w:type="character" w:customStyle="1" w:styleId="afff5">
    <w:name w:val="Сравнение редакций. Удаленный фрагмент"/>
    <w:qFormat/>
    <w:rPr>
      <w:strike/>
      <w:color w:val="808000"/>
    </w:rPr>
  </w:style>
  <w:style w:type="paragraph" w:customStyle="1" w:styleId="afff6">
    <w:name w:val="Текст (справка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ff7">
    <w:name w:val="Текст в таблице"/>
    <w:basedOn w:val="af1"/>
    <w:next w:val="a"/>
    <w:qFormat/>
    <w:pPr>
      <w:ind w:firstLine="500"/>
    </w:pPr>
  </w:style>
  <w:style w:type="paragraph" w:customStyle="1" w:styleId="afff8">
    <w:name w:val="Технический комментарий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ff9">
    <w:name w:val="Утратил силу"/>
    <w:qFormat/>
    <w:rPr>
      <w:b/>
      <w:bCs/>
      <w:strike/>
      <w:color w:val="808000"/>
    </w:rPr>
  </w:style>
  <w:style w:type="paragraph" w:customStyle="1" w:styleId="afffa">
    <w:name w:val="Центрированный (таблица)"/>
    <w:basedOn w:val="af1"/>
    <w:next w:val="a"/>
    <w:qFormat/>
    <w:pPr>
      <w:jc w:val="center"/>
    </w:pPr>
  </w:style>
  <w:style w:type="character" w:customStyle="1" w:styleId="short1">
    <w:name w:val="short1"/>
    <w:qFormat/>
    <w:rPr>
      <w:sz w:val="16"/>
      <w:szCs w:val="16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character" w:customStyle="1" w:styleId="41">
    <w:name w:val="Основной текст (4)_"/>
    <w:link w:val="42"/>
    <w:qFormat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14">
    <w:name w:val="Заголовок №1_"/>
    <w:link w:val="15"/>
    <w:qFormat/>
    <w:rPr>
      <w:b/>
      <w:bCs/>
      <w:sz w:val="36"/>
      <w:szCs w:val="3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customStyle="1" w:styleId="16">
    <w:name w:val="Без интервала1"/>
    <w:next w:val="afffb"/>
    <w:uiPriority w:val="1"/>
    <w:qFormat/>
    <w:rPr>
      <w:rFonts w:ascii="Calibri" w:eastAsia="Times New Roman" w:hAnsi="Calibri"/>
      <w:sz w:val="22"/>
      <w:szCs w:val="22"/>
    </w:rPr>
  </w:style>
  <w:style w:type="paragraph" w:styleId="afffb">
    <w:name w:val="No Spacing"/>
    <w:uiPriority w:val="1"/>
    <w:qFormat/>
    <w:rPr>
      <w:rFonts w:eastAsia="Times New Roman"/>
      <w:sz w:val="24"/>
      <w:szCs w:val="24"/>
      <w:u w:val="single"/>
    </w:rPr>
  </w:style>
  <w:style w:type="character" w:customStyle="1" w:styleId="11">
    <w:name w:val="Заголовок 1 Знак1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?url=http%3A%2F%2Fgump74.ru%2Fmedia%2Fdocs%2F2015%2F12%2F02%2Fgosprogramma-povyishenie-effektivnosti-realizatsii.docx&amp;name=gosprogramma-povyishenie-effektivnosti-realizatsii.docx&amp;lang=ru&amp;c=5704a437eb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2043</Words>
  <Characters>11650</Characters>
  <Application>Microsoft Office Word</Application>
  <DocSecurity>0</DocSecurity>
  <Lines>97</Lines>
  <Paragraphs>27</Paragraphs>
  <ScaleCrop>false</ScaleCrop>
  <Company>Home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Мирхайдарова</cp:lastModifiedBy>
  <cp:revision>9</cp:revision>
  <cp:lastPrinted>2025-05-05T10:05:00Z</cp:lastPrinted>
  <dcterms:created xsi:type="dcterms:W3CDTF">2023-12-25T08:19:00Z</dcterms:created>
  <dcterms:modified xsi:type="dcterms:W3CDTF">2025-07-23T10:28:00Z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B51C73FB00BD4894B24E5AF408E798AB_13</vt:lpwstr>
  </property>
</Properties>
</file>