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0E" w:rsidRDefault="006001D5">
      <w:pPr>
        <w:spacing w:after="0" w:line="240" w:lineRule="auto"/>
        <w:jc w:val="center"/>
        <w:rPr>
          <w:rFonts w:ascii="Times New Roman" w:hAnsi="Times New Roman" w:cs="Times New Roman"/>
          <w:sz w:val="28"/>
          <w:szCs w:val="28"/>
        </w:rPr>
      </w:pPr>
      <w:r w:rsidRPr="006001D5">
        <w:rPr>
          <w:rFonts w:ascii="Times New Roman" w:hAnsi="Times New Roman" w:cs="Times New Roman"/>
          <w:lang w:eastAsia="ru-RU"/>
        </w:rPr>
        <w:pict>
          <v:shapetype id="_x0000_m1028"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6001D5">
        <w:rPr>
          <w:rFonts w:ascii="Times New Roman" w:hAnsi="Times New Roman" w:cs="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4pt;height:69.75pt;mso-wrap-distance-left:0;mso-wrap-distance-top:0;mso-wrap-distance-right:0;mso-wrap-distance-bottom:0">
            <v:imagedata r:id="rId8" o:title=""/>
            <v:path textboxrect="0,0,0,0"/>
          </v:shape>
        </w:pict>
      </w:r>
    </w:p>
    <w:p w:rsidR="009A000E" w:rsidRDefault="009A000E">
      <w:pPr>
        <w:spacing w:after="0" w:line="240" w:lineRule="auto"/>
        <w:jc w:val="center"/>
        <w:rPr>
          <w:rFonts w:ascii="Times New Roman" w:hAnsi="Times New Roman" w:cs="Times New Roman"/>
          <w:sz w:val="28"/>
          <w:szCs w:val="28"/>
        </w:rPr>
      </w:pPr>
    </w:p>
    <w:p w:rsidR="009A000E" w:rsidRDefault="00305A37">
      <w:pPr>
        <w:spacing w:after="0" w:line="240" w:lineRule="auto"/>
        <w:ind w:left="-720" w:right="-545" w:firstLine="720"/>
        <w:rPr>
          <w:rFonts w:ascii="Times New Roman" w:hAnsi="Times New Roman" w:cs="Times New Roman"/>
          <w:b/>
          <w:sz w:val="28"/>
          <w:szCs w:val="28"/>
        </w:rPr>
      </w:pPr>
      <w:r>
        <w:rPr>
          <w:rFonts w:ascii="Times New Roman" w:hAnsi="Times New Roman" w:cs="Times New Roman"/>
          <w:b/>
          <w:sz w:val="28"/>
          <w:szCs w:val="28"/>
        </w:rPr>
        <w:t xml:space="preserve">АДМИНИСТРАЦИЯ АРГАЯШСКОГО МУНИЦИПАЛЬНОГО ОКРУГА </w:t>
      </w:r>
    </w:p>
    <w:p w:rsidR="009A000E" w:rsidRDefault="00305A37">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ЧЕЛЯБИНСКОЙ ОБЛАСТИ</w:t>
      </w:r>
    </w:p>
    <w:p w:rsidR="009A000E" w:rsidRDefault="009A000E">
      <w:pPr>
        <w:spacing w:after="0" w:line="240" w:lineRule="auto"/>
        <w:jc w:val="center"/>
        <w:rPr>
          <w:rFonts w:ascii="Times New Roman" w:hAnsi="Times New Roman" w:cs="Times New Roman"/>
          <w:sz w:val="28"/>
          <w:szCs w:val="28"/>
        </w:rPr>
      </w:pPr>
    </w:p>
    <w:p w:rsidR="009A000E" w:rsidRDefault="00305A37">
      <w:pPr>
        <w:spacing w:after="0" w:line="240" w:lineRule="auto"/>
        <w:jc w:val="center"/>
        <w:rPr>
          <w:rFonts w:ascii="Times New Roman" w:hAnsi="Times New Roman" w:cs="Times New Roman"/>
          <w:sz w:val="32"/>
          <w:szCs w:val="32"/>
        </w:rPr>
      </w:pPr>
      <w:r>
        <w:rPr>
          <w:rFonts w:ascii="Times New Roman" w:hAnsi="Times New Roman" w:cs="Times New Roman"/>
          <w:b/>
          <w:sz w:val="32"/>
          <w:szCs w:val="32"/>
        </w:rPr>
        <w:t>ПОСТАНОВЛЕНИЕ</w:t>
      </w:r>
      <w:r w:rsidR="006001D5" w:rsidRPr="006001D5">
        <w:rPr>
          <w:rFonts w:ascii="Times New Roman" w:hAnsi="Times New Roman" w:cs="Times New Roman"/>
        </w:rPr>
        <w:pict>
          <v:shape id="shape 1" o:spid="_x0000_s1026" type="#_x0000_m1028" style="position:absolute;left:0;text-align:left;margin-left:-18.7pt;margin-top:19.5pt;width:514.2pt;height:0;z-index:251658240;mso-wrap-distance-left:9pt;mso-wrap-distance-top:0;mso-wrap-distance-right:9pt;mso-wrap-distance-bottom:0;mso-position-horizontal-relative:text;mso-position-vertical-relative:text" o:spt="20" o:preferrelative="t" o:oned="t" path="m,l21600,21600e" filled="f" fillcolor="white" strokecolor="black" strokeweight="4.51pt">
            <v:path arrowok="t" fillok="f"/>
            <o:lock v:ext="edit" shapetype="t"/>
          </v:shape>
        </w:pict>
      </w:r>
    </w:p>
    <w:p w:rsidR="009A000E" w:rsidRDefault="009A000E">
      <w:pPr>
        <w:spacing w:after="0" w:line="240" w:lineRule="auto"/>
        <w:rPr>
          <w:rFonts w:ascii="Times New Roman" w:hAnsi="Times New Roman" w:cs="Times New Roman"/>
          <w:sz w:val="28"/>
          <w:szCs w:val="28"/>
        </w:rPr>
      </w:pPr>
    </w:p>
    <w:p w:rsidR="009A000E" w:rsidRDefault="00305A3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C84D7C">
        <w:rPr>
          <w:rFonts w:ascii="Times New Roman" w:hAnsi="Times New Roman" w:cs="Times New Roman"/>
          <w:sz w:val="28"/>
          <w:szCs w:val="28"/>
        </w:rPr>
        <w:t>26</w:t>
      </w:r>
      <w:r>
        <w:rPr>
          <w:rFonts w:ascii="Times New Roman" w:hAnsi="Times New Roman" w:cs="Times New Roman"/>
          <w:sz w:val="28"/>
          <w:szCs w:val="28"/>
        </w:rPr>
        <w:t xml:space="preserve">» </w:t>
      </w:r>
      <w:r w:rsidR="00C84D7C">
        <w:rPr>
          <w:rFonts w:ascii="Times New Roman" w:hAnsi="Times New Roman" w:cs="Times New Roman"/>
          <w:sz w:val="28"/>
          <w:szCs w:val="28"/>
        </w:rPr>
        <w:t>декабря</w:t>
      </w:r>
      <w:r>
        <w:rPr>
          <w:rFonts w:ascii="Times New Roman" w:hAnsi="Times New Roman" w:cs="Times New Roman"/>
          <w:sz w:val="28"/>
          <w:szCs w:val="28"/>
        </w:rPr>
        <w:t xml:space="preserve"> 2025 г.  № </w:t>
      </w:r>
      <w:r w:rsidR="00C84D7C">
        <w:rPr>
          <w:rFonts w:ascii="Times New Roman" w:hAnsi="Times New Roman" w:cs="Times New Roman"/>
          <w:sz w:val="28"/>
          <w:szCs w:val="28"/>
        </w:rPr>
        <w:t>200</w:t>
      </w:r>
    </w:p>
    <w:p w:rsidR="009A000E" w:rsidRDefault="00305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с.Аргаяш</w:t>
      </w:r>
    </w:p>
    <w:p w:rsidR="009A000E" w:rsidRDefault="009A000E">
      <w:pPr>
        <w:spacing w:after="0" w:line="240" w:lineRule="auto"/>
        <w:ind w:right="5101"/>
        <w:jc w:val="both"/>
        <w:rPr>
          <w:rFonts w:ascii="Times New Roman" w:hAnsi="Times New Roman" w:cs="Times New Roman"/>
          <w:sz w:val="27"/>
          <w:szCs w:val="27"/>
        </w:rPr>
      </w:pPr>
    </w:p>
    <w:p w:rsidR="009A000E" w:rsidRDefault="00305A37">
      <w:pPr>
        <w:spacing w:after="0" w:line="240" w:lineRule="auto"/>
        <w:ind w:right="5101"/>
        <w:jc w:val="both"/>
        <w:rPr>
          <w:rFonts w:ascii="Times New Roman" w:hAnsi="Times New Roman" w:cs="Times New Roman"/>
          <w:sz w:val="27"/>
          <w:szCs w:val="27"/>
        </w:rPr>
      </w:pPr>
      <w:r>
        <w:rPr>
          <w:rFonts w:ascii="Times New Roman" w:hAnsi="Times New Roman" w:cs="Times New Roman"/>
          <w:sz w:val="27"/>
          <w:szCs w:val="27"/>
        </w:rPr>
        <w:t>Об утверждении муниципальной программы «Содействие развитию малого и среднего предпринимательства в Аргаяшском муниципальном округе на 2026-2028 годы»</w:t>
      </w:r>
    </w:p>
    <w:p w:rsidR="009A000E" w:rsidRDefault="009A000E">
      <w:pPr>
        <w:spacing w:after="0" w:line="240" w:lineRule="auto"/>
        <w:ind w:right="4818"/>
        <w:rPr>
          <w:rFonts w:ascii="Times New Roman" w:hAnsi="Times New Roman" w:cs="Times New Roman"/>
          <w:sz w:val="27"/>
          <w:szCs w:val="27"/>
          <w:highlight w:val="yellow"/>
        </w:rPr>
      </w:pPr>
    </w:p>
    <w:p w:rsidR="009A000E" w:rsidRDefault="00305A37">
      <w:pPr>
        <w:spacing w:after="0" w:line="240" w:lineRule="auto"/>
        <w:ind w:firstLine="709"/>
        <w:jc w:val="both"/>
        <w:rPr>
          <w:rFonts w:ascii="Times New Roman" w:eastAsia="Calibri" w:hAnsi="Times New Roman" w:cs="Times New Roman"/>
          <w:color w:val="000000"/>
          <w:sz w:val="27"/>
          <w:szCs w:val="27"/>
        </w:rPr>
      </w:pPr>
      <w:r>
        <w:rPr>
          <w:rFonts w:ascii="Times New Roman" w:eastAsia="Calibri" w:hAnsi="Times New Roman" w:cs="Times New Roman"/>
          <w:color w:val="000000"/>
          <w:sz w:val="27"/>
          <w:szCs w:val="27"/>
        </w:rPr>
        <w:t xml:space="preserve">В соответствии с Федеральным законом от 06.10.2003 N 131-ФЗ «Об общих принципах организации местного самоуправления в Российской Федерации», </w:t>
      </w:r>
      <w:r>
        <w:rPr>
          <w:rFonts w:ascii="Times New Roman" w:hAnsi="Times New Roman" w:cs="Times New Roman"/>
          <w:sz w:val="27"/>
          <w:szCs w:val="27"/>
        </w:rPr>
        <w:t>Порядком разработки, реализации и оценки эффективности муниципальных программ в Аргаяшском муниципальном округе</w:t>
      </w:r>
      <w:r>
        <w:rPr>
          <w:rFonts w:ascii="Times New Roman" w:eastAsia="Calibri" w:hAnsi="Times New Roman" w:cs="Times New Roman"/>
          <w:color w:val="000000"/>
          <w:sz w:val="27"/>
          <w:szCs w:val="27"/>
        </w:rPr>
        <w:t>, утвержденным</w:t>
      </w:r>
      <w:r w:rsidR="00220C8F">
        <w:rPr>
          <w:rFonts w:ascii="Times New Roman" w:eastAsia="Calibri" w:hAnsi="Times New Roman" w:cs="Times New Roman"/>
          <w:color w:val="000000"/>
          <w:sz w:val="27"/>
          <w:szCs w:val="27"/>
        </w:rPr>
        <w:t xml:space="preserve"> </w:t>
      </w:r>
      <w:hyperlink r:id="rId9" w:tooltip="garantF1://19679178.0" w:history="1">
        <w:r>
          <w:rPr>
            <w:rFonts w:ascii="Times New Roman" w:eastAsia="Calibri" w:hAnsi="Times New Roman" w:cs="Times New Roman"/>
            <w:color w:val="000000"/>
            <w:sz w:val="27"/>
            <w:szCs w:val="27"/>
          </w:rPr>
          <w:t>постановлением</w:t>
        </w:r>
      </w:hyperlink>
      <w:r>
        <w:rPr>
          <w:rFonts w:ascii="Times New Roman" w:eastAsia="Calibri" w:hAnsi="Times New Roman" w:cs="Times New Roman"/>
          <w:color w:val="000000"/>
          <w:sz w:val="27"/>
          <w:szCs w:val="27"/>
        </w:rPr>
        <w:t xml:space="preserve"> администрации Аргаяшского муниципального района от 20.11.2025 № 1136,</w:t>
      </w:r>
    </w:p>
    <w:p w:rsidR="009A000E" w:rsidRDefault="009A000E">
      <w:pPr>
        <w:spacing w:after="0" w:line="240" w:lineRule="auto"/>
        <w:ind w:firstLine="709"/>
        <w:jc w:val="both"/>
        <w:rPr>
          <w:rFonts w:ascii="Times New Roman" w:eastAsia="Times New Roman" w:hAnsi="Times New Roman" w:cs="Times New Roman"/>
          <w:bCs/>
          <w:sz w:val="27"/>
          <w:szCs w:val="27"/>
          <w:lang w:eastAsia="ru-RU"/>
        </w:rPr>
      </w:pPr>
    </w:p>
    <w:p w:rsidR="009A000E" w:rsidRDefault="00305A37">
      <w:pPr>
        <w:spacing w:after="0" w:line="240" w:lineRule="auto"/>
        <w:jc w:val="center"/>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администрация Аргаяшского муниципального округа ПОСТАНОВЛЯЕТ:</w:t>
      </w:r>
    </w:p>
    <w:p w:rsidR="009A000E" w:rsidRDefault="009A000E">
      <w:pPr>
        <w:tabs>
          <w:tab w:val="left" w:pos="1134"/>
        </w:tabs>
        <w:spacing w:after="0" w:line="240" w:lineRule="auto"/>
        <w:ind w:firstLine="709"/>
        <w:jc w:val="both"/>
        <w:rPr>
          <w:rFonts w:ascii="Times New Roman" w:eastAsia="Times New Roman" w:hAnsi="Times New Roman" w:cs="Times New Roman"/>
          <w:sz w:val="27"/>
          <w:szCs w:val="27"/>
          <w:lang w:eastAsia="ru-RU"/>
        </w:rPr>
      </w:pPr>
    </w:p>
    <w:p w:rsidR="009A000E" w:rsidRDefault="00305A37">
      <w:pPr>
        <w:tabs>
          <w:tab w:val="left" w:pos="1134"/>
        </w:tabs>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 Утвердить муниципальную программу </w:t>
      </w:r>
      <w:r>
        <w:rPr>
          <w:rFonts w:ascii="Times New Roman" w:hAnsi="Times New Roman" w:cs="Times New Roman"/>
          <w:sz w:val="27"/>
          <w:szCs w:val="27"/>
        </w:rPr>
        <w:t>«Содействие развитию малого и среднего предпринимательства в Аргаяшском муниципальном округе на 2026-2028 годы»</w:t>
      </w:r>
      <w:r>
        <w:rPr>
          <w:rFonts w:ascii="Times New Roman" w:eastAsia="Times New Roman" w:hAnsi="Times New Roman" w:cs="Times New Roman"/>
          <w:sz w:val="27"/>
          <w:szCs w:val="27"/>
          <w:lang w:eastAsia="ru-RU"/>
        </w:rPr>
        <w:t>.</w:t>
      </w:r>
    </w:p>
    <w:p w:rsidR="009A000E" w:rsidRDefault="00305A37">
      <w:pPr>
        <w:tabs>
          <w:tab w:val="left" w:pos="1134"/>
        </w:tabs>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П</w:t>
      </w:r>
      <w:r>
        <w:rPr>
          <w:rFonts w:ascii="Times New Roman" w:hAnsi="Times New Roman" w:cs="Times New Roman"/>
          <w:sz w:val="27"/>
          <w:szCs w:val="27"/>
        </w:rPr>
        <w:t xml:space="preserve">ризнать постановление </w:t>
      </w:r>
      <w:r>
        <w:rPr>
          <w:rFonts w:ascii="Times New Roman" w:hAnsi="Times New Roman" w:cs="Times New Roman"/>
          <w:spacing w:val="-2"/>
          <w:sz w:val="27"/>
          <w:szCs w:val="27"/>
        </w:rPr>
        <w:t>администрации Аргаяшского муниципального района от 27.12.2024 № 1420 «Об утверждении м</w:t>
      </w:r>
      <w:r>
        <w:rPr>
          <w:rFonts w:ascii="Times New Roman" w:hAnsi="Times New Roman" w:cs="Times New Roman"/>
          <w:sz w:val="27"/>
          <w:szCs w:val="27"/>
        </w:rPr>
        <w:t>униципальной программы Аргаяшского муниципального района «</w:t>
      </w:r>
      <w:r>
        <w:rPr>
          <w:rFonts w:ascii="Times New Roman" w:hAnsi="Times New Roman" w:cs="Times New Roman"/>
          <w:spacing w:val="-2"/>
          <w:sz w:val="27"/>
          <w:szCs w:val="27"/>
        </w:rPr>
        <w:t>Содействие развитию малого и среднего предпринимательства в Аргаяшском муниципальном районе на 2025-2027 годы» утратившим силу.</w:t>
      </w:r>
    </w:p>
    <w:p w:rsidR="009A000E" w:rsidRDefault="00305A37">
      <w:pPr>
        <w:tabs>
          <w:tab w:val="left" w:pos="1134"/>
        </w:tabs>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3. </w:t>
      </w:r>
      <w:r>
        <w:rPr>
          <w:rFonts w:ascii="Times New Roman" w:hAnsi="Times New Roman" w:cs="Times New Roman"/>
          <w:spacing w:val="-2"/>
          <w:sz w:val="27"/>
          <w:szCs w:val="27"/>
        </w:rPr>
        <w:t>Настоящее постановление опубликовать в официальных средствах массовой информации и разместить на официальном сайте Аргаяшского муниципального округа</w:t>
      </w:r>
      <w:r>
        <w:rPr>
          <w:rFonts w:ascii="Times New Roman" w:eastAsia="Times New Roman" w:hAnsi="Times New Roman" w:cs="Times New Roman"/>
          <w:sz w:val="27"/>
          <w:szCs w:val="27"/>
          <w:lang w:eastAsia="ru-RU"/>
        </w:rPr>
        <w:t>.</w:t>
      </w:r>
    </w:p>
    <w:p w:rsidR="009A000E" w:rsidRDefault="00305A37">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4. Контроль за исполнением настоящего постановления возложить на заместителя главы, начальника финансового управления</w:t>
      </w:r>
      <w:r w:rsidR="00220C8F">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администрации Аргаяшского муниципального округа СавиноваН.П.</w:t>
      </w:r>
    </w:p>
    <w:p w:rsidR="009A000E" w:rsidRDefault="00305A37">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 Настоящее постановление вступает в силу с момента подписания.</w:t>
      </w:r>
    </w:p>
    <w:p w:rsidR="009A000E" w:rsidRDefault="009A000E">
      <w:pPr>
        <w:spacing w:after="0" w:line="240" w:lineRule="auto"/>
        <w:rPr>
          <w:rFonts w:ascii="Times New Roman" w:eastAsia="Times New Roman" w:hAnsi="Times New Roman" w:cs="Times New Roman"/>
          <w:sz w:val="27"/>
          <w:szCs w:val="27"/>
          <w:lang w:eastAsia="ru-RU"/>
        </w:rPr>
      </w:pPr>
    </w:p>
    <w:p w:rsidR="009A000E" w:rsidRDefault="009A000E">
      <w:pPr>
        <w:widowControl w:val="0"/>
        <w:spacing w:after="0" w:line="240" w:lineRule="auto"/>
        <w:rPr>
          <w:rFonts w:ascii="Times New Roman" w:eastAsia="Times New Roman" w:hAnsi="Times New Roman" w:cs="Times New Roman"/>
          <w:sz w:val="27"/>
          <w:szCs w:val="27"/>
          <w:lang w:eastAsia="ru-RU"/>
        </w:rPr>
      </w:pPr>
    </w:p>
    <w:p w:rsidR="009A000E" w:rsidRDefault="00305A37">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Глава Аргаяшского                                                                            </w:t>
      </w:r>
    </w:p>
    <w:p w:rsidR="009A000E" w:rsidRDefault="00305A37">
      <w:pPr>
        <w:spacing w:after="0" w:line="240" w:lineRule="auto"/>
        <w:jc w:val="both"/>
        <w:rPr>
          <w:rFonts w:ascii="Times New Roman" w:hAnsi="Times New Roman" w:cs="Times New Roman"/>
          <w:sz w:val="27"/>
          <w:szCs w:val="27"/>
        </w:rPr>
      </w:pPr>
      <w:r>
        <w:rPr>
          <w:rFonts w:ascii="Times New Roman" w:hAnsi="Times New Roman" w:cs="Times New Roman"/>
          <w:sz w:val="27"/>
          <w:szCs w:val="27"/>
        </w:rPr>
        <w:t>муниципального округа                                                                    И.В. Ишимов</w:t>
      </w:r>
    </w:p>
    <w:p w:rsidR="009A000E" w:rsidRDefault="009A000E">
      <w:pPr>
        <w:widowControl w:val="0"/>
        <w:spacing w:after="0" w:line="240" w:lineRule="auto"/>
        <w:rPr>
          <w:rFonts w:ascii="Times New Roman" w:eastAsia="Times New Roman" w:hAnsi="Times New Roman" w:cs="Times New Roman"/>
          <w:sz w:val="28"/>
          <w:szCs w:val="28"/>
          <w:highlight w:val="yellow"/>
          <w:lang w:eastAsia="ru-RU"/>
        </w:rPr>
      </w:pPr>
    </w:p>
    <w:p w:rsidR="009A000E" w:rsidRDefault="009A000E">
      <w:pPr>
        <w:spacing w:after="0" w:line="240" w:lineRule="auto"/>
        <w:rPr>
          <w:rFonts w:ascii="Times New Roman" w:hAnsi="Times New Roman" w:cs="Times New Roman"/>
          <w:caps/>
          <w:sz w:val="28"/>
          <w:szCs w:val="28"/>
        </w:rPr>
      </w:pPr>
    </w:p>
    <w:p w:rsidR="009A000E" w:rsidRDefault="009A000E">
      <w:pPr>
        <w:pStyle w:val="ConsPlusNormal"/>
        <w:jc w:val="right"/>
        <w:outlineLvl w:val="0"/>
        <w:rPr>
          <w:rFonts w:ascii="Times New Roman" w:hAnsi="Times New Roman" w:cs="Times New Roman"/>
          <w:sz w:val="28"/>
          <w:szCs w:val="28"/>
          <w:highlight w:val="yellow"/>
        </w:rPr>
        <w:sectPr w:rsidR="009A000E">
          <w:pgSz w:w="11905" w:h="16838"/>
          <w:pgMar w:top="567" w:right="851" w:bottom="567" w:left="1701" w:header="0" w:footer="0" w:gutter="0"/>
          <w:cols w:space="720"/>
          <w:titlePg/>
          <w:docGrid w:linePitch="360"/>
        </w:sectPr>
      </w:pPr>
    </w:p>
    <w:p w:rsidR="009A000E" w:rsidRDefault="00305A37">
      <w:pPr>
        <w:pStyle w:val="ConsPlusNormal"/>
        <w:ind w:right="-285" w:firstLine="4820"/>
        <w:jc w:val="center"/>
        <w:rPr>
          <w:rFonts w:ascii="Times New Roman" w:hAnsi="Times New Roman" w:cs="Times New Roman"/>
          <w:sz w:val="28"/>
          <w:szCs w:val="28"/>
        </w:rPr>
      </w:pPr>
      <w:bookmarkStart w:id="0" w:name="P468"/>
      <w:bookmarkEnd w:id="0"/>
      <w:r>
        <w:rPr>
          <w:rFonts w:ascii="Times New Roman" w:hAnsi="Times New Roman" w:cs="Times New Roman"/>
          <w:sz w:val="28"/>
          <w:szCs w:val="28"/>
        </w:rPr>
        <w:lastRenderedPageBreak/>
        <w:t>ПРИЛОЖЕНИЕ</w:t>
      </w:r>
    </w:p>
    <w:p w:rsidR="009A000E" w:rsidRDefault="00305A37">
      <w:pPr>
        <w:pStyle w:val="ConsPlusNormal"/>
        <w:ind w:right="-285" w:firstLine="4820"/>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9A000E" w:rsidRDefault="00305A37">
      <w:pPr>
        <w:pStyle w:val="ConsPlusNormal"/>
        <w:ind w:right="-285" w:firstLine="4820"/>
        <w:jc w:val="center"/>
        <w:rPr>
          <w:rFonts w:ascii="Times New Roman" w:hAnsi="Times New Roman" w:cs="Times New Roman"/>
          <w:sz w:val="28"/>
          <w:szCs w:val="28"/>
        </w:rPr>
      </w:pPr>
      <w:r>
        <w:rPr>
          <w:rFonts w:ascii="Times New Roman" w:hAnsi="Times New Roman" w:cs="Times New Roman"/>
          <w:sz w:val="28"/>
          <w:szCs w:val="28"/>
        </w:rPr>
        <w:t>Аргаяшского муниципального</w:t>
      </w:r>
      <w:r w:rsidR="00220C8F">
        <w:rPr>
          <w:rFonts w:ascii="Times New Roman" w:hAnsi="Times New Roman" w:cs="Times New Roman"/>
          <w:sz w:val="28"/>
          <w:szCs w:val="28"/>
        </w:rPr>
        <w:t xml:space="preserve"> </w:t>
      </w:r>
      <w:r>
        <w:rPr>
          <w:rFonts w:ascii="Times New Roman" w:hAnsi="Times New Roman" w:cs="Times New Roman"/>
          <w:sz w:val="28"/>
          <w:szCs w:val="28"/>
        </w:rPr>
        <w:t>округа</w:t>
      </w:r>
    </w:p>
    <w:p w:rsidR="009A000E" w:rsidRDefault="00305A37">
      <w:pPr>
        <w:pStyle w:val="ConsPlusNormal"/>
        <w:ind w:right="-285" w:firstLine="4820"/>
        <w:jc w:val="center"/>
        <w:rPr>
          <w:rFonts w:ascii="Times New Roman" w:hAnsi="Times New Roman" w:cs="Times New Roman"/>
          <w:sz w:val="28"/>
          <w:szCs w:val="28"/>
        </w:rPr>
      </w:pPr>
      <w:r>
        <w:rPr>
          <w:rFonts w:ascii="Times New Roman" w:hAnsi="Times New Roman" w:cs="Times New Roman"/>
          <w:sz w:val="28"/>
          <w:szCs w:val="28"/>
        </w:rPr>
        <w:t xml:space="preserve">от </w:t>
      </w:r>
      <w:r w:rsidR="00C84D7C">
        <w:rPr>
          <w:rFonts w:ascii="Times New Roman" w:hAnsi="Times New Roman" w:cs="Times New Roman"/>
          <w:sz w:val="28"/>
          <w:szCs w:val="28"/>
        </w:rPr>
        <w:t>26 декабря 2025 г.</w:t>
      </w:r>
      <w:r>
        <w:rPr>
          <w:rFonts w:ascii="Times New Roman" w:hAnsi="Times New Roman" w:cs="Times New Roman"/>
          <w:sz w:val="28"/>
          <w:szCs w:val="28"/>
        </w:rPr>
        <w:t xml:space="preserve"> № </w:t>
      </w:r>
      <w:r w:rsidR="00C84D7C">
        <w:rPr>
          <w:rFonts w:ascii="Times New Roman" w:hAnsi="Times New Roman" w:cs="Times New Roman"/>
          <w:sz w:val="28"/>
          <w:szCs w:val="28"/>
        </w:rPr>
        <w:t>200</w:t>
      </w:r>
    </w:p>
    <w:p w:rsidR="009A000E" w:rsidRDefault="009A000E">
      <w:pPr>
        <w:pStyle w:val="ConsPlusNormal"/>
        <w:jc w:val="center"/>
        <w:rPr>
          <w:rFonts w:ascii="Times New Roman" w:hAnsi="Times New Roman" w:cs="Times New Roman"/>
          <w:sz w:val="28"/>
          <w:szCs w:val="28"/>
        </w:rPr>
      </w:pPr>
    </w:p>
    <w:p w:rsidR="009A000E" w:rsidRDefault="009A000E">
      <w:pPr>
        <w:pStyle w:val="ConsPlusNormal"/>
        <w:jc w:val="center"/>
        <w:rPr>
          <w:rFonts w:ascii="Times New Roman" w:hAnsi="Times New Roman" w:cs="Times New Roman"/>
          <w:sz w:val="28"/>
          <w:szCs w:val="28"/>
        </w:rPr>
      </w:pPr>
    </w:p>
    <w:p w:rsidR="009A000E" w:rsidRDefault="00305A37">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w:t>
      </w:r>
    </w:p>
    <w:p w:rsidR="009A000E" w:rsidRDefault="00305A37">
      <w:pPr>
        <w:pStyle w:val="Heading1"/>
        <w:rPr>
          <w:rFonts w:ascii="Times New Roman" w:hAnsi="Times New Roman" w:cs="Times New Roman"/>
          <w:b w:val="0"/>
          <w:sz w:val="28"/>
          <w:szCs w:val="28"/>
        </w:rPr>
      </w:pPr>
      <w:r>
        <w:rPr>
          <w:rFonts w:ascii="Times New Roman" w:hAnsi="Times New Roman" w:cs="Times New Roman"/>
          <w:b w:val="0"/>
          <w:sz w:val="28"/>
          <w:szCs w:val="28"/>
        </w:rPr>
        <w:t>«Содействие развитию малого и среднего предпринимательства в Аргаяшском муниципальном округе на 2026-2028 годы»</w:t>
      </w:r>
    </w:p>
    <w:p w:rsidR="009A000E" w:rsidRDefault="009A000E">
      <w:pPr>
        <w:pStyle w:val="ConsPlusNormal"/>
        <w:jc w:val="right"/>
        <w:rPr>
          <w:rFonts w:ascii="Times New Roman" w:hAnsi="Times New Roman" w:cs="Times New Roman"/>
          <w:sz w:val="28"/>
          <w:szCs w:val="28"/>
          <w:highlight w:val="yellow"/>
        </w:rPr>
      </w:pPr>
    </w:p>
    <w:p w:rsidR="009A000E" w:rsidRDefault="00305A3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I. Оценка текущего состояния среды для развития субъектов малого и среднего предпринимательства в Аргаяшском муниципальном округе </w:t>
      </w:r>
    </w:p>
    <w:p w:rsidR="009A000E" w:rsidRDefault="009A000E">
      <w:pPr>
        <w:pStyle w:val="ConsPlusNormal"/>
        <w:jc w:val="both"/>
        <w:rPr>
          <w:rFonts w:ascii="Times New Roman" w:hAnsi="Times New Roman" w:cs="Times New Roman"/>
          <w:sz w:val="28"/>
          <w:szCs w:val="28"/>
          <w:highlight w:val="yellow"/>
        </w:rPr>
      </w:pP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Малый и средний бизнес играет значительную роль в решении экономических и социальных задач Аргаяшского муниципального округа (далее – Аргаяшский округ), способствует формированию конкурентной среды, обеспечивает занятость и экономическую самостоятельность населения Аргаяшского округа, стабильность налоговых поступлений в бюджеты всех уровней.</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По данным Единого реестра субъектов малого и среднего предпринимательства Федеральной налоговой службы России по состоянию</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на 01.01.2025 в Аргаяшском районе зарегистрировано 845 субъектов малого и среднего предпринимательства (далее – МСП).</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соответствии с Указом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показателями для оценки эффективности деятельности органов местного самоуправления в сфере </w:t>
      </w:r>
      <w:r>
        <w:rPr>
          <w:rFonts w:ascii="Times New Roman" w:hAnsi="Times New Roman" w:cs="Times New Roman"/>
          <w:sz w:val="28"/>
          <w:szCs w:val="28"/>
        </w:rPr>
        <w:t>малого и среднего предпринимательства</w:t>
      </w:r>
      <w:r>
        <w:rPr>
          <w:rFonts w:ascii="Times New Roman" w:hAnsi="Times New Roman" w:cs="Times New Roman"/>
          <w:sz w:val="28"/>
          <w:szCs w:val="28"/>
          <w:lang w:eastAsia="ru-RU"/>
        </w:rPr>
        <w:t xml:space="preserve"> являются - число субъектов малого и среднего предпринимательства в расчете на 10 тыс. человек  населения и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Значения согласованных с исполнительными органами Челябинской области показателей за 2024 год по Аргаяшскому муниципальному району</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составили: число субъектов МСП в расчете на 10 тыс. человек  населения  - 215,83,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- 10,64.</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Значения этих показателей за 2023 год по Аргаяшскому муниципальному району составляли: число субъектов МСП в расчете на 10 тыс. человек  населения  - 204,91, доля среднесписочной численности работников (без внешних совместителей) малых и средних предприятий в </w:t>
      </w:r>
      <w:r>
        <w:rPr>
          <w:rFonts w:ascii="Times New Roman" w:hAnsi="Times New Roman" w:cs="Times New Roman"/>
          <w:sz w:val="28"/>
          <w:szCs w:val="28"/>
          <w:lang w:eastAsia="ru-RU"/>
        </w:rPr>
        <w:lastRenderedPageBreak/>
        <w:t xml:space="preserve">среднесписочной численности работников (без внешних совместителей) всех предприятий и организаций - 18,39. </w:t>
      </w:r>
    </w:p>
    <w:p w:rsidR="009A000E" w:rsidRDefault="00305A37">
      <w:pPr>
        <w:pStyle w:val="aff0"/>
        <w:ind w:firstLine="567"/>
        <w:jc w:val="both"/>
        <w:rPr>
          <w:rFonts w:ascii="Times New Roman" w:hAnsi="Times New Roman" w:cs="Times New Roman"/>
          <w:b/>
          <w:sz w:val="28"/>
          <w:szCs w:val="28"/>
          <w:lang w:eastAsia="ru-RU"/>
        </w:rPr>
      </w:pPr>
      <w:r>
        <w:rPr>
          <w:rFonts w:ascii="Times New Roman" w:hAnsi="Times New Roman" w:cs="Times New Roman"/>
          <w:sz w:val="28"/>
          <w:szCs w:val="28"/>
          <w:lang w:eastAsia="ru-RU"/>
        </w:rPr>
        <w:t>Снижение доля среднесписочной численности работников (без внешних совместителей) малых и средних предприятий было обусловлено п</w:t>
      </w:r>
      <w:r>
        <w:rPr>
          <w:rStyle w:val="aff2"/>
          <w:rFonts w:ascii="Times New Roman" w:hAnsi="Times New Roman" w:cs="Times New Roman"/>
          <w:b w:val="0"/>
          <w:sz w:val="28"/>
          <w:szCs w:val="28"/>
          <w:shd w:val="clear" w:color="auto" w:fill="FFFFFF"/>
        </w:rPr>
        <w:t>ереводом работников в режим самозанятости</w:t>
      </w:r>
      <w:r>
        <w:rPr>
          <w:rFonts w:ascii="Times New Roman" w:hAnsi="Times New Roman" w:cs="Times New Roman"/>
          <w:sz w:val="28"/>
          <w:szCs w:val="28"/>
          <w:shd w:val="clear" w:color="auto" w:fill="FFFFFF"/>
        </w:rPr>
        <w:t>, для многих сотрудников малых и средних компаний специальный налоговый режим со ставками 4–6% был выгоднее любой другой формы организации бизнеса, а также т</w:t>
      </w:r>
      <w:r>
        <w:rPr>
          <w:rStyle w:val="aff2"/>
          <w:rFonts w:ascii="Times New Roman" w:hAnsi="Times New Roman" w:cs="Times New Roman"/>
          <w:b w:val="0"/>
          <w:sz w:val="28"/>
          <w:szCs w:val="28"/>
          <w:shd w:val="clear" w:color="auto" w:fill="FFFFFF"/>
        </w:rPr>
        <w:t>екучестью и недостаточностью кадров</w:t>
      </w:r>
      <w:r>
        <w:rPr>
          <w:rFonts w:ascii="Times New Roman" w:hAnsi="Times New Roman" w:cs="Times New Roman"/>
          <w:b/>
          <w:sz w:val="28"/>
          <w:szCs w:val="28"/>
          <w:shd w:val="clear" w:color="auto" w:fill="FFFFFF"/>
        </w:rPr>
        <w:t xml:space="preserve">. </w:t>
      </w:r>
    </w:p>
    <w:p w:rsidR="009A000E" w:rsidRDefault="00305A37">
      <w:pPr>
        <w:pStyle w:val="aff0"/>
        <w:ind w:firstLine="567"/>
        <w:jc w:val="both"/>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Сравнительный анализ показателей сферы МСП в Аргаяшском районе за последние пять лет свидетельствует о стабильной работе бизнеса</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 тенденции его развития. Так, </w:t>
      </w:r>
      <w:r>
        <w:rPr>
          <w:rStyle w:val="aff2"/>
          <w:rFonts w:ascii="Times New Roman" w:hAnsi="Times New Roman" w:cs="Times New Roman"/>
          <w:b w:val="0"/>
          <w:sz w:val="28"/>
          <w:szCs w:val="28"/>
          <w:shd w:val="clear" w:color="auto" w:fill="FFFFFF"/>
        </w:rPr>
        <w:t>за 2024 год в бюджет района поступило 56146,7</w:t>
      </w:r>
      <w:r>
        <w:rPr>
          <w:rFonts w:ascii="Times New Roman" w:hAnsi="Times New Roman" w:cs="Times New Roman"/>
          <w:sz w:val="28"/>
          <w:szCs w:val="28"/>
          <w:shd w:val="clear" w:color="auto" w:fill="FFFFFF"/>
        </w:rPr>
        <w:t> тыс. рублей</w:t>
      </w:r>
      <w:r>
        <w:rPr>
          <w:rStyle w:val="aff2"/>
          <w:rFonts w:ascii="Times New Roman" w:hAnsi="Times New Roman" w:cs="Times New Roman"/>
          <w:b w:val="0"/>
          <w:sz w:val="28"/>
          <w:szCs w:val="28"/>
          <w:shd w:val="clear" w:color="auto" w:fill="FFFFFF"/>
        </w:rPr>
        <w:t xml:space="preserve"> налоговых платежей от субъектов малого и среднего предпринимательства</w:t>
      </w:r>
      <w:r>
        <w:rPr>
          <w:rFonts w:ascii="Times New Roman" w:hAnsi="Times New Roman" w:cs="Times New Roman"/>
          <w:sz w:val="28"/>
          <w:szCs w:val="28"/>
          <w:shd w:val="clear" w:color="auto" w:fill="FFFFFF"/>
        </w:rPr>
        <w:t>, что составляет 140,3 % к 2023 году.</w:t>
      </w:r>
    </w:p>
    <w:p w:rsidR="009A000E" w:rsidRDefault="009A000E">
      <w:pPr>
        <w:pStyle w:val="ConsPlusNormal"/>
        <w:jc w:val="both"/>
        <w:rPr>
          <w:rFonts w:ascii="Times New Roman" w:hAnsi="Times New Roman" w:cs="Times New Roman"/>
          <w:sz w:val="28"/>
          <w:szCs w:val="28"/>
        </w:rPr>
      </w:pPr>
    </w:p>
    <w:p w:rsidR="009A000E" w:rsidRDefault="00305A3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II. Описание приоритетов и целей</w:t>
      </w:r>
      <w:r w:rsidR="00220C8F">
        <w:rPr>
          <w:rFonts w:ascii="Times New Roman" w:hAnsi="Times New Roman" w:cs="Times New Roman"/>
          <w:b w:val="0"/>
          <w:sz w:val="28"/>
          <w:szCs w:val="28"/>
        </w:rPr>
        <w:t xml:space="preserve"> </w:t>
      </w:r>
      <w:r>
        <w:rPr>
          <w:rFonts w:ascii="Times New Roman" w:hAnsi="Times New Roman" w:cs="Times New Roman"/>
          <w:b w:val="0"/>
          <w:sz w:val="28"/>
          <w:szCs w:val="28"/>
        </w:rPr>
        <w:t xml:space="preserve">муниципальной политики </w:t>
      </w:r>
    </w:p>
    <w:p w:rsidR="009A000E" w:rsidRDefault="00305A3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в сфере реализации программы</w:t>
      </w:r>
    </w:p>
    <w:p w:rsidR="009A000E" w:rsidRDefault="009A000E">
      <w:pPr>
        <w:pStyle w:val="ConsPlusTitle"/>
        <w:jc w:val="center"/>
        <w:outlineLvl w:val="1"/>
        <w:rPr>
          <w:rFonts w:ascii="Times New Roman" w:hAnsi="Times New Roman" w:cs="Times New Roman"/>
          <w:b w:val="0"/>
          <w:sz w:val="28"/>
          <w:szCs w:val="28"/>
        </w:rPr>
      </w:pP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Содействие развитию сферы МСП в Аргаяшском округе осуществляется на основе программно-целевых методов планирования. Применяемый программно-целевой подход позволяет проводить планомерную работу по созданию благоприятного климата для развития МСП</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 Аргаяшском</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округе, контролировать исполнение намеченных результатов.</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Приоритеты муниципальной политики при реализации муниципальной программы определены исходя из целей и приоритетов государственной политики в сфере развития МСП, содержащихся в федеральных законах, решениях Президента Российской Федерации, Правительства Российской Федерации, Правительства Челябинской области, а также в соответствии со Стратегией социально-экономического развития Аргаяшского муниципального района</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до 2035 года (далее – Стратегия-2035), утвержденной решением Собрания депутатов Аргаяшского муниципального района от 27.10.2021 № 167. Развитие сферы МСП является одной из задач для достижения стратегических целей по блоку экономического развития, направленному на достижение главной цели Стратегии-2035 – повышение качества жизни населения на основе активного развития (преобразования). </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Целью настоящей муниципальной программы является оказание содействия развитию сферы малого и среднего предпринимательства Аргаяшского муниципального округа посредством поддержки субъектов МСП округа, направленной на улучшение условий ведения предпринимательской деятельности. Оказание поддержки не предполагает приоритетов по видам экономической деятельности, важно оказание поддержки широкому кругу субъектов МСП, в том числе специализирующихся на осуществлении торговых операций, предоставлении услуг гражданам, и, таким образом, играющих ключевую роль в обеспечении </w:t>
      </w:r>
      <w:r>
        <w:rPr>
          <w:rFonts w:ascii="Times New Roman" w:hAnsi="Times New Roman" w:cs="Times New Roman"/>
          <w:sz w:val="28"/>
          <w:szCs w:val="28"/>
          <w:lang w:eastAsia="ru-RU"/>
        </w:rPr>
        <w:lastRenderedPageBreak/>
        <w:t>занятости, повышении качества и уровня комфорта среды для проживания в Аргаяшском муниципальном округе.</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Многие индивидуальные предприниматели, не имеющие наемных работников, после введения специального налогового режима «Налог на профессиональный доход» перешли в категорию самозанятых в связи с</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выгодностью и простотой режима. В соответствии со </w:t>
      </w:r>
      <w:hyperlink r:id="rId10" w:tooltip="https://login.consultant.ru/link/?req=doc&amp;base=LAW&amp;n=464169&amp;dst=100376" w:history="1">
        <w:r>
          <w:rPr>
            <w:rFonts w:ascii="Times New Roman" w:hAnsi="Times New Roman" w:cs="Times New Roman"/>
            <w:sz w:val="28"/>
            <w:szCs w:val="28"/>
            <w:lang w:eastAsia="ru-RU"/>
          </w:rPr>
          <w:t>статьей 14.1</w:t>
        </w:r>
      </w:hyperlink>
      <w:r>
        <w:rPr>
          <w:rFonts w:ascii="Times New Roman" w:hAnsi="Times New Roman" w:cs="Times New Roman"/>
          <w:sz w:val="28"/>
          <w:szCs w:val="28"/>
          <w:lang w:eastAsia="ru-RU"/>
        </w:rPr>
        <w:t xml:space="preserve"> Федерального закона от 24.07.2007 № 209-ФЗ «О развитии малого и среднего предпринимательства в Российской Федерации» физические лица, не являющиеся индивидуальными предпринимателями и применяющие специальный налоговый режим «Налог на профессиональный доход» вправе обратиться за оказанием поддержки в органы местного самоуправления, оказывающие поддержку субъектам МСП, следовательно</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органы местного самоуправления обязаны предоставить самозанятым возможность реализовать свое право на обращение за поддержкой наряду с субъектами МСП.</w:t>
      </w:r>
    </w:p>
    <w:p w:rsidR="009A000E" w:rsidRDefault="009A000E">
      <w:pPr>
        <w:pStyle w:val="ConsPlusNormal"/>
        <w:ind w:firstLine="540"/>
        <w:jc w:val="both"/>
        <w:rPr>
          <w:rFonts w:ascii="Times New Roman" w:hAnsi="Times New Roman" w:cs="Times New Roman"/>
          <w:sz w:val="28"/>
          <w:szCs w:val="28"/>
        </w:rPr>
      </w:pPr>
    </w:p>
    <w:p w:rsidR="009A000E" w:rsidRPr="00220C8F" w:rsidRDefault="00305A3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III. Сведения о взаимоувязке со стратегическими</w:t>
      </w:r>
      <w:r w:rsidR="00220C8F">
        <w:rPr>
          <w:rFonts w:ascii="Times New Roman" w:hAnsi="Times New Roman" w:cs="Times New Roman"/>
          <w:b w:val="0"/>
          <w:sz w:val="28"/>
          <w:szCs w:val="28"/>
        </w:rPr>
        <w:t xml:space="preserve"> </w:t>
      </w:r>
      <w:r>
        <w:rPr>
          <w:rFonts w:ascii="Times New Roman" w:hAnsi="Times New Roman" w:cs="Times New Roman"/>
          <w:b w:val="0"/>
          <w:sz w:val="28"/>
          <w:szCs w:val="28"/>
        </w:rPr>
        <w:t xml:space="preserve">приоритетами, </w:t>
      </w:r>
    </w:p>
    <w:p w:rsidR="009A000E" w:rsidRDefault="00305A3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целями и показателями</w:t>
      </w:r>
      <w:r w:rsidR="00220C8F">
        <w:rPr>
          <w:rFonts w:ascii="Times New Roman" w:hAnsi="Times New Roman" w:cs="Times New Roman"/>
          <w:b w:val="0"/>
          <w:sz w:val="28"/>
          <w:szCs w:val="28"/>
        </w:rPr>
        <w:t xml:space="preserve"> </w:t>
      </w:r>
      <w:r>
        <w:rPr>
          <w:rFonts w:ascii="Times New Roman" w:hAnsi="Times New Roman" w:cs="Times New Roman"/>
          <w:b w:val="0"/>
          <w:sz w:val="28"/>
          <w:szCs w:val="28"/>
        </w:rPr>
        <w:t>государственных программ</w:t>
      </w:r>
    </w:p>
    <w:p w:rsidR="009A000E" w:rsidRDefault="009A000E">
      <w:pPr>
        <w:pStyle w:val="ConsPlusTitle"/>
        <w:jc w:val="center"/>
        <w:rPr>
          <w:rFonts w:ascii="Times New Roman" w:hAnsi="Times New Roman" w:cs="Times New Roman"/>
          <w:b w:val="0"/>
          <w:sz w:val="28"/>
          <w:szCs w:val="28"/>
        </w:rPr>
      </w:pP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Поддержка субъектов МСП в Российской Федерации осуществляется на всех уровнях власти: государственном, региональном, муниципальном.</w:t>
      </w:r>
    </w:p>
    <w:p w:rsidR="009A000E" w:rsidRDefault="00305A37">
      <w:pPr>
        <w:pStyle w:val="aff1"/>
        <w:shd w:val="clear" w:color="auto" w:fill="FFFFFF"/>
        <w:spacing w:after="0" w:line="240" w:lineRule="auto"/>
        <w:jc w:val="both"/>
        <w:rPr>
          <w:sz w:val="28"/>
          <w:szCs w:val="28"/>
        </w:rPr>
      </w:pPr>
      <w:r>
        <w:rPr>
          <w:sz w:val="28"/>
          <w:szCs w:val="28"/>
          <w:lang w:eastAsia="ru-RU"/>
        </w:rPr>
        <w:t xml:space="preserve">На федеральном уровне </w:t>
      </w:r>
      <w:r>
        <w:rPr>
          <w:sz w:val="28"/>
          <w:szCs w:val="28"/>
        </w:rPr>
        <w:t>в соответствии с Указом Президента Российской Федерации </w:t>
      </w:r>
      <w:hyperlink r:id="rId11" w:tooltip="http://kremlin.ru/acts/bank/50542" w:history="1">
        <w:r>
          <w:rPr>
            <w:rStyle w:val="afe"/>
            <w:color w:val="auto"/>
            <w:sz w:val="28"/>
            <w:szCs w:val="28"/>
            <w:u w:val="none"/>
          </w:rPr>
          <w:t>от 7 мая 2024 г. № 309</w:t>
        </w:r>
      </w:hyperlink>
      <w:r>
        <w:rPr>
          <w:sz w:val="28"/>
          <w:szCs w:val="28"/>
        </w:rPr>
        <w:t> «О национальных целях развития Российской Федерации на период до 2030 года и на перспективу до 2036 года» Минэкономразвития России разработало новую структуру паспорта федерального проекта «Малое и среднее предпринимательство и поддержка индивидуальной предпринимательской инициативы» ключевая цель которого обеспечить реальный рост дохода на одного работника субъекта малого и среднего предпринимательства в 1,2 раз выше, чем рост валового внутреннего продукта.</w:t>
      </w:r>
    </w:p>
    <w:p w:rsidR="009A000E" w:rsidRDefault="00305A37">
      <w:pPr>
        <w:pStyle w:val="aff1"/>
        <w:shd w:val="clear" w:color="auto" w:fill="FFFFFF"/>
        <w:spacing w:after="0" w:line="240" w:lineRule="auto"/>
        <w:ind w:firstLine="708"/>
        <w:jc w:val="both"/>
        <w:rPr>
          <w:sz w:val="28"/>
          <w:szCs w:val="28"/>
        </w:rPr>
      </w:pPr>
      <w:r>
        <w:rPr>
          <w:sz w:val="28"/>
          <w:szCs w:val="28"/>
        </w:rPr>
        <w:t>В период с 2019 по 2024 годы в рамках национального проекта «Малое и среднее предпринимательство и поддержка индивидуальной предпринимательской инициативы» были разработаны механизмы поддержки малого и среднего предпринимательства, включая финансовые инструменты и региональную инфраструктуру, что позволило достичь целевых показателей по уровню занятости в секторе МСП.</w:t>
      </w:r>
    </w:p>
    <w:p w:rsidR="009A000E" w:rsidRDefault="00305A37">
      <w:pPr>
        <w:pStyle w:val="aff1"/>
        <w:shd w:val="clear" w:color="auto" w:fill="FFFFFF"/>
        <w:spacing w:after="0" w:line="240" w:lineRule="auto"/>
        <w:ind w:firstLine="567"/>
        <w:jc w:val="both"/>
        <w:rPr>
          <w:sz w:val="28"/>
          <w:szCs w:val="28"/>
        </w:rPr>
      </w:pPr>
      <w:r>
        <w:rPr>
          <w:sz w:val="28"/>
          <w:szCs w:val="28"/>
        </w:rPr>
        <w:t>В рамках реализации федерального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на период 2025 – 2030 годов планируется сохранить ключевые инструменты поддержки и адаптировать их с учетом актуальных задач, связанных с качественными  изменениями в секторе  МСП.  Также будет продолжена работа по развитию региональной инфраструктуры поддержки МСП.</w:t>
      </w:r>
    </w:p>
    <w:p w:rsidR="009A000E" w:rsidRDefault="00305A37">
      <w:pPr>
        <w:pStyle w:val="aff0"/>
        <w:ind w:firstLine="567"/>
        <w:jc w:val="both"/>
        <w:rPr>
          <w:rFonts w:ascii="Times New Roman" w:hAnsi="Times New Roman" w:cs="Times New Roman"/>
          <w:sz w:val="28"/>
          <w:szCs w:val="28"/>
          <w:lang w:eastAsia="ru-RU"/>
        </w:rPr>
      </w:pPr>
      <w:r>
        <w:rPr>
          <w:rStyle w:val="aff2"/>
          <w:rFonts w:ascii="Times New Roman" w:hAnsi="Times New Roman" w:cs="Times New Roman"/>
          <w:b w:val="0"/>
          <w:sz w:val="28"/>
          <w:szCs w:val="28"/>
          <w:shd w:val="clear" w:color="auto" w:fill="FFFFFF"/>
        </w:rPr>
        <w:lastRenderedPageBreak/>
        <w:t>«Эффективная и конкурентная экономика»</w:t>
      </w:r>
      <w:r>
        <w:rPr>
          <w:rFonts w:ascii="Times New Roman" w:hAnsi="Times New Roman" w:cs="Times New Roman"/>
          <w:sz w:val="28"/>
          <w:szCs w:val="28"/>
          <w:shd w:val="clear" w:color="auto" w:fill="FFFFFF"/>
        </w:rPr>
        <w:t> — национальный проект Российской Федерации, направленный на создание условий для устойчивого экономического роста и повышения конкурентоспособности России на глобальном уровне. Действует с 0</w:t>
      </w:r>
      <w:r>
        <w:rPr>
          <w:rStyle w:val="aff2"/>
          <w:rFonts w:ascii="Times New Roman" w:hAnsi="Times New Roman" w:cs="Times New Roman"/>
          <w:b w:val="0"/>
          <w:sz w:val="28"/>
          <w:szCs w:val="28"/>
          <w:shd w:val="clear" w:color="auto" w:fill="FFFFFF"/>
        </w:rPr>
        <w:t>1 января 2025 года</w:t>
      </w:r>
      <w:r>
        <w:rPr>
          <w:rFonts w:ascii="Times New Roman" w:hAnsi="Times New Roman" w:cs="Times New Roman"/>
          <w:sz w:val="28"/>
          <w:szCs w:val="28"/>
          <w:lang w:eastAsia="ru-RU"/>
        </w:rPr>
        <w:t>.</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 исполнение </w:t>
      </w:r>
      <w:hyperlink r:id="rId12" w:tooltip="https://login.consultant.ru/link/?req=doc&amp;base=LAW&amp;n=216363&amp;dst=100018" w:history="1">
        <w:r>
          <w:rPr>
            <w:rFonts w:ascii="Times New Roman" w:hAnsi="Times New Roman" w:cs="Times New Roman"/>
            <w:sz w:val="28"/>
            <w:szCs w:val="28"/>
            <w:lang w:eastAsia="ru-RU"/>
          </w:rPr>
          <w:t>Стратегии</w:t>
        </w:r>
      </w:hyperlink>
      <w:r>
        <w:rPr>
          <w:rFonts w:ascii="Times New Roman" w:hAnsi="Times New Roman" w:cs="Times New Roman"/>
          <w:sz w:val="28"/>
          <w:szCs w:val="28"/>
          <w:lang w:eastAsia="ru-RU"/>
        </w:rPr>
        <w:t xml:space="preserve"> развития информационного общества в Российской Федерации на 2017 – 2030 годы необходимо создать условия</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для формирования пространства знаний и предоставления доступа к нему, совершенствовать механизмы распространения знаний, их применение</w:t>
      </w:r>
      <w:r w:rsidR="00220C8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на практике. Согласно </w:t>
      </w:r>
      <w:hyperlink r:id="rId13" w:tooltip="https://login.consultant.ru/link/?req=doc&amp;base=LAW&amp;n=294696&amp;dst=100010" w:history="1">
        <w:r>
          <w:rPr>
            <w:rFonts w:ascii="Times New Roman" w:hAnsi="Times New Roman" w:cs="Times New Roman"/>
            <w:sz w:val="28"/>
            <w:szCs w:val="28"/>
            <w:lang w:eastAsia="ru-RU"/>
          </w:rPr>
          <w:t>Стратегии</w:t>
        </w:r>
      </w:hyperlink>
      <w:r>
        <w:rPr>
          <w:rFonts w:ascii="Times New Roman" w:hAnsi="Times New Roman" w:cs="Times New Roman"/>
          <w:sz w:val="28"/>
          <w:szCs w:val="28"/>
          <w:lang w:eastAsia="ru-RU"/>
        </w:rPr>
        <w:t xml:space="preserve"> развития МСП в Российской Федерации на период до 2030 года необходимо развитие механизмов подготовки квалифицированных кадров для МСП и раскрытие предпринимательского потенциала. Необходимо обеспечить право граждан и субъектов МСПна объективную, безопасную информацию, получение качественных и достоверных сведений, новых знаний и компетенций, расширение кругозора.</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региональном уровне реализуется государственная </w:t>
      </w:r>
      <w:hyperlink r:id="rId14" w:tooltip="https://login.consultant.ru/link/?req=doc&amp;base=RLAW169&amp;n=214119&amp;dst=100011" w:history="1">
        <w:r>
          <w:rPr>
            <w:rFonts w:ascii="Times New Roman" w:hAnsi="Times New Roman" w:cs="Times New Roman"/>
            <w:sz w:val="28"/>
            <w:szCs w:val="28"/>
            <w:lang w:eastAsia="ru-RU"/>
          </w:rPr>
          <w:t>программа</w:t>
        </w:r>
      </w:hyperlink>
      <w:r>
        <w:rPr>
          <w:rFonts w:ascii="Times New Roman" w:hAnsi="Times New Roman" w:cs="Times New Roman"/>
          <w:sz w:val="28"/>
          <w:szCs w:val="28"/>
          <w:lang w:eastAsia="ru-RU"/>
        </w:rPr>
        <w:t xml:space="preserve"> «Экономическое развитие и инновационная экономика Челябинской области», утвержденная постановлением Правительства Челябинской области от 12.11.2020 № 577-П (далее – государственная программа). Основная цель государственной программы – создание условий для обеспечения роста благосостояния населения за счет развития экономики Челябинской области опережающими темпами. Одна из основных задач государственной программы – повышение конкурентоспособности субъектов МСП.</w:t>
      </w:r>
    </w:p>
    <w:p w:rsidR="009A000E" w:rsidRDefault="009A000E">
      <w:pPr>
        <w:widowControl w:val="0"/>
        <w:spacing w:after="0" w:line="240" w:lineRule="auto"/>
        <w:ind w:firstLine="540"/>
        <w:jc w:val="both"/>
        <w:rPr>
          <w:rFonts w:ascii="Times New Roman" w:eastAsia="Times New Roman" w:hAnsi="Times New Roman" w:cs="Times New Roman"/>
          <w:sz w:val="28"/>
          <w:szCs w:val="28"/>
          <w:lang w:eastAsia="ru-RU"/>
        </w:rPr>
      </w:pPr>
    </w:p>
    <w:p w:rsidR="009A000E" w:rsidRDefault="00305A3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IV. Задачи муниципального управления, способы</w:t>
      </w:r>
      <w:r w:rsidR="00220C8F">
        <w:rPr>
          <w:rFonts w:ascii="Times New Roman" w:hAnsi="Times New Roman" w:cs="Times New Roman"/>
          <w:b w:val="0"/>
          <w:sz w:val="28"/>
          <w:szCs w:val="28"/>
        </w:rPr>
        <w:t xml:space="preserve"> </w:t>
      </w:r>
      <w:r>
        <w:rPr>
          <w:rFonts w:ascii="Times New Roman" w:hAnsi="Times New Roman" w:cs="Times New Roman"/>
          <w:b w:val="0"/>
          <w:sz w:val="28"/>
          <w:szCs w:val="28"/>
        </w:rPr>
        <w:t xml:space="preserve">их </w:t>
      </w:r>
    </w:p>
    <w:p w:rsidR="009A000E" w:rsidRDefault="00305A3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эффективного решения в соответствующей отрасли</w:t>
      </w:r>
      <w:r w:rsidR="00220C8F">
        <w:rPr>
          <w:rFonts w:ascii="Times New Roman" w:hAnsi="Times New Roman" w:cs="Times New Roman"/>
          <w:b w:val="0"/>
          <w:sz w:val="28"/>
          <w:szCs w:val="28"/>
        </w:rPr>
        <w:t xml:space="preserve"> </w:t>
      </w:r>
      <w:r>
        <w:rPr>
          <w:rFonts w:ascii="Times New Roman" w:hAnsi="Times New Roman" w:cs="Times New Roman"/>
          <w:b w:val="0"/>
          <w:sz w:val="28"/>
          <w:szCs w:val="28"/>
        </w:rPr>
        <w:t xml:space="preserve">экономики </w:t>
      </w:r>
    </w:p>
    <w:p w:rsidR="009A000E" w:rsidRDefault="00305A37">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и сфере муниципального управления</w:t>
      </w:r>
    </w:p>
    <w:p w:rsidR="009A000E" w:rsidRDefault="009A000E">
      <w:pPr>
        <w:pStyle w:val="ConsPlusTitle"/>
        <w:jc w:val="center"/>
        <w:rPr>
          <w:rFonts w:ascii="Times New Roman" w:hAnsi="Times New Roman" w:cs="Times New Roman"/>
          <w:b w:val="0"/>
          <w:sz w:val="28"/>
          <w:szCs w:val="28"/>
          <w:highlight w:val="yellow"/>
        </w:rPr>
      </w:pP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Осуществление мероприятий муниципальной программы обеспечит исполнение органами местного самоуправления Аргаяшского муниципального округа своих полномочий по содействию развитию МСП. Основные мероприятия муниципальной программы позволяют осуществить целевое использование бюджетных средств в соответствии с утвержденными лимитами бюджетных обязательств, обеспечивают прозрачность всех операций. Регулярно проводимая оценка эффективности реализации настоящей муниципальной программы предоставляет возможность осуществлять контроль за целевым использованием бюджетных средств Аргаяшского муниципального округа, результатами реализации муниципальной программы, степенью воздействия на социально-экономическое развитие Аргаяшского округа.</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Обобщая вышеизложенное, можно отметить необходимость решения на муниципальном уровне следующих вопросов малого и среднего бизнеса Аргаяшского муниципального округа:</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необходимость регулярного повышения уровня знаний руководителей и сотрудников сферы малого и среднего бизнеса, а также самозанятых;</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необходимость поиска новых партнеров и рынков сбыта;</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потребность субъектов МСП и самозанятых в получении информации о мерах финансовой и имущественной поддержки.</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Настоящая муниципальная программа предусматривает комплекс основных мероприятий по содействию развитию МСП, посредством которых предполагается достигнуть желаемых результатов.</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К задачам настоящей муниципальной программы относится:</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 реализация мероприятий по вопросам предпринимательской деятельности, а именно:</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наличие актуальных информационных материалов по вопросам предпринимательской деятельности в информационных ресурсах;</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организация и проведение мероприятий по вопросам предпринимательской деятельности;</w:t>
      </w:r>
    </w:p>
    <w:p w:rsidR="009A000E" w:rsidRDefault="00305A37">
      <w:pPr>
        <w:pStyle w:val="aff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участие в мероприятиях (выставках, форумах и иных формах мероприятий) по вопросам предпринимательской деятельности;</w:t>
      </w:r>
    </w:p>
    <w:p w:rsidR="009A000E" w:rsidRDefault="00305A37">
      <w:pPr>
        <w:pStyle w:val="aff0"/>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2) </w:t>
      </w:r>
      <w:r>
        <w:rPr>
          <w:rFonts w:ascii="Times New Roman" w:eastAsia="Times New Roman" w:hAnsi="Times New Roman" w:cs="Times New Roman"/>
          <w:color w:val="000000"/>
          <w:sz w:val="28"/>
          <w:szCs w:val="28"/>
          <w:lang w:eastAsia="ru-RU"/>
        </w:rPr>
        <w:t>оказание ф</w:t>
      </w:r>
      <w:r>
        <w:rPr>
          <w:rFonts w:ascii="Times New Roman" w:hAnsi="Times New Roman" w:cs="Times New Roman"/>
          <w:sz w:val="28"/>
          <w:szCs w:val="28"/>
        </w:rPr>
        <w:t>инансовой поддержки субъектам малого и среднего предпринимательства и самозанятым.</w:t>
      </w:r>
    </w:p>
    <w:p w:rsidR="009A000E" w:rsidRDefault="00305A37">
      <w:pPr>
        <w:pStyle w:val="aff0"/>
        <w:ind w:firstLine="567"/>
        <w:jc w:val="both"/>
        <w:rPr>
          <w:rFonts w:ascii="Times New Roman" w:hAnsi="Times New Roman" w:cs="Times New Roman"/>
          <w:sz w:val="28"/>
          <w:szCs w:val="28"/>
        </w:rPr>
      </w:pPr>
      <w:r>
        <w:rPr>
          <w:rFonts w:ascii="Times New Roman" w:hAnsi="Times New Roman" w:cs="Times New Roman"/>
          <w:sz w:val="28"/>
          <w:szCs w:val="28"/>
          <w:lang w:eastAsia="ru-RU"/>
        </w:rPr>
        <w:t>Реализация настоящей муниципальной программы окажет позитивное влияние на социально-экономическую ситуацию в Аргаяшском муниципальном округе, будет способствовать развитию предпринимательской активности населения, модернизации основных фондов субъектов МСП, повышению конкурентоспособности субъектов МСП, повышению квалификации и компетенций кадров, созданию условий развития деятельности самозанятых.</w:t>
      </w:r>
    </w:p>
    <w:sectPr w:rsidR="009A000E" w:rsidSect="009A000E">
      <w:headerReference w:type="default" r:id="rId15"/>
      <w:pgSz w:w="11905"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4B6" w:rsidRDefault="003354B6">
      <w:pPr>
        <w:spacing w:after="0" w:line="240" w:lineRule="auto"/>
      </w:pPr>
      <w:r>
        <w:separator/>
      </w:r>
    </w:p>
  </w:endnote>
  <w:endnote w:type="continuationSeparator" w:id="1">
    <w:p w:rsidR="003354B6" w:rsidRDefault="00335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4B6" w:rsidRDefault="003354B6">
      <w:pPr>
        <w:spacing w:after="0" w:line="240" w:lineRule="auto"/>
      </w:pPr>
      <w:r>
        <w:separator/>
      </w:r>
    </w:p>
  </w:footnote>
  <w:footnote w:type="continuationSeparator" w:id="1">
    <w:p w:rsidR="003354B6" w:rsidRDefault="00335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00E" w:rsidRDefault="009A00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0D4"/>
    <w:multiLevelType w:val="hybridMultilevel"/>
    <w:tmpl w:val="053E6AB4"/>
    <w:lvl w:ilvl="0" w:tplc="EC7C17D0">
      <w:start w:val="1"/>
      <w:numFmt w:val="decimal"/>
      <w:lvlText w:val="%1."/>
      <w:lvlJc w:val="left"/>
      <w:pPr>
        <w:ind w:left="1144" w:hanging="435"/>
      </w:pPr>
      <w:rPr>
        <w:rFonts w:hint="default"/>
      </w:rPr>
    </w:lvl>
    <w:lvl w:ilvl="1" w:tplc="CD328746">
      <w:start w:val="1"/>
      <w:numFmt w:val="lowerLetter"/>
      <w:lvlText w:val="%2."/>
      <w:lvlJc w:val="left"/>
      <w:pPr>
        <w:ind w:left="1789" w:hanging="360"/>
      </w:pPr>
    </w:lvl>
    <w:lvl w:ilvl="2" w:tplc="02327014">
      <w:start w:val="1"/>
      <w:numFmt w:val="lowerRoman"/>
      <w:lvlText w:val="%3."/>
      <w:lvlJc w:val="right"/>
      <w:pPr>
        <w:ind w:left="2509" w:hanging="180"/>
      </w:pPr>
    </w:lvl>
    <w:lvl w:ilvl="3" w:tplc="304AD97A">
      <w:start w:val="1"/>
      <w:numFmt w:val="decimal"/>
      <w:lvlText w:val="%4."/>
      <w:lvlJc w:val="left"/>
      <w:pPr>
        <w:ind w:left="3229" w:hanging="360"/>
      </w:pPr>
    </w:lvl>
    <w:lvl w:ilvl="4" w:tplc="D77C5464">
      <w:start w:val="1"/>
      <w:numFmt w:val="lowerLetter"/>
      <w:lvlText w:val="%5."/>
      <w:lvlJc w:val="left"/>
      <w:pPr>
        <w:ind w:left="3949" w:hanging="360"/>
      </w:pPr>
    </w:lvl>
    <w:lvl w:ilvl="5" w:tplc="05BAFE66">
      <w:start w:val="1"/>
      <w:numFmt w:val="lowerRoman"/>
      <w:lvlText w:val="%6."/>
      <w:lvlJc w:val="right"/>
      <w:pPr>
        <w:ind w:left="4669" w:hanging="180"/>
      </w:pPr>
    </w:lvl>
    <w:lvl w:ilvl="6" w:tplc="499C619E">
      <w:start w:val="1"/>
      <w:numFmt w:val="decimal"/>
      <w:lvlText w:val="%7."/>
      <w:lvlJc w:val="left"/>
      <w:pPr>
        <w:ind w:left="5389" w:hanging="360"/>
      </w:pPr>
    </w:lvl>
    <w:lvl w:ilvl="7" w:tplc="623C2CB6">
      <w:start w:val="1"/>
      <w:numFmt w:val="lowerLetter"/>
      <w:lvlText w:val="%8."/>
      <w:lvlJc w:val="left"/>
      <w:pPr>
        <w:ind w:left="6109" w:hanging="360"/>
      </w:pPr>
    </w:lvl>
    <w:lvl w:ilvl="8" w:tplc="CB18F306">
      <w:start w:val="1"/>
      <w:numFmt w:val="lowerRoman"/>
      <w:lvlText w:val="%9."/>
      <w:lvlJc w:val="right"/>
      <w:pPr>
        <w:ind w:left="6829" w:hanging="180"/>
      </w:pPr>
    </w:lvl>
  </w:abstractNum>
  <w:abstractNum w:abstractNumId="1">
    <w:nsid w:val="1B02433A"/>
    <w:multiLevelType w:val="hybridMultilevel"/>
    <w:tmpl w:val="A9FE1E34"/>
    <w:lvl w:ilvl="0" w:tplc="0F00DBA0">
      <w:start w:val="1"/>
      <w:numFmt w:val="bullet"/>
      <w:lvlText w:val=""/>
      <w:lvlJc w:val="left"/>
      <w:pPr>
        <w:tabs>
          <w:tab w:val="num" w:pos="720"/>
        </w:tabs>
        <w:ind w:left="720" w:hanging="360"/>
      </w:pPr>
      <w:rPr>
        <w:rFonts w:ascii="Symbol" w:hAnsi="Symbol" w:hint="default"/>
        <w:sz w:val="20"/>
      </w:rPr>
    </w:lvl>
    <w:lvl w:ilvl="1" w:tplc="2AF43326">
      <w:start w:val="1"/>
      <w:numFmt w:val="bullet"/>
      <w:lvlText w:val="o"/>
      <w:lvlJc w:val="left"/>
      <w:pPr>
        <w:tabs>
          <w:tab w:val="num" w:pos="1440"/>
        </w:tabs>
        <w:ind w:left="1440" w:hanging="360"/>
      </w:pPr>
      <w:rPr>
        <w:rFonts w:ascii="Courier New" w:hAnsi="Courier New" w:hint="default"/>
        <w:sz w:val="20"/>
      </w:rPr>
    </w:lvl>
    <w:lvl w:ilvl="2" w:tplc="8E560BA6">
      <w:start w:val="1"/>
      <w:numFmt w:val="bullet"/>
      <w:lvlText w:val=""/>
      <w:lvlJc w:val="left"/>
      <w:pPr>
        <w:tabs>
          <w:tab w:val="num" w:pos="2160"/>
        </w:tabs>
        <w:ind w:left="2160" w:hanging="360"/>
      </w:pPr>
      <w:rPr>
        <w:rFonts w:ascii="Wingdings" w:hAnsi="Wingdings" w:hint="default"/>
        <w:sz w:val="20"/>
      </w:rPr>
    </w:lvl>
    <w:lvl w:ilvl="3" w:tplc="3A66D5E4">
      <w:start w:val="1"/>
      <w:numFmt w:val="bullet"/>
      <w:lvlText w:val=""/>
      <w:lvlJc w:val="left"/>
      <w:pPr>
        <w:tabs>
          <w:tab w:val="num" w:pos="2880"/>
        </w:tabs>
        <w:ind w:left="2880" w:hanging="360"/>
      </w:pPr>
      <w:rPr>
        <w:rFonts w:ascii="Wingdings" w:hAnsi="Wingdings" w:hint="default"/>
        <w:sz w:val="20"/>
      </w:rPr>
    </w:lvl>
    <w:lvl w:ilvl="4" w:tplc="036EE292">
      <w:start w:val="1"/>
      <w:numFmt w:val="bullet"/>
      <w:lvlText w:val=""/>
      <w:lvlJc w:val="left"/>
      <w:pPr>
        <w:tabs>
          <w:tab w:val="num" w:pos="3600"/>
        </w:tabs>
        <w:ind w:left="3600" w:hanging="360"/>
      </w:pPr>
      <w:rPr>
        <w:rFonts w:ascii="Wingdings" w:hAnsi="Wingdings" w:hint="default"/>
        <w:sz w:val="20"/>
      </w:rPr>
    </w:lvl>
    <w:lvl w:ilvl="5" w:tplc="9E103E5A">
      <w:start w:val="1"/>
      <w:numFmt w:val="bullet"/>
      <w:lvlText w:val=""/>
      <w:lvlJc w:val="left"/>
      <w:pPr>
        <w:tabs>
          <w:tab w:val="num" w:pos="4320"/>
        </w:tabs>
        <w:ind w:left="4320" w:hanging="360"/>
      </w:pPr>
      <w:rPr>
        <w:rFonts w:ascii="Wingdings" w:hAnsi="Wingdings" w:hint="default"/>
        <w:sz w:val="20"/>
      </w:rPr>
    </w:lvl>
    <w:lvl w:ilvl="6" w:tplc="9062632C">
      <w:start w:val="1"/>
      <w:numFmt w:val="bullet"/>
      <w:lvlText w:val=""/>
      <w:lvlJc w:val="left"/>
      <w:pPr>
        <w:tabs>
          <w:tab w:val="num" w:pos="5040"/>
        </w:tabs>
        <w:ind w:left="5040" w:hanging="360"/>
      </w:pPr>
      <w:rPr>
        <w:rFonts w:ascii="Wingdings" w:hAnsi="Wingdings" w:hint="default"/>
        <w:sz w:val="20"/>
      </w:rPr>
    </w:lvl>
    <w:lvl w:ilvl="7" w:tplc="2B3AD498">
      <w:start w:val="1"/>
      <w:numFmt w:val="bullet"/>
      <w:lvlText w:val=""/>
      <w:lvlJc w:val="left"/>
      <w:pPr>
        <w:tabs>
          <w:tab w:val="num" w:pos="5760"/>
        </w:tabs>
        <w:ind w:left="5760" w:hanging="360"/>
      </w:pPr>
      <w:rPr>
        <w:rFonts w:ascii="Wingdings" w:hAnsi="Wingdings" w:hint="default"/>
        <w:sz w:val="20"/>
      </w:rPr>
    </w:lvl>
    <w:lvl w:ilvl="8" w:tplc="8C3E9212">
      <w:start w:val="1"/>
      <w:numFmt w:val="bullet"/>
      <w:lvlText w:val=""/>
      <w:lvlJc w:val="left"/>
      <w:pPr>
        <w:tabs>
          <w:tab w:val="num" w:pos="6480"/>
        </w:tabs>
        <w:ind w:left="6480" w:hanging="360"/>
      </w:pPr>
      <w:rPr>
        <w:rFonts w:ascii="Wingdings" w:hAnsi="Wingdings" w:hint="default"/>
        <w:sz w:val="20"/>
      </w:rPr>
    </w:lvl>
  </w:abstractNum>
  <w:abstractNum w:abstractNumId="2">
    <w:nsid w:val="22AE2631"/>
    <w:multiLevelType w:val="hybridMultilevel"/>
    <w:tmpl w:val="BF6C339C"/>
    <w:lvl w:ilvl="0" w:tplc="2E028DAA">
      <w:start w:val="1"/>
      <w:numFmt w:val="decimal"/>
      <w:lvlText w:val="%1."/>
      <w:lvlJc w:val="left"/>
      <w:pPr>
        <w:ind w:left="900" w:hanging="360"/>
      </w:pPr>
      <w:rPr>
        <w:rFonts w:hint="default"/>
      </w:rPr>
    </w:lvl>
    <w:lvl w:ilvl="1" w:tplc="45C40192">
      <w:start w:val="1"/>
      <w:numFmt w:val="lowerLetter"/>
      <w:lvlText w:val="%2."/>
      <w:lvlJc w:val="left"/>
      <w:pPr>
        <w:ind w:left="1620" w:hanging="360"/>
      </w:pPr>
    </w:lvl>
    <w:lvl w:ilvl="2" w:tplc="B9101C7C">
      <w:start w:val="1"/>
      <w:numFmt w:val="lowerRoman"/>
      <w:lvlText w:val="%3."/>
      <w:lvlJc w:val="right"/>
      <w:pPr>
        <w:ind w:left="2340" w:hanging="180"/>
      </w:pPr>
    </w:lvl>
    <w:lvl w:ilvl="3" w:tplc="35124D14">
      <w:start w:val="1"/>
      <w:numFmt w:val="decimal"/>
      <w:lvlText w:val="%4."/>
      <w:lvlJc w:val="left"/>
      <w:pPr>
        <w:ind w:left="3060" w:hanging="360"/>
      </w:pPr>
    </w:lvl>
    <w:lvl w:ilvl="4" w:tplc="6DCA5D14">
      <w:start w:val="1"/>
      <w:numFmt w:val="lowerLetter"/>
      <w:lvlText w:val="%5."/>
      <w:lvlJc w:val="left"/>
      <w:pPr>
        <w:ind w:left="3780" w:hanging="360"/>
      </w:pPr>
    </w:lvl>
    <w:lvl w:ilvl="5" w:tplc="65EA41C2">
      <w:start w:val="1"/>
      <w:numFmt w:val="lowerRoman"/>
      <w:lvlText w:val="%6."/>
      <w:lvlJc w:val="right"/>
      <w:pPr>
        <w:ind w:left="4500" w:hanging="180"/>
      </w:pPr>
    </w:lvl>
    <w:lvl w:ilvl="6" w:tplc="018479DA">
      <w:start w:val="1"/>
      <w:numFmt w:val="decimal"/>
      <w:lvlText w:val="%7."/>
      <w:lvlJc w:val="left"/>
      <w:pPr>
        <w:ind w:left="5220" w:hanging="360"/>
      </w:pPr>
    </w:lvl>
    <w:lvl w:ilvl="7" w:tplc="3704FF5E">
      <w:start w:val="1"/>
      <w:numFmt w:val="lowerLetter"/>
      <w:lvlText w:val="%8."/>
      <w:lvlJc w:val="left"/>
      <w:pPr>
        <w:ind w:left="5940" w:hanging="360"/>
      </w:pPr>
    </w:lvl>
    <w:lvl w:ilvl="8" w:tplc="80D049FE">
      <w:start w:val="1"/>
      <w:numFmt w:val="lowerRoman"/>
      <w:lvlText w:val="%9."/>
      <w:lvlJc w:val="right"/>
      <w:pPr>
        <w:ind w:left="6660" w:hanging="180"/>
      </w:pPr>
    </w:lvl>
  </w:abstractNum>
  <w:abstractNum w:abstractNumId="3">
    <w:nsid w:val="24ED4AD0"/>
    <w:multiLevelType w:val="hybridMultilevel"/>
    <w:tmpl w:val="BBA8BCB0"/>
    <w:lvl w:ilvl="0" w:tplc="23C21564">
      <w:start w:val="1"/>
      <w:numFmt w:val="bullet"/>
      <w:lvlText w:val=""/>
      <w:lvlJc w:val="left"/>
      <w:pPr>
        <w:tabs>
          <w:tab w:val="num" w:pos="720"/>
        </w:tabs>
        <w:ind w:left="720" w:hanging="360"/>
      </w:pPr>
      <w:rPr>
        <w:rFonts w:ascii="Symbol" w:hAnsi="Symbol" w:hint="default"/>
        <w:sz w:val="20"/>
      </w:rPr>
    </w:lvl>
    <w:lvl w:ilvl="1" w:tplc="072EB6AA">
      <w:start w:val="1"/>
      <w:numFmt w:val="bullet"/>
      <w:lvlText w:val="o"/>
      <w:lvlJc w:val="left"/>
      <w:pPr>
        <w:tabs>
          <w:tab w:val="num" w:pos="1440"/>
        </w:tabs>
        <w:ind w:left="1440" w:hanging="360"/>
      </w:pPr>
      <w:rPr>
        <w:rFonts w:ascii="Courier New" w:hAnsi="Courier New" w:hint="default"/>
        <w:sz w:val="20"/>
      </w:rPr>
    </w:lvl>
    <w:lvl w:ilvl="2" w:tplc="49D001B6">
      <w:start w:val="1"/>
      <w:numFmt w:val="bullet"/>
      <w:lvlText w:val=""/>
      <w:lvlJc w:val="left"/>
      <w:pPr>
        <w:tabs>
          <w:tab w:val="num" w:pos="2160"/>
        </w:tabs>
        <w:ind w:left="2160" w:hanging="360"/>
      </w:pPr>
      <w:rPr>
        <w:rFonts w:ascii="Wingdings" w:hAnsi="Wingdings" w:hint="default"/>
        <w:sz w:val="20"/>
      </w:rPr>
    </w:lvl>
    <w:lvl w:ilvl="3" w:tplc="FEA0F2EC">
      <w:start w:val="1"/>
      <w:numFmt w:val="bullet"/>
      <w:lvlText w:val=""/>
      <w:lvlJc w:val="left"/>
      <w:pPr>
        <w:tabs>
          <w:tab w:val="num" w:pos="2880"/>
        </w:tabs>
        <w:ind w:left="2880" w:hanging="360"/>
      </w:pPr>
      <w:rPr>
        <w:rFonts w:ascii="Wingdings" w:hAnsi="Wingdings" w:hint="default"/>
        <w:sz w:val="20"/>
      </w:rPr>
    </w:lvl>
    <w:lvl w:ilvl="4" w:tplc="F9E4364E">
      <w:start w:val="1"/>
      <w:numFmt w:val="bullet"/>
      <w:lvlText w:val=""/>
      <w:lvlJc w:val="left"/>
      <w:pPr>
        <w:tabs>
          <w:tab w:val="num" w:pos="3600"/>
        </w:tabs>
        <w:ind w:left="3600" w:hanging="360"/>
      </w:pPr>
      <w:rPr>
        <w:rFonts w:ascii="Wingdings" w:hAnsi="Wingdings" w:hint="default"/>
        <w:sz w:val="20"/>
      </w:rPr>
    </w:lvl>
    <w:lvl w:ilvl="5" w:tplc="B3A68A8E">
      <w:start w:val="1"/>
      <w:numFmt w:val="bullet"/>
      <w:lvlText w:val=""/>
      <w:lvlJc w:val="left"/>
      <w:pPr>
        <w:tabs>
          <w:tab w:val="num" w:pos="4320"/>
        </w:tabs>
        <w:ind w:left="4320" w:hanging="360"/>
      </w:pPr>
      <w:rPr>
        <w:rFonts w:ascii="Wingdings" w:hAnsi="Wingdings" w:hint="default"/>
        <w:sz w:val="20"/>
      </w:rPr>
    </w:lvl>
    <w:lvl w:ilvl="6" w:tplc="FD1A7810">
      <w:start w:val="1"/>
      <w:numFmt w:val="bullet"/>
      <w:lvlText w:val=""/>
      <w:lvlJc w:val="left"/>
      <w:pPr>
        <w:tabs>
          <w:tab w:val="num" w:pos="5040"/>
        </w:tabs>
        <w:ind w:left="5040" w:hanging="360"/>
      </w:pPr>
      <w:rPr>
        <w:rFonts w:ascii="Wingdings" w:hAnsi="Wingdings" w:hint="default"/>
        <w:sz w:val="20"/>
      </w:rPr>
    </w:lvl>
    <w:lvl w:ilvl="7" w:tplc="96BC4F88">
      <w:start w:val="1"/>
      <w:numFmt w:val="bullet"/>
      <w:lvlText w:val=""/>
      <w:lvlJc w:val="left"/>
      <w:pPr>
        <w:tabs>
          <w:tab w:val="num" w:pos="5760"/>
        </w:tabs>
        <w:ind w:left="5760" w:hanging="360"/>
      </w:pPr>
      <w:rPr>
        <w:rFonts w:ascii="Wingdings" w:hAnsi="Wingdings" w:hint="default"/>
        <w:sz w:val="20"/>
      </w:rPr>
    </w:lvl>
    <w:lvl w:ilvl="8" w:tplc="70B8A694">
      <w:start w:val="1"/>
      <w:numFmt w:val="bullet"/>
      <w:lvlText w:val=""/>
      <w:lvlJc w:val="left"/>
      <w:pPr>
        <w:tabs>
          <w:tab w:val="num" w:pos="6480"/>
        </w:tabs>
        <w:ind w:left="6480" w:hanging="360"/>
      </w:pPr>
      <w:rPr>
        <w:rFonts w:ascii="Wingdings" w:hAnsi="Wingdings" w:hint="default"/>
        <w:sz w:val="20"/>
      </w:rPr>
    </w:lvl>
  </w:abstractNum>
  <w:abstractNum w:abstractNumId="4">
    <w:nsid w:val="250865AD"/>
    <w:multiLevelType w:val="hybridMultilevel"/>
    <w:tmpl w:val="898E885C"/>
    <w:lvl w:ilvl="0" w:tplc="A1DABE24">
      <w:start w:val="1"/>
      <w:numFmt w:val="decimal"/>
      <w:lvlText w:val="%1."/>
      <w:lvlJc w:val="left"/>
      <w:pPr>
        <w:ind w:left="720" w:hanging="360"/>
      </w:pPr>
      <w:rPr>
        <w:rFonts w:hint="default"/>
      </w:rPr>
    </w:lvl>
    <w:lvl w:ilvl="1" w:tplc="21BC7920">
      <w:numFmt w:val="none"/>
      <w:lvlText w:val=""/>
      <w:lvlJc w:val="left"/>
      <w:pPr>
        <w:tabs>
          <w:tab w:val="num" w:pos="360"/>
        </w:tabs>
      </w:pPr>
    </w:lvl>
    <w:lvl w:ilvl="2" w:tplc="45D45946">
      <w:numFmt w:val="none"/>
      <w:lvlText w:val=""/>
      <w:lvlJc w:val="left"/>
      <w:pPr>
        <w:tabs>
          <w:tab w:val="num" w:pos="360"/>
        </w:tabs>
      </w:pPr>
    </w:lvl>
    <w:lvl w:ilvl="3" w:tplc="62A2793C">
      <w:numFmt w:val="none"/>
      <w:lvlText w:val=""/>
      <w:lvlJc w:val="left"/>
      <w:pPr>
        <w:tabs>
          <w:tab w:val="num" w:pos="360"/>
        </w:tabs>
      </w:pPr>
    </w:lvl>
    <w:lvl w:ilvl="4" w:tplc="88A22356">
      <w:numFmt w:val="none"/>
      <w:lvlText w:val=""/>
      <w:lvlJc w:val="left"/>
      <w:pPr>
        <w:tabs>
          <w:tab w:val="num" w:pos="360"/>
        </w:tabs>
      </w:pPr>
    </w:lvl>
    <w:lvl w:ilvl="5" w:tplc="EC2E2686">
      <w:numFmt w:val="none"/>
      <w:lvlText w:val=""/>
      <w:lvlJc w:val="left"/>
      <w:pPr>
        <w:tabs>
          <w:tab w:val="num" w:pos="360"/>
        </w:tabs>
      </w:pPr>
    </w:lvl>
    <w:lvl w:ilvl="6" w:tplc="33826302">
      <w:numFmt w:val="none"/>
      <w:lvlText w:val=""/>
      <w:lvlJc w:val="left"/>
      <w:pPr>
        <w:tabs>
          <w:tab w:val="num" w:pos="360"/>
        </w:tabs>
      </w:pPr>
    </w:lvl>
    <w:lvl w:ilvl="7" w:tplc="C84810A2">
      <w:numFmt w:val="none"/>
      <w:lvlText w:val=""/>
      <w:lvlJc w:val="left"/>
      <w:pPr>
        <w:tabs>
          <w:tab w:val="num" w:pos="360"/>
        </w:tabs>
      </w:pPr>
    </w:lvl>
    <w:lvl w:ilvl="8" w:tplc="78ACCAD0">
      <w:numFmt w:val="none"/>
      <w:lvlText w:val=""/>
      <w:lvlJc w:val="left"/>
      <w:pPr>
        <w:tabs>
          <w:tab w:val="num" w:pos="360"/>
        </w:tabs>
      </w:pPr>
    </w:lvl>
  </w:abstractNum>
  <w:abstractNum w:abstractNumId="5">
    <w:nsid w:val="273E3B74"/>
    <w:multiLevelType w:val="hybridMultilevel"/>
    <w:tmpl w:val="173A77C2"/>
    <w:lvl w:ilvl="0" w:tplc="C6C86968">
      <w:start w:val="1"/>
      <w:numFmt w:val="decimal"/>
      <w:lvlText w:val="%1."/>
      <w:lvlJc w:val="left"/>
      <w:pPr>
        <w:ind w:left="720" w:hanging="360"/>
      </w:pPr>
      <w:rPr>
        <w:rFonts w:hint="default"/>
      </w:rPr>
    </w:lvl>
    <w:lvl w:ilvl="1" w:tplc="3DBEF654">
      <w:start w:val="1"/>
      <w:numFmt w:val="lowerLetter"/>
      <w:lvlText w:val="%2."/>
      <w:lvlJc w:val="left"/>
      <w:pPr>
        <w:ind w:left="1440" w:hanging="360"/>
      </w:pPr>
    </w:lvl>
    <w:lvl w:ilvl="2" w:tplc="9B1C217A">
      <w:start w:val="1"/>
      <w:numFmt w:val="lowerRoman"/>
      <w:lvlText w:val="%3."/>
      <w:lvlJc w:val="right"/>
      <w:pPr>
        <w:ind w:left="2160" w:hanging="180"/>
      </w:pPr>
    </w:lvl>
    <w:lvl w:ilvl="3" w:tplc="8E0ABFDA">
      <w:start w:val="1"/>
      <w:numFmt w:val="decimal"/>
      <w:lvlText w:val="%4."/>
      <w:lvlJc w:val="left"/>
      <w:pPr>
        <w:ind w:left="2880" w:hanging="360"/>
      </w:pPr>
    </w:lvl>
    <w:lvl w:ilvl="4" w:tplc="970E9FC4">
      <w:start w:val="1"/>
      <w:numFmt w:val="lowerLetter"/>
      <w:lvlText w:val="%5."/>
      <w:lvlJc w:val="left"/>
      <w:pPr>
        <w:ind w:left="3600" w:hanging="360"/>
      </w:pPr>
    </w:lvl>
    <w:lvl w:ilvl="5" w:tplc="C1BE19B8">
      <w:start w:val="1"/>
      <w:numFmt w:val="lowerRoman"/>
      <w:lvlText w:val="%6."/>
      <w:lvlJc w:val="right"/>
      <w:pPr>
        <w:ind w:left="4320" w:hanging="180"/>
      </w:pPr>
    </w:lvl>
    <w:lvl w:ilvl="6" w:tplc="01325CC8">
      <w:start w:val="1"/>
      <w:numFmt w:val="decimal"/>
      <w:lvlText w:val="%7."/>
      <w:lvlJc w:val="left"/>
      <w:pPr>
        <w:ind w:left="5040" w:hanging="360"/>
      </w:pPr>
    </w:lvl>
    <w:lvl w:ilvl="7" w:tplc="C8A4ED2E">
      <w:start w:val="1"/>
      <w:numFmt w:val="lowerLetter"/>
      <w:lvlText w:val="%8."/>
      <w:lvlJc w:val="left"/>
      <w:pPr>
        <w:ind w:left="5760" w:hanging="360"/>
      </w:pPr>
    </w:lvl>
    <w:lvl w:ilvl="8" w:tplc="927AFC68">
      <w:start w:val="1"/>
      <w:numFmt w:val="lowerRoman"/>
      <w:lvlText w:val="%9."/>
      <w:lvlJc w:val="right"/>
      <w:pPr>
        <w:ind w:left="6480" w:hanging="180"/>
      </w:pPr>
    </w:lvl>
  </w:abstractNum>
  <w:abstractNum w:abstractNumId="6">
    <w:nsid w:val="27687497"/>
    <w:multiLevelType w:val="hybridMultilevel"/>
    <w:tmpl w:val="2D521F2A"/>
    <w:lvl w:ilvl="0" w:tplc="1188DB70">
      <w:start w:val="1"/>
      <w:numFmt w:val="decimal"/>
      <w:lvlText w:val="%1."/>
      <w:lvlJc w:val="left"/>
      <w:pPr>
        <w:tabs>
          <w:tab w:val="left" w:pos="720"/>
        </w:tabs>
        <w:ind w:left="720" w:hanging="360"/>
      </w:pPr>
      <w:rPr>
        <w:sz w:val="20"/>
      </w:rPr>
    </w:lvl>
    <w:lvl w:ilvl="1" w:tplc="E16C906E">
      <w:start w:val="1"/>
      <w:numFmt w:val="bullet"/>
      <w:lvlText w:val="o"/>
      <w:lvlJc w:val="left"/>
      <w:pPr>
        <w:tabs>
          <w:tab w:val="left" w:pos="1440"/>
        </w:tabs>
        <w:ind w:left="1440" w:hanging="360"/>
      </w:pPr>
      <w:rPr>
        <w:rFonts w:ascii="Courier New" w:hAnsi="Courier New"/>
        <w:sz w:val="20"/>
      </w:rPr>
    </w:lvl>
    <w:lvl w:ilvl="2" w:tplc="73BEDC24">
      <w:start w:val="1"/>
      <w:numFmt w:val="bullet"/>
      <w:lvlText w:val=""/>
      <w:lvlJc w:val="left"/>
      <w:pPr>
        <w:tabs>
          <w:tab w:val="left" w:pos="2160"/>
        </w:tabs>
        <w:ind w:left="2160" w:hanging="360"/>
      </w:pPr>
      <w:rPr>
        <w:rFonts w:ascii="Wingdings" w:hAnsi="Wingdings"/>
        <w:sz w:val="20"/>
      </w:rPr>
    </w:lvl>
    <w:lvl w:ilvl="3" w:tplc="C9289636">
      <w:start w:val="1"/>
      <w:numFmt w:val="bullet"/>
      <w:lvlText w:val=""/>
      <w:lvlJc w:val="left"/>
      <w:pPr>
        <w:tabs>
          <w:tab w:val="left" w:pos="2880"/>
        </w:tabs>
        <w:ind w:left="2880" w:hanging="360"/>
      </w:pPr>
      <w:rPr>
        <w:rFonts w:ascii="Wingdings" w:hAnsi="Wingdings"/>
        <w:sz w:val="20"/>
      </w:rPr>
    </w:lvl>
    <w:lvl w:ilvl="4" w:tplc="054439A2">
      <w:start w:val="1"/>
      <w:numFmt w:val="bullet"/>
      <w:lvlText w:val=""/>
      <w:lvlJc w:val="left"/>
      <w:pPr>
        <w:tabs>
          <w:tab w:val="left" w:pos="3600"/>
        </w:tabs>
        <w:ind w:left="3600" w:hanging="360"/>
      </w:pPr>
      <w:rPr>
        <w:rFonts w:ascii="Wingdings" w:hAnsi="Wingdings"/>
        <w:sz w:val="20"/>
      </w:rPr>
    </w:lvl>
    <w:lvl w:ilvl="5" w:tplc="464C42F4">
      <w:start w:val="1"/>
      <w:numFmt w:val="bullet"/>
      <w:lvlText w:val=""/>
      <w:lvlJc w:val="left"/>
      <w:pPr>
        <w:tabs>
          <w:tab w:val="left" w:pos="4320"/>
        </w:tabs>
        <w:ind w:left="4320" w:hanging="360"/>
      </w:pPr>
      <w:rPr>
        <w:rFonts w:ascii="Wingdings" w:hAnsi="Wingdings"/>
        <w:sz w:val="20"/>
      </w:rPr>
    </w:lvl>
    <w:lvl w:ilvl="6" w:tplc="0DB41176">
      <w:start w:val="1"/>
      <w:numFmt w:val="bullet"/>
      <w:lvlText w:val=""/>
      <w:lvlJc w:val="left"/>
      <w:pPr>
        <w:tabs>
          <w:tab w:val="left" w:pos="5040"/>
        </w:tabs>
        <w:ind w:left="5040" w:hanging="360"/>
      </w:pPr>
      <w:rPr>
        <w:rFonts w:ascii="Wingdings" w:hAnsi="Wingdings"/>
        <w:sz w:val="20"/>
      </w:rPr>
    </w:lvl>
    <w:lvl w:ilvl="7" w:tplc="57E2D90E">
      <w:start w:val="1"/>
      <w:numFmt w:val="bullet"/>
      <w:lvlText w:val=""/>
      <w:lvlJc w:val="left"/>
      <w:pPr>
        <w:tabs>
          <w:tab w:val="left" w:pos="5760"/>
        </w:tabs>
        <w:ind w:left="5760" w:hanging="360"/>
      </w:pPr>
      <w:rPr>
        <w:rFonts w:ascii="Wingdings" w:hAnsi="Wingdings"/>
        <w:sz w:val="20"/>
      </w:rPr>
    </w:lvl>
    <w:lvl w:ilvl="8" w:tplc="966E90CC">
      <w:start w:val="1"/>
      <w:numFmt w:val="bullet"/>
      <w:lvlText w:val=""/>
      <w:lvlJc w:val="left"/>
      <w:pPr>
        <w:tabs>
          <w:tab w:val="left" w:pos="6480"/>
        </w:tabs>
        <w:ind w:left="6480" w:hanging="360"/>
      </w:pPr>
      <w:rPr>
        <w:rFonts w:ascii="Wingdings" w:hAnsi="Wingdings"/>
        <w:sz w:val="20"/>
      </w:rPr>
    </w:lvl>
  </w:abstractNum>
  <w:abstractNum w:abstractNumId="7">
    <w:nsid w:val="278D129E"/>
    <w:multiLevelType w:val="hybridMultilevel"/>
    <w:tmpl w:val="9E48A0F6"/>
    <w:lvl w:ilvl="0" w:tplc="8710DECC">
      <w:start w:val="1"/>
      <w:numFmt w:val="decimal"/>
      <w:lvlText w:val="%1."/>
      <w:lvlJc w:val="left"/>
      <w:pPr>
        <w:ind w:left="720" w:hanging="360"/>
      </w:pPr>
      <w:rPr>
        <w:rFonts w:hint="default"/>
      </w:rPr>
    </w:lvl>
    <w:lvl w:ilvl="1" w:tplc="DDE4F158">
      <w:start w:val="1"/>
      <w:numFmt w:val="lowerLetter"/>
      <w:lvlText w:val="%2."/>
      <w:lvlJc w:val="left"/>
      <w:pPr>
        <w:ind w:left="1440" w:hanging="360"/>
      </w:pPr>
    </w:lvl>
    <w:lvl w:ilvl="2" w:tplc="85189346">
      <w:start w:val="1"/>
      <w:numFmt w:val="lowerRoman"/>
      <w:lvlText w:val="%3."/>
      <w:lvlJc w:val="right"/>
      <w:pPr>
        <w:ind w:left="2160" w:hanging="180"/>
      </w:pPr>
    </w:lvl>
    <w:lvl w:ilvl="3" w:tplc="88CEBFF0">
      <w:start w:val="1"/>
      <w:numFmt w:val="decimal"/>
      <w:lvlText w:val="%4."/>
      <w:lvlJc w:val="left"/>
      <w:pPr>
        <w:ind w:left="2880" w:hanging="360"/>
      </w:pPr>
    </w:lvl>
    <w:lvl w:ilvl="4" w:tplc="CE2C0A7E">
      <w:start w:val="1"/>
      <w:numFmt w:val="lowerLetter"/>
      <w:lvlText w:val="%5."/>
      <w:lvlJc w:val="left"/>
      <w:pPr>
        <w:ind w:left="3600" w:hanging="360"/>
      </w:pPr>
    </w:lvl>
    <w:lvl w:ilvl="5" w:tplc="E60025CE">
      <w:start w:val="1"/>
      <w:numFmt w:val="lowerRoman"/>
      <w:lvlText w:val="%6."/>
      <w:lvlJc w:val="right"/>
      <w:pPr>
        <w:ind w:left="4320" w:hanging="180"/>
      </w:pPr>
    </w:lvl>
    <w:lvl w:ilvl="6" w:tplc="B560A694">
      <w:start w:val="1"/>
      <w:numFmt w:val="decimal"/>
      <w:lvlText w:val="%7."/>
      <w:lvlJc w:val="left"/>
      <w:pPr>
        <w:ind w:left="5040" w:hanging="360"/>
      </w:pPr>
    </w:lvl>
    <w:lvl w:ilvl="7" w:tplc="F69A1F88">
      <w:start w:val="1"/>
      <w:numFmt w:val="lowerLetter"/>
      <w:lvlText w:val="%8."/>
      <w:lvlJc w:val="left"/>
      <w:pPr>
        <w:ind w:left="5760" w:hanging="360"/>
      </w:pPr>
    </w:lvl>
    <w:lvl w:ilvl="8" w:tplc="09EE62E0">
      <w:start w:val="1"/>
      <w:numFmt w:val="lowerRoman"/>
      <w:lvlText w:val="%9."/>
      <w:lvlJc w:val="right"/>
      <w:pPr>
        <w:ind w:left="6480" w:hanging="180"/>
      </w:pPr>
    </w:lvl>
  </w:abstractNum>
  <w:abstractNum w:abstractNumId="8">
    <w:nsid w:val="40B352C7"/>
    <w:multiLevelType w:val="hybridMultilevel"/>
    <w:tmpl w:val="21808774"/>
    <w:lvl w:ilvl="0" w:tplc="F63605CA">
      <w:start w:val="2"/>
      <w:numFmt w:val="decimal"/>
      <w:lvlText w:val="%1."/>
      <w:lvlJc w:val="left"/>
      <w:pPr>
        <w:ind w:left="360" w:hanging="360"/>
      </w:pPr>
      <w:rPr>
        <w:rFonts w:hint="default"/>
      </w:rPr>
    </w:lvl>
    <w:lvl w:ilvl="1" w:tplc="74185A2E">
      <w:numFmt w:val="none"/>
      <w:lvlText w:val=""/>
      <w:lvlJc w:val="left"/>
      <w:pPr>
        <w:tabs>
          <w:tab w:val="num" w:pos="360"/>
        </w:tabs>
      </w:pPr>
    </w:lvl>
    <w:lvl w:ilvl="2" w:tplc="18E08EB6">
      <w:numFmt w:val="none"/>
      <w:lvlText w:val=""/>
      <w:lvlJc w:val="left"/>
      <w:pPr>
        <w:tabs>
          <w:tab w:val="num" w:pos="360"/>
        </w:tabs>
      </w:pPr>
    </w:lvl>
    <w:lvl w:ilvl="3" w:tplc="53CAC4C4">
      <w:numFmt w:val="none"/>
      <w:lvlText w:val=""/>
      <w:lvlJc w:val="left"/>
      <w:pPr>
        <w:tabs>
          <w:tab w:val="num" w:pos="360"/>
        </w:tabs>
      </w:pPr>
    </w:lvl>
    <w:lvl w:ilvl="4" w:tplc="2470444A">
      <w:numFmt w:val="none"/>
      <w:lvlText w:val=""/>
      <w:lvlJc w:val="left"/>
      <w:pPr>
        <w:tabs>
          <w:tab w:val="num" w:pos="360"/>
        </w:tabs>
      </w:pPr>
    </w:lvl>
    <w:lvl w:ilvl="5" w:tplc="585A0A02">
      <w:numFmt w:val="none"/>
      <w:lvlText w:val=""/>
      <w:lvlJc w:val="left"/>
      <w:pPr>
        <w:tabs>
          <w:tab w:val="num" w:pos="360"/>
        </w:tabs>
      </w:pPr>
    </w:lvl>
    <w:lvl w:ilvl="6" w:tplc="61765EE0">
      <w:numFmt w:val="none"/>
      <w:lvlText w:val=""/>
      <w:lvlJc w:val="left"/>
      <w:pPr>
        <w:tabs>
          <w:tab w:val="num" w:pos="360"/>
        </w:tabs>
      </w:pPr>
    </w:lvl>
    <w:lvl w:ilvl="7" w:tplc="20BAE3BA">
      <w:numFmt w:val="none"/>
      <w:lvlText w:val=""/>
      <w:lvlJc w:val="left"/>
      <w:pPr>
        <w:tabs>
          <w:tab w:val="num" w:pos="360"/>
        </w:tabs>
      </w:pPr>
    </w:lvl>
    <w:lvl w:ilvl="8" w:tplc="0CFA413E">
      <w:numFmt w:val="none"/>
      <w:lvlText w:val=""/>
      <w:lvlJc w:val="left"/>
      <w:pPr>
        <w:tabs>
          <w:tab w:val="num" w:pos="360"/>
        </w:tabs>
      </w:pPr>
    </w:lvl>
  </w:abstractNum>
  <w:abstractNum w:abstractNumId="9">
    <w:nsid w:val="41257962"/>
    <w:multiLevelType w:val="hybridMultilevel"/>
    <w:tmpl w:val="534E69E0"/>
    <w:lvl w:ilvl="0" w:tplc="53A082A2">
      <w:start w:val="2"/>
      <w:numFmt w:val="decimal"/>
      <w:lvlText w:val="%1"/>
      <w:lvlJc w:val="left"/>
      <w:pPr>
        <w:ind w:left="360" w:hanging="360"/>
      </w:pPr>
      <w:rPr>
        <w:rFonts w:hint="default"/>
      </w:rPr>
    </w:lvl>
    <w:lvl w:ilvl="1" w:tplc="12A49A46">
      <w:numFmt w:val="none"/>
      <w:lvlText w:val=""/>
      <w:lvlJc w:val="left"/>
      <w:pPr>
        <w:tabs>
          <w:tab w:val="num" w:pos="360"/>
        </w:tabs>
      </w:pPr>
    </w:lvl>
    <w:lvl w:ilvl="2" w:tplc="0E88F318">
      <w:numFmt w:val="none"/>
      <w:lvlText w:val=""/>
      <w:lvlJc w:val="left"/>
      <w:pPr>
        <w:tabs>
          <w:tab w:val="num" w:pos="360"/>
        </w:tabs>
      </w:pPr>
    </w:lvl>
    <w:lvl w:ilvl="3" w:tplc="6604202E">
      <w:numFmt w:val="none"/>
      <w:lvlText w:val=""/>
      <w:lvlJc w:val="left"/>
      <w:pPr>
        <w:tabs>
          <w:tab w:val="num" w:pos="360"/>
        </w:tabs>
      </w:pPr>
    </w:lvl>
    <w:lvl w:ilvl="4" w:tplc="FFAC27D0">
      <w:numFmt w:val="none"/>
      <w:lvlText w:val=""/>
      <w:lvlJc w:val="left"/>
      <w:pPr>
        <w:tabs>
          <w:tab w:val="num" w:pos="360"/>
        </w:tabs>
      </w:pPr>
    </w:lvl>
    <w:lvl w:ilvl="5" w:tplc="9FE45D7C">
      <w:numFmt w:val="none"/>
      <w:lvlText w:val=""/>
      <w:lvlJc w:val="left"/>
      <w:pPr>
        <w:tabs>
          <w:tab w:val="num" w:pos="360"/>
        </w:tabs>
      </w:pPr>
    </w:lvl>
    <w:lvl w:ilvl="6" w:tplc="D8B2D0C6">
      <w:numFmt w:val="none"/>
      <w:lvlText w:val=""/>
      <w:lvlJc w:val="left"/>
      <w:pPr>
        <w:tabs>
          <w:tab w:val="num" w:pos="360"/>
        </w:tabs>
      </w:pPr>
    </w:lvl>
    <w:lvl w:ilvl="7" w:tplc="C4848FEC">
      <w:numFmt w:val="none"/>
      <w:lvlText w:val=""/>
      <w:lvlJc w:val="left"/>
      <w:pPr>
        <w:tabs>
          <w:tab w:val="num" w:pos="360"/>
        </w:tabs>
      </w:pPr>
    </w:lvl>
    <w:lvl w:ilvl="8" w:tplc="CF267CE6">
      <w:numFmt w:val="none"/>
      <w:lvlText w:val=""/>
      <w:lvlJc w:val="left"/>
      <w:pPr>
        <w:tabs>
          <w:tab w:val="num" w:pos="360"/>
        </w:tabs>
      </w:pPr>
    </w:lvl>
  </w:abstractNum>
  <w:abstractNum w:abstractNumId="10">
    <w:nsid w:val="53A35F0F"/>
    <w:multiLevelType w:val="hybridMultilevel"/>
    <w:tmpl w:val="1018D05E"/>
    <w:lvl w:ilvl="0" w:tplc="2F46FEC0">
      <w:start w:val="1"/>
      <w:numFmt w:val="decimal"/>
      <w:lvlText w:val="%1)"/>
      <w:lvlJc w:val="left"/>
      <w:pPr>
        <w:ind w:left="720" w:hanging="360"/>
      </w:pPr>
      <w:rPr>
        <w:rFonts w:hint="default"/>
      </w:rPr>
    </w:lvl>
    <w:lvl w:ilvl="1" w:tplc="94006D5E">
      <w:start w:val="1"/>
      <w:numFmt w:val="lowerLetter"/>
      <w:lvlText w:val="%2."/>
      <w:lvlJc w:val="left"/>
      <w:pPr>
        <w:ind w:left="1440" w:hanging="360"/>
      </w:pPr>
    </w:lvl>
    <w:lvl w:ilvl="2" w:tplc="22FC7180">
      <w:start w:val="1"/>
      <w:numFmt w:val="lowerRoman"/>
      <w:lvlText w:val="%3."/>
      <w:lvlJc w:val="right"/>
      <w:pPr>
        <w:ind w:left="2160" w:hanging="180"/>
      </w:pPr>
    </w:lvl>
    <w:lvl w:ilvl="3" w:tplc="D1961E20">
      <w:start w:val="1"/>
      <w:numFmt w:val="decimal"/>
      <w:lvlText w:val="%4."/>
      <w:lvlJc w:val="left"/>
      <w:pPr>
        <w:ind w:left="2880" w:hanging="360"/>
      </w:pPr>
    </w:lvl>
    <w:lvl w:ilvl="4" w:tplc="35D22B50">
      <w:start w:val="1"/>
      <w:numFmt w:val="lowerLetter"/>
      <w:lvlText w:val="%5."/>
      <w:lvlJc w:val="left"/>
      <w:pPr>
        <w:ind w:left="3600" w:hanging="360"/>
      </w:pPr>
    </w:lvl>
    <w:lvl w:ilvl="5" w:tplc="12A815A2">
      <w:start w:val="1"/>
      <w:numFmt w:val="lowerRoman"/>
      <w:lvlText w:val="%6."/>
      <w:lvlJc w:val="right"/>
      <w:pPr>
        <w:ind w:left="4320" w:hanging="180"/>
      </w:pPr>
    </w:lvl>
    <w:lvl w:ilvl="6" w:tplc="698C975C">
      <w:start w:val="1"/>
      <w:numFmt w:val="decimal"/>
      <w:lvlText w:val="%7."/>
      <w:lvlJc w:val="left"/>
      <w:pPr>
        <w:ind w:left="5040" w:hanging="360"/>
      </w:pPr>
    </w:lvl>
    <w:lvl w:ilvl="7" w:tplc="505A0842">
      <w:start w:val="1"/>
      <w:numFmt w:val="lowerLetter"/>
      <w:lvlText w:val="%8."/>
      <w:lvlJc w:val="left"/>
      <w:pPr>
        <w:ind w:left="5760" w:hanging="360"/>
      </w:pPr>
    </w:lvl>
    <w:lvl w:ilvl="8" w:tplc="25AA6CA6">
      <w:start w:val="1"/>
      <w:numFmt w:val="lowerRoman"/>
      <w:lvlText w:val="%9."/>
      <w:lvlJc w:val="right"/>
      <w:pPr>
        <w:ind w:left="6480" w:hanging="180"/>
      </w:pPr>
    </w:lvl>
  </w:abstractNum>
  <w:abstractNum w:abstractNumId="11">
    <w:nsid w:val="54DE1D47"/>
    <w:multiLevelType w:val="hybridMultilevel"/>
    <w:tmpl w:val="B93CD2EE"/>
    <w:lvl w:ilvl="0" w:tplc="94C6D722">
      <w:start w:val="4"/>
      <w:numFmt w:val="decimal"/>
      <w:lvlText w:val="%1."/>
      <w:lvlJc w:val="left"/>
      <w:pPr>
        <w:ind w:left="720" w:hanging="360"/>
      </w:pPr>
      <w:rPr>
        <w:rFonts w:hint="default"/>
      </w:rPr>
    </w:lvl>
    <w:lvl w:ilvl="1" w:tplc="D128A9C0">
      <w:start w:val="1"/>
      <w:numFmt w:val="lowerLetter"/>
      <w:lvlText w:val="%2."/>
      <w:lvlJc w:val="left"/>
      <w:pPr>
        <w:ind w:left="1440" w:hanging="360"/>
      </w:pPr>
    </w:lvl>
    <w:lvl w:ilvl="2" w:tplc="BC14F7D4">
      <w:start w:val="1"/>
      <w:numFmt w:val="lowerRoman"/>
      <w:lvlText w:val="%3."/>
      <w:lvlJc w:val="right"/>
      <w:pPr>
        <w:ind w:left="2160" w:hanging="180"/>
      </w:pPr>
    </w:lvl>
    <w:lvl w:ilvl="3" w:tplc="0C7AE62A">
      <w:start w:val="1"/>
      <w:numFmt w:val="decimal"/>
      <w:lvlText w:val="%4."/>
      <w:lvlJc w:val="left"/>
      <w:pPr>
        <w:ind w:left="2880" w:hanging="360"/>
      </w:pPr>
    </w:lvl>
    <w:lvl w:ilvl="4" w:tplc="87E863C0">
      <w:start w:val="1"/>
      <w:numFmt w:val="lowerLetter"/>
      <w:lvlText w:val="%5."/>
      <w:lvlJc w:val="left"/>
      <w:pPr>
        <w:ind w:left="3600" w:hanging="360"/>
      </w:pPr>
    </w:lvl>
    <w:lvl w:ilvl="5" w:tplc="19D09856">
      <w:start w:val="1"/>
      <w:numFmt w:val="lowerRoman"/>
      <w:lvlText w:val="%6."/>
      <w:lvlJc w:val="right"/>
      <w:pPr>
        <w:ind w:left="4320" w:hanging="180"/>
      </w:pPr>
    </w:lvl>
    <w:lvl w:ilvl="6" w:tplc="99967B22">
      <w:start w:val="1"/>
      <w:numFmt w:val="decimal"/>
      <w:lvlText w:val="%7."/>
      <w:lvlJc w:val="left"/>
      <w:pPr>
        <w:ind w:left="5040" w:hanging="360"/>
      </w:pPr>
    </w:lvl>
    <w:lvl w:ilvl="7" w:tplc="242C2E7C">
      <w:start w:val="1"/>
      <w:numFmt w:val="lowerLetter"/>
      <w:lvlText w:val="%8."/>
      <w:lvlJc w:val="left"/>
      <w:pPr>
        <w:ind w:left="5760" w:hanging="360"/>
      </w:pPr>
    </w:lvl>
    <w:lvl w:ilvl="8" w:tplc="CCD0FC6E">
      <w:start w:val="1"/>
      <w:numFmt w:val="lowerRoman"/>
      <w:lvlText w:val="%9."/>
      <w:lvlJc w:val="right"/>
      <w:pPr>
        <w:ind w:left="6480" w:hanging="180"/>
      </w:pPr>
    </w:lvl>
  </w:abstractNum>
  <w:abstractNum w:abstractNumId="12">
    <w:nsid w:val="65390CD0"/>
    <w:multiLevelType w:val="hybridMultilevel"/>
    <w:tmpl w:val="5D18D190"/>
    <w:lvl w:ilvl="0" w:tplc="05E80620">
      <w:start w:val="1"/>
      <w:numFmt w:val="decimal"/>
      <w:lvlText w:val="%1."/>
      <w:lvlJc w:val="left"/>
      <w:pPr>
        <w:ind w:left="720" w:hanging="360"/>
      </w:pPr>
      <w:rPr>
        <w:rFonts w:hint="default"/>
      </w:rPr>
    </w:lvl>
    <w:lvl w:ilvl="1" w:tplc="5D18FE1C">
      <w:start w:val="1"/>
      <w:numFmt w:val="lowerLetter"/>
      <w:lvlText w:val="%2."/>
      <w:lvlJc w:val="left"/>
      <w:pPr>
        <w:ind w:left="1440" w:hanging="360"/>
      </w:pPr>
    </w:lvl>
    <w:lvl w:ilvl="2" w:tplc="2E864AEA">
      <w:start w:val="1"/>
      <w:numFmt w:val="lowerRoman"/>
      <w:lvlText w:val="%3."/>
      <w:lvlJc w:val="right"/>
      <w:pPr>
        <w:ind w:left="2160" w:hanging="180"/>
      </w:pPr>
    </w:lvl>
    <w:lvl w:ilvl="3" w:tplc="63227290">
      <w:start w:val="1"/>
      <w:numFmt w:val="decimal"/>
      <w:lvlText w:val="%4."/>
      <w:lvlJc w:val="left"/>
      <w:pPr>
        <w:ind w:left="2880" w:hanging="360"/>
      </w:pPr>
    </w:lvl>
    <w:lvl w:ilvl="4" w:tplc="5B38EA1A">
      <w:start w:val="1"/>
      <w:numFmt w:val="lowerLetter"/>
      <w:lvlText w:val="%5."/>
      <w:lvlJc w:val="left"/>
      <w:pPr>
        <w:ind w:left="3600" w:hanging="360"/>
      </w:pPr>
    </w:lvl>
    <w:lvl w:ilvl="5" w:tplc="A4EA2652">
      <w:start w:val="1"/>
      <w:numFmt w:val="lowerRoman"/>
      <w:lvlText w:val="%6."/>
      <w:lvlJc w:val="right"/>
      <w:pPr>
        <w:ind w:left="4320" w:hanging="180"/>
      </w:pPr>
    </w:lvl>
    <w:lvl w:ilvl="6" w:tplc="98B02FB8">
      <w:start w:val="1"/>
      <w:numFmt w:val="decimal"/>
      <w:lvlText w:val="%7."/>
      <w:lvlJc w:val="left"/>
      <w:pPr>
        <w:ind w:left="5040" w:hanging="360"/>
      </w:pPr>
    </w:lvl>
    <w:lvl w:ilvl="7" w:tplc="1E0615FE">
      <w:start w:val="1"/>
      <w:numFmt w:val="lowerLetter"/>
      <w:lvlText w:val="%8."/>
      <w:lvlJc w:val="left"/>
      <w:pPr>
        <w:ind w:left="5760" w:hanging="360"/>
      </w:pPr>
    </w:lvl>
    <w:lvl w:ilvl="8" w:tplc="1390F8F4">
      <w:start w:val="1"/>
      <w:numFmt w:val="lowerRoman"/>
      <w:lvlText w:val="%9."/>
      <w:lvlJc w:val="right"/>
      <w:pPr>
        <w:ind w:left="6480" w:hanging="180"/>
      </w:pPr>
    </w:lvl>
  </w:abstractNum>
  <w:abstractNum w:abstractNumId="13">
    <w:nsid w:val="78B51A9D"/>
    <w:multiLevelType w:val="hybridMultilevel"/>
    <w:tmpl w:val="72F6A0AA"/>
    <w:lvl w:ilvl="0" w:tplc="1272DF90">
      <w:start w:val="1"/>
      <w:numFmt w:val="bullet"/>
      <w:lvlText w:val=""/>
      <w:lvlJc w:val="left"/>
      <w:pPr>
        <w:tabs>
          <w:tab w:val="num" w:pos="720"/>
        </w:tabs>
        <w:ind w:left="720" w:hanging="360"/>
      </w:pPr>
      <w:rPr>
        <w:rFonts w:ascii="Symbol" w:hAnsi="Symbol" w:hint="default"/>
        <w:sz w:val="20"/>
      </w:rPr>
    </w:lvl>
    <w:lvl w:ilvl="1" w:tplc="3EDAA520">
      <w:start w:val="1"/>
      <w:numFmt w:val="bullet"/>
      <w:lvlText w:val="o"/>
      <w:lvlJc w:val="left"/>
      <w:pPr>
        <w:tabs>
          <w:tab w:val="num" w:pos="1440"/>
        </w:tabs>
        <w:ind w:left="1440" w:hanging="360"/>
      </w:pPr>
      <w:rPr>
        <w:rFonts w:ascii="Courier New" w:hAnsi="Courier New" w:hint="default"/>
        <w:sz w:val="20"/>
      </w:rPr>
    </w:lvl>
    <w:lvl w:ilvl="2" w:tplc="542C96A6">
      <w:start w:val="1"/>
      <w:numFmt w:val="bullet"/>
      <w:lvlText w:val=""/>
      <w:lvlJc w:val="left"/>
      <w:pPr>
        <w:tabs>
          <w:tab w:val="num" w:pos="2160"/>
        </w:tabs>
        <w:ind w:left="2160" w:hanging="360"/>
      </w:pPr>
      <w:rPr>
        <w:rFonts w:ascii="Wingdings" w:hAnsi="Wingdings" w:hint="default"/>
        <w:sz w:val="20"/>
      </w:rPr>
    </w:lvl>
    <w:lvl w:ilvl="3" w:tplc="FC6A261E">
      <w:start w:val="1"/>
      <w:numFmt w:val="bullet"/>
      <w:lvlText w:val=""/>
      <w:lvlJc w:val="left"/>
      <w:pPr>
        <w:tabs>
          <w:tab w:val="num" w:pos="2880"/>
        </w:tabs>
        <w:ind w:left="2880" w:hanging="360"/>
      </w:pPr>
      <w:rPr>
        <w:rFonts w:ascii="Wingdings" w:hAnsi="Wingdings" w:hint="default"/>
        <w:sz w:val="20"/>
      </w:rPr>
    </w:lvl>
    <w:lvl w:ilvl="4" w:tplc="C7F24A54">
      <w:start w:val="1"/>
      <w:numFmt w:val="bullet"/>
      <w:lvlText w:val=""/>
      <w:lvlJc w:val="left"/>
      <w:pPr>
        <w:tabs>
          <w:tab w:val="num" w:pos="3600"/>
        </w:tabs>
        <w:ind w:left="3600" w:hanging="360"/>
      </w:pPr>
      <w:rPr>
        <w:rFonts w:ascii="Wingdings" w:hAnsi="Wingdings" w:hint="default"/>
        <w:sz w:val="20"/>
      </w:rPr>
    </w:lvl>
    <w:lvl w:ilvl="5" w:tplc="E4B6CDC8">
      <w:start w:val="1"/>
      <w:numFmt w:val="bullet"/>
      <w:lvlText w:val=""/>
      <w:lvlJc w:val="left"/>
      <w:pPr>
        <w:tabs>
          <w:tab w:val="num" w:pos="4320"/>
        </w:tabs>
        <w:ind w:left="4320" w:hanging="360"/>
      </w:pPr>
      <w:rPr>
        <w:rFonts w:ascii="Wingdings" w:hAnsi="Wingdings" w:hint="default"/>
        <w:sz w:val="20"/>
      </w:rPr>
    </w:lvl>
    <w:lvl w:ilvl="6" w:tplc="2DC09072">
      <w:start w:val="1"/>
      <w:numFmt w:val="bullet"/>
      <w:lvlText w:val=""/>
      <w:lvlJc w:val="left"/>
      <w:pPr>
        <w:tabs>
          <w:tab w:val="num" w:pos="5040"/>
        </w:tabs>
        <w:ind w:left="5040" w:hanging="360"/>
      </w:pPr>
      <w:rPr>
        <w:rFonts w:ascii="Wingdings" w:hAnsi="Wingdings" w:hint="default"/>
        <w:sz w:val="20"/>
      </w:rPr>
    </w:lvl>
    <w:lvl w:ilvl="7" w:tplc="F99A43B0">
      <w:start w:val="1"/>
      <w:numFmt w:val="bullet"/>
      <w:lvlText w:val=""/>
      <w:lvlJc w:val="left"/>
      <w:pPr>
        <w:tabs>
          <w:tab w:val="num" w:pos="5760"/>
        </w:tabs>
        <w:ind w:left="5760" w:hanging="360"/>
      </w:pPr>
      <w:rPr>
        <w:rFonts w:ascii="Wingdings" w:hAnsi="Wingdings" w:hint="default"/>
        <w:sz w:val="20"/>
      </w:rPr>
    </w:lvl>
    <w:lvl w:ilvl="8" w:tplc="2414607A">
      <w:start w:val="1"/>
      <w:numFmt w:val="bullet"/>
      <w:lvlText w:val=""/>
      <w:lvlJc w:val="left"/>
      <w:pPr>
        <w:tabs>
          <w:tab w:val="num" w:pos="6480"/>
        </w:tabs>
        <w:ind w:left="6480" w:hanging="360"/>
      </w:pPr>
      <w:rPr>
        <w:rFonts w:ascii="Wingdings" w:hAnsi="Wingdings" w:hint="default"/>
        <w:sz w:val="20"/>
      </w:rPr>
    </w:lvl>
  </w:abstractNum>
  <w:abstractNum w:abstractNumId="14">
    <w:nsid w:val="79D94865"/>
    <w:multiLevelType w:val="hybridMultilevel"/>
    <w:tmpl w:val="FA88F8E4"/>
    <w:lvl w:ilvl="0" w:tplc="FD0C3DE0">
      <w:start w:val="1"/>
      <w:numFmt w:val="decimal"/>
      <w:lvlText w:val="%1."/>
      <w:lvlJc w:val="left"/>
      <w:pPr>
        <w:ind w:left="720" w:hanging="360"/>
      </w:pPr>
      <w:rPr>
        <w:rFonts w:hint="default"/>
      </w:rPr>
    </w:lvl>
    <w:lvl w:ilvl="1" w:tplc="398ABB5E">
      <w:numFmt w:val="none"/>
      <w:lvlText w:val=""/>
      <w:lvlJc w:val="left"/>
      <w:pPr>
        <w:tabs>
          <w:tab w:val="num" w:pos="360"/>
        </w:tabs>
      </w:pPr>
    </w:lvl>
    <w:lvl w:ilvl="2" w:tplc="7B701AC0">
      <w:numFmt w:val="none"/>
      <w:lvlText w:val=""/>
      <w:lvlJc w:val="left"/>
      <w:pPr>
        <w:tabs>
          <w:tab w:val="num" w:pos="360"/>
        </w:tabs>
      </w:pPr>
    </w:lvl>
    <w:lvl w:ilvl="3" w:tplc="9E801278">
      <w:numFmt w:val="none"/>
      <w:lvlText w:val=""/>
      <w:lvlJc w:val="left"/>
      <w:pPr>
        <w:tabs>
          <w:tab w:val="num" w:pos="360"/>
        </w:tabs>
      </w:pPr>
    </w:lvl>
    <w:lvl w:ilvl="4" w:tplc="CCD23774">
      <w:numFmt w:val="none"/>
      <w:lvlText w:val=""/>
      <w:lvlJc w:val="left"/>
      <w:pPr>
        <w:tabs>
          <w:tab w:val="num" w:pos="360"/>
        </w:tabs>
      </w:pPr>
    </w:lvl>
    <w:lvl w:ilvl="5" w:tplc="BBB812AC">
      <w:numFmt w:val="none"/>
      <w:lvlText w:val=""/>
      <w:lvlJc w:val="left"/>
      <w:pPr>
        <w:tabs>
          <w:tab w:val="num" w:pos="360"/>
        </w:tabs>
      </w:pPr>
    </w:lvl>
    <w:lvl w:ilvl="6" w:tplc="BB86B1B6">
      <w:numFmt w:val="none"/>
      <w:lvlText w:val=""/>
      <w:lvlJc w:val="left"/>
      <w:pPr>
        <w:tabs>
          <w:tab w:val="num" w:pos="360"/>
        </w:tabs>
      </w:pPr>
    </w:lvl>
    <w:lvl w:ilvl="7" w:tplc="082E1B2A">
      <w:numFmt w:val="none"/>
      <w:lvlText w:val=""/>
      <w:lvlJc w:val="left"/>
      <w:pPr>
        <w:tabs>
          <w:tab w:val="num" w:pos="360"/>
        </w:tabs>
      </w:pPr>
    </w:lvl>
    <w:lvl w:ilvl="8" w:tplc="64FA41DE">
      <w:numFmt w:val="none"/>
      <w:lvlText w:val=""/>
      <w:lvlJc w:val="left"/>
      <w:pPr>
        <w:tabs>
          <w:tab w:val="num" w:pos="360"/>
        </w:tabs>
      </w:pPr>
    </w:lvl>
  </w:abstractNum>
  <w:abstractNum w:abstractNumId="15">
    <w:nsid w:val="7F0779F9"/>
    <w:multiLevelType w:val="hybridMultilevel"/>
    <w:tmpl w:val="39D4F6F4"/>
    <w:lvl w:ilvl="0" w:tplc="A94E9A8C">
      <w:start w:val="1"/>
      <w:numFmt w:val="decimal"/>
      <w:lvlText w:val="%1."/>
      <w:lvlJc w:val="left"/>
      <w:pPr>
        <w:ind w:left="900" w:hanging="360"/>
      </w:pPr>
      <w:rPr>
        <w:rFonts w:hint="default"/>
      </w:rPr>
    </w:lvl>
    <w:lvl w:ilvl="1" w:tplc="5E0C906A">
      <w:start w:val="1"/>
      <w:numFmt w:val="lowerLetter"/>
      <w:lvlText w:val="%2."/>
      <w:lvlJc w:val="left"/>
      <w:pPr>
        <w:ind w:left="1620" w:hanging="360"/>
      </w:pPr>
    </w:lvl>
    <w:lvl w:ilvl="2" w:tplc="9E0E2D64">
      <w:start w:val="1"/>
      <w:numFmt w:val="lowerRoman"/>
      <w:lvlText w:val="%3."/>
      <w:lvlJc w:val="right"/>
      <w:pPr>
        <w:ind w:left="2340" w:hanging="180"/>
      </w:pPr>
    </w:lvl>
    <w:lvl w:ilvl="3" w:tplc="9E98B164">
      <w:start w:val="1"/>
      <w:numFmt w:val="decimal"/>
      <w:lvlText w:val="%4."/>
      <w:lvlJc w:val="left"/>
      <w:pPr>
        <w:ind w:left="3060" w:hanging="360"/>
      </w:pPr>
    </w:lvl>
    <w:lvl w:ilvl="4" w:tplc="FB5231AA">
      <w:start w:val="1"/>
      <w:numFmt w:val="lowerLetter"/>
      <w:lvlText w:val="%5."/>
      <w:lvlJc w:val="left"/>
      <w:pPr>
        <w:ind w:left="3780" w:hanging="360"/>
      </w:pPr>
    </w:lvl>
    <w:lvl w:ilvl="5" w:tplc="8D2438C6">
      <w:start w:val="1"/>
      <w:numFmt w:val="lowerRoman"/>
      <w:lvlText w:val="%6."/>
      <w:lvlJc w:val="right"/>
      <w:pPr>
        <w:ind w:left="4500" w:hanging="180"/>
      </w:pPr>
    </w:lvl>
    <w:lvl w:ilvl="6" w:tplc="56DA52FC">
      <w:start w:val="1"/>
      <w:numFmt w:val="decimal"/>
      <w:lvlText w:val="%7."/>
      <w:lvlJc w:val="left"/>
      <w:pPr>
        <w:ind w:left="5220" w:hanging="360"/>
      </w:pPr>
    </w:lvl>
    <w:lvl w:ilvl="7" w:tplc="10A005B0">
      <w:start w:val="1"/>
      <w:numFmt w:val="lowerLetter"/>
      <w:lvlText w:val="%8."/>
      <w:lvlJc w:val="left"/>
      <w:pPr>
        <w:ind w:left="5940" w:hanging="360"/>
      </w:pPr>
    </w:lvl>
    <w:lvl w:ilvl="8" w:tplc="A1327AD2">
      <w:start w:val="1"/>
      <w:numFmt w:val="lowerRoman"/>
      <w:lvlText w:val="%9."/>
      <w:lvlJc w:val="right"/>
      <w:pPr>
        <w:ind w:left="6660" w:hanging="180"/>
      </w:pPr>
    </w:lvl>
  </w:abstractNum>
  <w:num w:numId="1">
    <w:abstractNumId w:val="12"/>
  </w:num>
  <w:num w:numId="2">
    <w:abstractNumId w:val="0"/>
  </w:num>
  <w:num w:numId="3">
    <w:abstractNumId w:val="2"/>
  </w:num>
  <w:num w:numId="4">
    <w:abstractNumId w:val="1"/>
  </w:num>
  <w:num w:numId="5">
    <w:abstractNumId w:val="13"/>
  </w:num>
  <w:num w:numId="6">
    <w:abstractNumId w:val="7"/>
  </w:num>
  <w:num w:numId="7">
    <w:abstractNumId w:val="4"/>
  </w:num>
  <w:num w:numId="8">
    <w:abstractNumId w:val="15"/>
  </w:num>
  <w:num w:numId="9">
    <w:abstractNumId w:val="8"/>
  </w:num>
  <w:num w:numId="10">
    <w:abstractNumId w:val="9"/>
  </w:num>
  <w:num w:numId="11">
    <w:abstractNumId w:val="11"/>
  </w:num>
  <w:num w:numId="12">
    <w:abstractNumId w:val="10"/>
  </w:num>
  <w:num w:numId="13">
    <w:abstractNumId w:val="5"/>
  </w:num>
  <w:num w:numId="14">
    <w:abstractNumId w:val="14"/>
  </w:num>
  <w:num w:numId="15">
    <w:abstractNumId w:val="6"/>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A000E"/>
    <w:rsid w:val="00220C8F"/>
    <w:rsid w:val="00305A37"/>
    <w:rsid w:val="003354B6"/>
    <w:rsid w:val="003D11FA"/>
    <w:rsid w:val="006001D5"/>
    <w:rsid w:val="00775D9E"/>
    <w:rsid w:val="009A000E"/>
    <w:rsid w:val="00BC2CFB"/>
    <w:rsid w:val="00C84D7C"/>
    <w:rsid w:val="00D21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00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9A000E"/>
    <w:rPr>
      <w:rFonts w:ascii="Arial" w:eastAsia="Arial" w:hAnsi="Arial" w:cs="Arial"/>
      <w:sz w:val="40"/>
      <w:szCs w:val="40"/>
    </w:rPr>
  </w:style>
  <w:style w:type="paragraph" w:customStyle="1" w:styleId="Heading2">
    <w:name w:val="Heading 2"/>
    <w:basedOn w:val="a"/>
    <w:next w:val="a"/>
    <w:link w:val="Heading2Char"/>
    <w:uiPriority w:val="9"/>
    <w:unhideWhenUsed/>
    <w:qFormat/>
    <w:rsid w:val="009A000E"/>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9A000E"/>
    <w:rPr>
      <w:rFonts w:ascii="Arial" w:eastAsia="Arial" w:hAnsi="Arial" w:cs="Arial"/>
      <w:sz w:val="34"/>
    </w:rPr>
  </w:style>
  <w:style w:type="paragraph" w:customStyle="1" w:styleId="Heading3">
    <w:name w:val="Heading 3"/>
    <w:basedOn w:val="a"/>
    <w:next w:val="a"/>
    <w:link w:val="Heading3Char"/>
    <w:uiPriority w:val="9"/>
    <w:unhideWhenUsed/>
    <w:qFormat/>
    <w:rsid w:val="009A000E"/>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9A000E"/>
    <w:rPr>
      <w:rFonts w:ascii="Arial" w:eastAsia="Arial" w:hAnsi="Arial" w:cs="Arial"/>
      <w:sz w:val="30"/>
      <w:szCs w:val="30"/>
    </w:rPr>
  </w:style>
  <w:style w:type="paragraph" w:customStyle="1" w:styleId="Heading4">
    <w:name w:val="Heading 4"/>
    <w:basedOn w:val="a"/>
    <w:next w:val="a"/>
    <w:link w:val="Heading4Char"/>
    <w:uiPriority w:val="9"/>
    <w:unhideWhenUsed/>
    <w:qFormat/>
    <w:rsid w:val="009A000E"/>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9A000E"/>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A000E"/>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9A000E"/>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A000E"/>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9A000E"/>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A000E"/>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9A000E"/>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A000E"/>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9A000E"/>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A000E"/>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9A000E"/>
    <w:rPr>
      <w:rFonts w:ascii="Arial" w:eastAsia="Arial" w:hAnsi="Arial" w:cs="Arial"/>
      <w:i/>
      <w:iCs/>
      <w:sz w:val="21"/>
      <w:szCs w:val="21"/>
    </w:rPr>
  </w:style>
  <w:style w:type="paragraph" w:styleId="a3">
    <w:name w:val="Title"/>
    <w:basedOn w:val="a"/>
    <w:next w:val="a"/>
    <w:link w:val="a4"/>
    <w:uiPriority w:val="10"/>
    <w:qFormat/>
    <w:rsid w:val="009A000E"/>
    <w:pPr>
      <w:spacing w:before="300"/>
      <w:contextualSpacing/>
    </w:pPr>
    <w:rPr>
      <w:sz w:val="48"/>
      <w:szCs w:val="48"/>
    </w:rPr>
  </w:style>
  <w:style w:type="character" w:customStyle="1" w:styleId="a4">
    <w:name w:val="Название Знак"/>
    <w:basedOn w:val="a0"/>
    <w:link w:val="a3"/>
    <w:uiPriority w:val="10"/>
    <w:rsid w:val="009A000E"/>
    <w:rPr>
      <w:sz w:val="48"/>
      <w:szCs w:val="48"/>
    </w:rPr>
  </w:style>
  <w:style w:type="paragraph" w:styleId="a5">
    <w:name w:val="Subtitle"/>
    <w:basedOn w:val="a"/>
    <w:next w:val="a"/>
    <w:link w:val="a6"/>
    <w:uiPriority w:val="11"/>
    <w:qFormat/>
    <w:rsid w:val="009A000E"/>
    <w:pPr>
      <w:spacing w:before="200"/>
    </w:pPr>
    <w:rPr>
      <w:sz w:val="24"/>
      <w:szCs w:val="24"/>
    </w:rPr>
  </w:style>
  <w:style w:type="character" w:customStyle="1" w:styleId="a6">
    <w:name w:val="Подзаголовок Знак"/>
    <w:basedOn w:val="a0"/>
    <w:link w:val="a5"/>
    <w:uiPriority w:val="11"/>
    <w:rsid w:val="009A000E"/>
    <w:rPr>
      <w:sz w:val="24"/>
      <w:szCs w:val="24"/>
    </w:rPr>
  </w:style>
  <w:style w:type="paragraph" w:styleId="2">
    <w:name w:val="Quote"/>
    <w:basedOn w:val="a"/>
    <w:next w:val="a"/>
    <w:link w:val="20"/>
    <w:uiPriority w:val="29"/>
    <w:qFormat/>
    <w:rsid w:val="009A000E"/>
    <w:pPr>
      <w:ind w:left="720" w:right="720"/>
    </w:pPr>
    <w:rPr>
      <w:i/>
    </w:rPr>
  </w:style>
  <w:style w:type="character" w:customStyle="1" w:styleId="20">
    <w:name w:val="Цитата 2 Знак"/>
    <w:link w:val="2"/>
    <w:uiPriority w:val="29"/>
    <w:rsid w:val="009A000E"/>
    <w:rPr>
      <w:i/>
    </w:rPr>
  </w:style>
  <w:style w:type="paragraph" w:styleId="a7">
    <w:name w:val="Intense Quote"/>
    <w:basedOn w:val="a"/>
    <w:next w:val="a"/>
    <w:link w:val="a8"/>
    <w:uiPriority w:val="30"/>
    <w:qFormat/>
    <w:rsid w:val="009A000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A000E"/>
    <w:rPr>
      <w:i/>
    </w:rPr>
  </w:style>
  <w:style w:type="character" w:customStyle="1" w:styleId="HeaderChar">
    <w:name w:val="Header Char"/>
    <w:basedOn w:val="a0"/>
    <w:link w:val="Header"/>
    <w:uiPriority w:val="99"/>
    <w:rsid w:val="009A000E"/>
  </w:style>
  <w:style w:type="character" w:customStyle="1" w:styleId="FooterChar">
    <w:name w:val="Footer Char"/>
    <w:basedOn w:val="a0"/>
    <w:link w:val="Footer"/>
    <w:uiPriority w:val="99"/>
    <w:rsid w:val="009A000E"/>
  </w:style>
  <w:style w:type="paragraph" w:customStyle="1" w:styleId="Caption">
    <w:name w:val="Caption"/>
    <w:basedOn w:val="a"/>
    <w:next w:val="a"/>
    <w:link w:val="CaptionChar"/>
    <w:uiPriority w:val="35"/>
    <w:semiHidden/>
    <w:unhideWhenUsed/>
    <w:qFormat/>
    <w:rsid w:val="009A000E"/>
    <w:rPr>
      <w:b/>
      <w:bCs/>
      <w:color w:val="5B9BD5" w:themeColor="accent1"/>
      <w:sz w:val="18"/>
      <w:szCs w:val="18"/>
    </w:rPr>
  </w:style>
  <w:style w:type="character" w:customStyle="1" w:styleId="CaptionChar">
    <w:name w:val="Caption Char"/>
    <w:basedOn w:val="a0"/>
    <w:link w:val="Caption"/>
    <w:uiPriority w:val="35"/>
    <w:rsid w:val="009A000E"/>
    <w:rPr>
      <w:b/>
      <w:bCs/>
      <w:color w:val="5B9BD5" w:themeColor="accent1"/>
      <w:sz w:val="18"/>
      <w:szCs w:val="18"/>
    </w:rPr>
  </w:style>
  <w:style w:type="table" w:customStyle="1" w:styleId="TableGridLight">
    <w:name w:val="Table Grid Light"/>
    <w:basedOn w:val="a1"/>
    <w:uiPriority w:val="59"/>
    <w:rsid w:val="009A000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A000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A000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A000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A000E"/>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A000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A000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A000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A000E"/>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A000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9A000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A000E"/>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A000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A000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A000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A000E"/>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A000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9A000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A000E"/>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A000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A000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A000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A000E"/>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A000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9A000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A000E"/>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A000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A000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A000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A000E"/>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A000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9A00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A00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A00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A00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A00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A00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A000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9A000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A000E"/>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A000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A000E"/>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A000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A000E"/>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A000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9A000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A000E"/>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A000E"/>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A000E"/>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A000E"/>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A000E"/>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A000E"/>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A000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9A000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A000E"/>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A000E"/>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A000E"/>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A000E"/>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A000E"/>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A000E"/>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9A000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A000E"/>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A000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A000E"/>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A000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A000E"/>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A000E"/>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9A000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A000E"/>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A000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A000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A000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A000E"/>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A000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9A000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A000E"/>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A000E"/>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A000E"/>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A000E"/>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A000E"/>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A000E"/>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9A000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A000E"/>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A000E"/>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A000E"/>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A000E"/>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A000E"/>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A000E"/>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9A000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A000E"/>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A000E"/>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A000E"/>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A000E"/>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A000E"/>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A000E"/>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A00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A00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A00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A00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A00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A00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A000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A000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A000E"/>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A000E"/>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A000E"/>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A000E"/>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A000E"/>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A000E"/>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A000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A000E"/>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A000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A000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A000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A000E"/>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A000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rsid w:val="009A000E"/>
    <w:pPr>
      <w:spacing w:after="40" w:line="240" w:lineRule="auto"/>
    </w:pPr>
    <w:rPr>
      <w:sz w:val="18"/>
    </w:rPr>
  </w:style>
  <w:style w:type="character" w:customStyle="1" w:styleId="aa">
    <w:name w:val="Текст сноски Знак"/>
    <w:link w:val="a9"/>
    <w:uiPriority w:val="99"/>
    <w:rsid w:val="009A000E"/>
    <w:rPr>
      <w:sz w:val="18"/>
    </w:rPr>
  </w:style>
  <w:style w:type="character" w:styleId="ab">
    <w:name w:val="footnote reference"/>
    <w:basedOn w:val="a0"/>
    <w:uiPriority w:val="99"/>
    <w:unhideWhenUsed/>
    <w:rsid w:val="009A000E"/>
    <w:rPr>
      <w:vertAlign w:val="superscript"/>
    </w:rPr>
  </w:style>
  <w:style w:type="paragraph" w:styleId="ac">
    <w:name w:val="endnote text"/>
    <w:basedOn w:val="a"/>
    <w:link w:val="ad"/>
    <w:uiPriority w:val="99"/>
    <w:semiHidden/>
    <w:unhideWhenUsed/>
    <w:rsid w:val="009A000E"/>
    <w:pPr>
      <w:spacing w:after="0" w:line="240" w:lineRule="auto"/>
    </w:pPr>
    <w:rPr>
      <w:sz w:val="20"/>
    </w:rPr>
  </w:style>
  <w:style w:type="character" w:customStyle="1" w:styleId="ad">
    <w:name w:val="Текст концевой сноски Знак"/>
    <w:link w:val="ac"/>
    <w:uiPriority w:val="99"/>
    <w:rsid w:val="009A000E"/>
    <w:rPr>
      <w:sz w:val="20"/>
    </w:rPr>
  </w:style>
  <w:style w:type="character" w:styleId="ae">
    <w:name w:val="endnote reference"/>
    <w:basedOn w:val="a0"/>
    <w:uiPriority w:val="99"/>
    <w:semiHidden/>
    <w:unhideWhenUsed/>
    <w:rsid w:val="009A000E"/>
    <w:rPr>
      <w:vertAlign w:val="superscript"/>
    </w:rPr>
  </w:style>
  <w:style w:type="paragraph" w:styleId="1">
    <w:name w:val="toc 1"/>
    <w:basedOn w:val="a"/>
    <w:next w:val="a"/>
    <w:uiPriority w:val="39"/>
    <w:unhideWhenUsed/>
    <w:rsid w:val="009A000E"/>
    <w:pPr>
      <w:spacing w:after="57"/>
    </w:pPr>
  </w:style>
  <w:style w:type="paragraph" w:styleId="21">
    <w:name w:val="toc 2"/>
    <w:basedOn w:val="a"/>
    <w:next w:val="a"/>
    <w:uiPriority w:val="39"/>
    <w:unhideWhenUsed/>
    <w:rsid w:val="009A000E"/>
    <w:pPr>
      <w:spacing w:after="57"/>
      <w:ind w:left="283"/>
    </w:pPr>
  </w:style>
  <w:style w:type="paragraph" w:styleId="3">
    <w:name w:val="toc 3"/>
    <w:basedOn w:val="a"/>
    <w:next w:val="a"/>
    <w:uiPriority w:val="39"/>
    <w:unhideWhenUsed/>
    <w:rsid w:val="009A000E"/>
    <w:pPr>
      <w:spacing w:after="57"/>
      <w:ind w:left="567"/>
    </w:pPr>
  </w:style>
  <w:style w:type="paragraph" w:styleId="4">
    <w:name w:val="toc 4"/>
    <w:basedOn w:val="a"/>
    <w:next w:val="a"/>
    <w:uiPriority w:val="39"/>
    <w:unhideWhenUsed/>
    <w:rsid w:val="009A000E"/>
    <w:pPr>
      <w:spacing w:after="57"/>
      <w:ind w:left="850"/>
    </w:pPr>
  </w:style>
  <w:style w:type="paragraph" w:styleId="5">
    <w:name w:val="toc 5"/>
    <w:basedOn w:val="a"/>
    <w:next w:val="a"/>
    <w:uiPriority w:val="39"/>
    <w:unhideWhenUsed/>
    <w:rsid w:val="009A000E"/>
    <w:pPr>
      <w:spacing w:after="57"/>
      <w:ind w:left="1134"/>
    </w:pPr>
  </w:style>
  <w:style w:type="paragraph" w:styleId="6">
    <w:name w:val="toc 6"/>
    <w:basedOn w:val="a"/>
    <w:next w:val="a"/>
    <w:uiPriority w:val="39"/>
    <w:unhideWhenUsed/>
    <w:rsid w:val="009A000E"/>
    <w:pPr>
      <w:spacing w:after="57"/>
      <w:ind w:left="1417"/>
    </w:pPr>
  </w:style>
  <w:style w:type="paragraph" w:styleId="7">
    <w:name w:val="toc 7"/>
    <w:basedOn w:val="a"/>
    <w:next w:val="a"/>
    <w:uiPriority w:val="39"/>
    <w:unhideWhenUsed/>
    <w:rsid w:val="009A000E"/>
    <w:pPr>
      <w:spacing w:after="57"/>
      <w:ind w:left="1701"/>
    </w:pPr>
  </w:style>
  <w:style w:type="paragraph" w:styleId="8">
    <w:name w:val="toc 8"/>
    <w:basedOn w:val="a"/>
    <w:next w:val="a"/>
    <w:uiPriority w:val="39"/>
    <w:unhideWhenUsed/>
    <w:rsid w:val="009A000E"/>
    <w:pPr>
      <w:spacing w:after="57"/>
      <w:ind w:left="1984"/>
    </w:pPr>
  </w:style>
  <w:style w:type="paragraph" w:styleId="9">
    <w:name w:val="toc 9"/>
    <w:basedOn w:val="a"/>
    <w:next w:val="a"/>
    <w:uiPriority w:val="39"/>
    <w:unhideWhenUsed/>
    <w:rsid w:val="009A000E"/>
    <w:pPr>
      <w:spacing w:after="57"/>
      <w:ind w:left="2268"/>
    </w:pPr>
  </w:style>
  <w:style w:type="paragraph" w:styleId="af">
    <w:name w:val="TOC Heading"/>
    <w:uiPriority w:val="39"/>
    <w:unhideWhenUsed/>
    <w:rsid w:val="009A000E"/>
  </w:style>
  <w:style w:type="paragraph" w:styleId="af0">
    <w:name w:val="table of figures"/>
    <w:basedOn w:val="a"/>
    <w:next w:val="a"/>
    <w:uiPriority w:val="99"/>
    <w:unhideWhenUsed/>
    <w:rsid w:val="009A000E"/>
    <w:pPr>
      <w:spacing w:after="0"/>
    </w:pPr>
  </w:style>
  <w:style w:type="paragraph" w:customStyle="1" w:styleId="Heading1">
    <w:name w:val="Heading 1"/>
    <w:basedOn w:val="a"/>
    <w:next w:val="a"/>
    <w:link w:val="10"/>
    <w:uiPriority w:val="99"/>
    <w:qFormat/>
    <w:rsid w:val="009A000E"/>
    <w:pPr>
      <w:widowControl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rsid w:val="009A000E"/>
    <w:pPr>
      <w:widowControl w:val="0"/>
      <w:spacing w:after="0" w:line="240" w:lineRule="auto"/>
    </w:pPr>
    <w:rPr>
      <w:rFonts w:ascii="Calibri" w:eastAsiaTheme="minorEastAsia" w:hAnsi="Calibri" w:cs="Calibri"/>
      <w:lang w:eastAsia="ru-RU"/>
    </w:rPr>
  </w:style>
  <w:style w:type="paragraph" w:customStyle="1" w:styleId="ConsPlusNonformat">
    <w:name w:val="ConsPlusNonformat"/>
    <w:rsid w:val="009A000E"/>
    <w:pPr>
      <w:widowControl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A000E"/>
    <w:pPr>
      <w:widowControl w:val="0"/>
      <w:spacing w:after="0" w:line="240" w:lineRule="auto"/>
    </w:pPr>
    <w:rPr>
      <w:rFonts w:ascii="Calibri" w:eastAsiaTheme="minorEastAsia" w:hAnsi="Calibri" w:cs="Calibri"/>
      <w:b/>
      <w:lang w:eastAsia="ru-RU"/>
    </w:rPr>
  </w:style>
  <w:style w:type="paragraph" w:customStyle="1" w:styleId="ConsPlusCell">
    <w:name w:val="ConsPlusCell"/>
    <w:rsid w:val="009A000E"/>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A000E"/>
    <w:pPr>
      <w:widowControl w:val="0"/>
      <w:spacing w:after="0" w:line="240" w:lineRule="auto"/>
    </w:pPr>
    <w:rPr>
      <w:rFonts w:ascii="Calibri" w:eastAsiaTheme="minorEastAsia" w:hAnsi="Calibri" w:cs="Calibri"/>
      <w:lang w:eastAsia="ru-RU"/>
    </w:rPr>
  </w:style>
  <w:style w:type="paragraph" w:customStyle="1" w:styleId="ConsPlusTitlePage">
    <w:name w:val="ConsPlusTitlePage"/>
    <w:rsid w:val="009A000E"/>
    <w:pPr>
      <w:widowControl w:val="0"/>
      <w:spacing w:after="0" w:line="240" w:lineRule="auto"/>
    </w:pPr>
    <w:rPr>
      <w:rFonts w:ascii="Tahoma" w:eastAsiaTheme="minorEastAsia" w:hAnsi="Tahoma" w:cs="Tahoma"/>
      <w:sz w:val="20"/>
      <w:lang w:eastAsia="ru-RU"/>
    </w:rPr>
  </w:style>
  <w:style w:type="paragraph" w:customStyle="1" w:styleId="ConsPlusJurTerm">
    <w:name w:val="ConsPlusJurTerm"/>
    <w:rsid w:val="009A000E"/>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rsid w:val="009A000E"/>
    <w:pPr>
      <w:widowControl w:val="0"/>
      <w:spacing w:after="0" w:line="240" w:lineRule="auto"/>
    </w:pPr>
    <w:rPr>
      <w:rFonts w:ascii="Arial" w:eastAsiaTheme="minorEastAsia" w:hAnsi="Arial" w:cs="Arial"/>
      <w:sz w:val="20"/>
      <w:lang w:eastAsia="ru-RU"/>
    </w:rPr>
  </w:style>
  <w:style w:type="paragraph" w:customStyle="1" w:styleId="Header">
    <w:name w:val="Header"/>
    <w:basedOn w:val="a"/>
    <w:link w:val="af1"/>
    <w:uiPriority w:val="99"/>
    <w:unhideWhenUsed/>
    <w:rsid w:val="009A000E"/>
    <w:pPr>
      <w:tabs>
        <w:tab w:val="center" w:pos="4677"/>
        <w:tab w:val="right" w:pos="9355"/>
      </w:tabs>
      <w:spacing w:after="0" w:line="240" w:lineRule="auto"/>
    </w:pPr>
  </w:style>
  <w:style w:type="character" w:customStyle="1" w:styleId="af1">
    <w:name w:val="Верхний колонтитул Знак"/>
    <w:basedOn w:val="a0"/>
    <w:link w:val="Header"/>
    <w:uiPriority w:val="99"/>
    <w:rsid w:val="009A000E"/>
  </w:style>
  <w:style w:type="paragraph" w:customStyle="1" w:styleId="Footer">
    <w:name w:val="Footer"/>
    <w:basedOn w:val="a"/>
    <w:link w:val="af2"/>
    <w:uiPriority w:val="99"/>
    <w:unhideWhenUsed/>
    <w:rsid w:val="009A000E"/>
    <w:pPr>
      <w:tabs>
        <w:tab w:val="center" w:pos="4677"/>
        <w:tab w:val="right" w:pos="9355"/>
      </w:tabs>
      <w:spacing w:after="0" w:line="240" w:lineRule="auto"/>
    </w:pPr>
  </w:style>
  <w:style w:type="character" w:customStyle="1" w:styleId="af2">
    <w:name w:val="Нижний колонтитул Знак"/>
    <w:basedOn w:val="a0"/>
    <w:link w:val="Footer"/>
    <w:uiPriority w:val="99"/>
    <w:rsid w:val="009A000E"/>
  </w:style>
  <w:style w:type="numbering" w:customStyle="1" w:styleId="11">
    <w:name w:val="Нет списка1"/>
    <w:next w:val="a2"/>
    <w:uiPriority w:val="99"/>
    <w:semiHidden/>
    <w:unhideWhenUsed/>
    <w:rsid w:val="009A000E"/>
  </w:style>
  <w:style w:type="paragraph" w:styleId="af3">
    <w:name w:val="Balloon Text"/>
    <w:basedOn w:val="a"/>
    <w:link w:val="af4"/>
    <w:uiPriority w:val="99"/>
    <w:semiHidden/>
    <w:unhideWhenUsed/>
    <w:rsid w:val="009A000E"/>
    <w:pPr>
      <w:spacing w:after="0" w:line="240" w:lineRule="auto"/>
    </w:pPr>
    <w:rPr>
      <w:rFonts w:ascii="Segoe UI" w:eastAsiaTheme="minorEastAsia" w:hAnsi="Segoe UI" w:cs="Segoe UI"/>
      <w:sz w:val="18"/>
      <w:szCs w:val="18"/>
      <w:lang w:eastAsia="ru-RU"/>
    </w:rPr>
  </w:style>
  <w:style w:type="character" w:customStyle="1" w:styleId="af4">
    <w:name w:val="Текст выноски Знак"/>
    <w:basedOn w:val="a0"/>
    <w:link w:val="af3"/>
    <w:uiPriority w:val="99"/>
    <w:semiHidden/>
    <w:rsid w:val="009A000E"/>
    <w:rPr>
      <w:rFonts w:ascii="Segoe UI" w:eastAsiaTheme="minorEastAsia" w:hAnsi="Segoe UI" w:cs="Segoe UI"/>
      <w:sz w:val="18"/>
      <w:szCs w:val="18"/>
      <w:lang w:eastAsia="ru-RU"/>
    </w:rPr>
  </w:style>
  <w:style w:type="character" w:styleId="af5">
    <w:name w:val="annotation reference"/>
    <w:basedOn w:val="a0"/>
    <w:uiPriority w:val="99"/>
    <w:semiHidden/>
    <w:unhideWhenUsed/>
    <w:rsid w:val="009A000E"/>
    <w:rPr>
      <w:sz w:val="16"/>
      <w:szCs w:val="16"/>
    </w:rPr>
  </w:style>
  <w:style w:type="paragraph" w:styleId="af6">
    <w:name w:val="annotation text"/>
    <w:basedOn w:val="a"/>
    <w:link w:val="af7"/>
    <w:uiPriority w:val="99"/>
    <w:semiHidden/>
    <w:unhideWhenUsed/>
    <w:rsid w:val="009A000E"/>
    <w:pPr>
      <w:spacing w:line="240" w:lineRule="auto"/>
    </w:pPr>
    <w:rPr>
      <w:sz w:val="20"/>
      <w:szCs w:val="20"/>
    </w:rPr>
  </w:style>
  <w:style w:type="character" w:customStyle="1" w:styleId="af7">
    <w:name w:val="Текст примечания Знак"/>
    <w:basedOn w:val="a0"/>
    <w:link w:val="af6"/>
    <w:uiPriority w:val="99"/>
    <w:semiHidden/>
    <w:rsid w:val="009A000E"/>
    <w:rPr>
      <w:sz w:val="20"/>
      <w:szCs w:val="20"/>
    </w:rPr>
  </w:style>
  <w:style w:type="paragraph" w:styleId="af8">
    <w:name w:val="annotation subject"/>
    <w:basedOn w:val="af6"/>
    <w:next w:val="af6"/>
    <w:link w:val="af9"/>
    <w:uiPriority w:val="99"/>
    <w:semiHidden/>
    <w:unhideWhenUsed/>
    <w:rsid w:val="009A000E"/>
    <w:rPr>
      <w:b/>
      <w:bCs/>
    </w:rPr>
  </w:style>
  <w:style w:type="character" w:customStyle="1" w:styleId="af9">
    <w:name w:val="Тема примечания Знак"/>
    <w:basedOn w:val="af7"/>
    <w:link w:val="af8"/>
    <w:uiPriority w:val="99"/>
    <w:semiHidden/>
    <w:rsid w:val="009A000E"/>
    <w:rPr>
      <w:b/>
      <w:bCs/>
      <w:sz w:val="20"/>
      <w:szCs w:val="20"/>
    </w:rPr>
  </w:style>
  <w:style w:type="table" w:styleId="afa">
    <w:name w:val="Table Grid"/>
    <w:basedOn w:val="a1"/>
    <w:uiPriority w:val="39"/>
    <w:rsid w:val="009A000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Heading1"/>
    <w:uiPriority w:val="9"/>
    <w:rsid w:val="009A000E"/>
    <w:rPr>
      <w:rFonts w:ascii="Times New Roman CYR" w:eastAsiaTheme="minorEastAsia" w:hAnsi="Times New Roman CYR" w:cs="Times New Roman CYR"/>
      <w:b/>
      <w:bCs/>
      <w:color w:val="26282F"/>
      <w:sz w:val="24"/>
      <w:szCs w:val="24"/>
      <w:lang w:eastAsia="ru-RU"/>
    </w:rPr>
  </w:style>
  <w:style w:type="paragraph" w:customStyle="1" w:styleId="afb">
    <w:name w:val="Нормальный (таблица)"/>
    <w:basedOn w:val="a"/>
    <w:next w:val="a"/>
    <w:uiPriority w:val="99"/>
    <w:rsid w:val="009A000E"/>
    <w:pPr>
      <w:widowControl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c">
    <w:name w:val="Гипертекстовая ссылка"/>
    <w:basedOn w:val="a0"/>
    <w:uiPriority w:val="99"/>
    <w:rsid w:val="009A000E"/>
    <w:rPr>
      <w:color w:val="106BBE"/>
    </w:rPr>
  </w:style>
  <w:style w:type="character" w:customStyle="1" w:styleId="afd">
    <w:name w:val="Цветовое выделение"/>
    <w:uiPriority w:val="99"/>
    <w:rsid w:val="009A000E"/>
    <w:rPr>
      <w:b/>
      <w:bCs/>
      <w:color w:val="26282F"/>
    </w:rPr>
  </w:style>
  <w:style w:type="character" w:styleId="afe">
    <w:name w:val="Hyperlink"/>
    <w:basedOn w:val="a0"/>
    <w:uiPriority w:val="99"/>
    <w:unhideWhenUsed/>
    <w:rsid w:val="009A000E"/>
    <w:rPr>
      <w:color w:val="0563C1" w:themeColor="hyperlink"/>
      <w:u w:val="single"/>
    </w:rPr>
  </w:style>
  <w:style w:type="paragraph" w:styleId="aff">
    <w:name w:val="List Paragraph"/>
    <w:basedOn w:val="a"/>
    <w:uiPriority w:val="34"/>
    <w:qFormat/>
    <w:rsid w:val="009A000E"/>
    <w:pPr>
      <w:ind w:left="720"/>
      <w:contextualSpacing/>
    </w:pPr>
  </w:style>
  <w:style w:type="paragraph" w:styleId="aff0">
    <w:name w:val="No Spacing"/>
    <w:uiPriority w:val="1"/>
    <w:qFormat/>
    <w:rsid w:val="009A000E"/>
    <w:pPr>
      <w:spacing w:after="0" w:line="240" w:lineRule="auto"/>
    </w:pPr>
  </w:style>
  <w:style w:type="paragraph" w:styleId="aff1">
    <w:name w:val="Normal (Web)"/>
    <w:basedOn w:val="a"/>
    <w:uiPriority w:val="99"/>
    <w:semiHidden/>
    <w:unhideWhenUsed/>
    <w:rsid w:val="009A000E"/>
    <w:rPr>
      <w:rFonts w:ascii="Times New Roman" w:hAnsi="Times New Roman" w:cs="Times New Roman"/>
      <w:sz w:val="24"/>
      <w:szCs w:val="24"/>
    </w:rPr>
  </w:style>
  <w:style w:type="character" w:styleId="aff2">
    <w:name w:val="Strong"/>
    <w:basedOn w:val="a0"/>
    <w:uiPriority w:val="22"/>
    <w:qFormat/>
    <w:rsid w:val="009A00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294696&amp;dst=100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16363&amp;dst=100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emlin.ru/acts/bank/505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64169&amp;dst=100376" TargetMode="External"/><Relationship Id="rId4" Type="http://schemas.openxmlformats.org/officeDocument/2006/relationships/settings" Target="settings.xml"/><Relationship Id="rId9" Type="http://schemas.openxmlformats.org/officeDocument/2006/relationships/hyperlink" Target="garantF1://19679178.0" TargetMode="External"/><Relationship Id="rId14" Type="http://schemas.openxmlformats.org/officeDocument/2006/relationships/hyperlink" Target="https://login.consultant.ru/link/?req=doc&amp;base=RLAW169&amp;n=21411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07D9-672B-4459-8B16-90CBAAFC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2072</Words>
  <Characters>11813</Characters>
  <Application>Microsoft Office Word</Application>
  <DocSecurity>0</DocSecurity>
  <Lines>98</Lines>
  <Paragraphs>27</Paragraphs>
  <ScaleCrop>false</ScaleCrop>
  <Company>diakov.net</Company>
  <LinksUpToDate>false</LinksUpToDate>
  <CharactersWithSpaces>13858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Князева Нина Александровна</dc:creator>
  <cp:lastModifiedBy>A</cp:lastModifiedBy>
  <cp:revision>3</cp:revision>
  <dcterms:created xsi:type="dcterms:W3CDTF">2025-12-29T06:33:00Z</dcterms:created>
  <dcterms:modified xsi:type="dcterms:W3CDTF">2025-12-29T06:43:00Z</dcterms:modified>
</cp:coreProperties>
</file>