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207" w:rsidRPr="004A1F8B" w:rsidRDefault="00AA4207" w:rsidP="00016437"/>
    <w:p w:rsidR="00AA4207" w:rsidRPr="004A1F8B" w:rsidRDefault="00AA4207" w:rsidP="004A1F8B">
      <w:pPr>
        <w:jc w:val="center"/>
        <w:rPr>
          <w:b/>
          <w:bCs/>
        </w:rPr>
      </w:pPr>
      <w:r w:rsidRPr="004A1F8B">
        <w:rPr>
          <w:b/>
          <w:bCs/>
        </w:rPr>
        <w:t xml:space="preserve">ИНФОРМАЦИОННОЕ СООБЩЕНИЕ О ПРОДАЖЕ </w:t>
      </w:r>
    </w:p>
    <w:p w:rsidR="00AA4207" w:rsidRDefault="00AA4207" w:rsidP="004A1F8B">
      <w:pPr>
        <w:jc w:val="center"/>
        <w:rPr>
          <w:b/>
          <w:bCs/>
        </w:rPr>
      </w:pPr>
      <w:r w:rsidRPr="004A1F8B">
        <w:rPr>
          <w:b/>
          <w:bCs/>
        </w:rPr>
        <w:t>НЕДВИЖИМОГО МУНИЦИПАЛЬНОГО ИМУЩЕСТВА</w:t>
      </w:r>
    </w:p>
    <w:p w:rsidR="00AA4207" w:rsidRPr="004A1F8B" w:rsidRDefault="00AA4207" w:rsidP="004A1F8B">
      <w:pPr>
        <w:jc w:val="center"/>
        <w:rPr>
          <w:b/>
          <w:bCs/>
        </w:rPr>
      </w:pPr>
      <w:r>
        <w:rPr>
          <w:b/>
          <w:bCs/>
        </w:rPr>
        <w:t>В ЭЛЕКТРОННОЙ ФОРМЕ</w:t>
      </w:r>
    </w:p>
    <w:p w:rsidR="00AA4207" w:rsidRPr="004A1F8B" w:rsidRDefault="00AA4207" w:rsidP="004A1F8B">
      <w:pPr>
        <w:pStyle w:val="aff2"/>
        <w:tabs>
          <w:tab w:val="left" w:pos="385"/>
          <w:tab w:val="left" w:pos="7743"/>
        </w:tabs>
        <w:jc w:val="center"/>
        <w:rPr>
          <w:i w:val="0"/>
          <w:iCs w:val="0"/>
          <w:sz w:val="24"/>
          <w:szCs w:val="24"/>
        </w:rPr>
      </w:pPr>
    </w:p>
    <w:p w:rsidR="00AA4207" w:rsidRPr="0018252C" w:rsidRDefault="00C97622" w:rsidP="00AE18ED">
      <w:pPr>
        <w:pStyle w:val="24"/>
        <w:ind w:right="78"/>
        <w:jc w:val="both"/>
        <w:rPr>
          <w:i w:val="0"/>
          <w:iCs w:val="0"/>
          <w:color w:val="auto"/>
          <w:szCs w:val="28"/>
        </w:rPr>
      </w:pPr>
      <w:r w:rsidRPr="0018252C">
        <w:rPr>
          <w:i w:val="0"/>
          <w:color w:val="auto"/>
        </w:rPr>
        <w:t xml:space="preserve">         </w:t>
      </w:r>
      <w:proofErr w:type="gramStart"/>
      <w:r w:rsidRPr="0018252C">
        <w:rPr>
          <w:i w:val="0"/>
          <w:color w:val="auto"/>
        </w:rPr>
        <w:t xml:space="preserve">На основании Федерального закона от  21.12.2001 г. №178-ФЗ «О приватизации государственного и муниципального имущества» и </w:t>
      </w:r>
      <w:r w:rsidRPr="0018252C">
        <w:rPr>
          <w:i w:val="0"/>
          <w:iCs w:val="0"/>
          <w:color w:val="auto"/>
          <w:szCs w:val="28"/>
        </w:rPr>
        <w:t>Постановлени</w:t>
      </w:r>
      <w:r w:rsidR="003968D7">
        <w:rPr>
          <w:i w:val="0"/>
          <w:iCs w:val="0"/>
          <w:color w:val="auto"/>
          <w:szCs w:val="28"/>
        </w:rPr>
        <w:t>я</w:t>
      </w:r>
      <w:r w:rsidRPr="0018252C">
        <w:rPr>
          <w:i w:val="0"/>
          <w:iCs w:val="0"/>
          <w:color w:val="auto"/>
          <w:szCs w:val="28"/>
        </w:rPr>
        <w:t xml:space="preserve">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w:t>
      </w:r>
      <w:r w:rsidR="003968D7">
        <w:rPr>
          <w:i w:val="0"/>
          <w:iCs w:val="0"/>
          <w:color w:val="auto"/>
          <w:szCs w:val="28"/>
        </w:rPr>
        <w:t>я</w:t>
      </w:r>
      <w:r w:rsidRPr="0018252C">
        <w:rPr>
          <w:i w:val="0"/>
          <w:iCs w:val="0"/>
          <w:color w:val="auto"/>
          <w:szCs w:val="28"/>
        </w:rPr>
        <w:t xml:space="preserve"> Собрания депутатов </w:t>
      </w:r>
      <w:proofErr w:type="spellStart"/>
      <w:r w:rsidRPr="0018252C">
        <w:rPr>
          <w:i w:val="0"/>
          <w:iCs w:val="0"/>
          <w:color w:val="auto"/>
          <w:szCs w:val="28"/>
        </w:rPr>
        <w:t>Аргаяшского</w:t>
      </w:r>
      <w:proofErr w:type="spellEnd"/>
      <w:r w:rsidRPr="0018252C">
        <w:rPr>
          <w:i w:val="0"/>
          <w:iCs w:val="0"/>
          <w:color w:val="auto"/>
          <w:szCs w:val="28"/>
        </w:rPr>
        <w:t xml:space="preserve"> муниципального района от 20.12.2023 № 450 </w:t>
      </w:r>
      <w:r w:rsidRPr="00C5164A">
        <w:rPr>
          <w:i w:val="0"/>
          <w:iCs w:val="0"/>
          <w:color w:val="000000" w:themeColor="text1"/>
          <w:szCs w:val="28"/>
        </w:rPr>
        <w:t>«</w:t>
      </w:r>
      <w:r w:rsidR="00C5164A" w:rsidRPr="00C5164A">
        <w:rPr>
          <w:i w:val="0"/>
          <w:iCs w:val="0"/>
          <w:color w:val="000000" w:themeColor="text1"/>
          <w:szCs w:val="28"/>
        </w:rPr>
        <w:t xml:space="preserve">Решения Собрания депутатов </w:t>
      </w:r>
      <w:proofErr w:type="spellStart"/>
      <w:r w:rsidR="00C5164A" w:rsidRPr="00C5164A">
        <w:rPr>
          <w:i w:val="0"/>
          <w:iCs w:val="0"/>
          <w:color w:val="000000" w:themeColor="text1"/>
          <w:szCs w:val="28"/>
        </w:rPr>
        <w:t>Аргаяшского</w:t>
      </w:r>
      <w:proofErr w:type="spellEnd"/>
      <w:r w:rsidR="00C5164A" w:rsidRPr="00C5164A">
        <w:rPr>
          <w:i w:val="0"/>
          <w:iCs w:val="0"/>
          <w:color w:val="000000" w:themeColor="text1"/>
          <w:szCs w:val="28"/>
        </w:rPr>
        <w:t xml:space="preserve"> муниципального района от 18.12.2024 № 590 «Об утверждении прогнозного плана приватизации</w:t>
      </w:r>
      <w:proofErr w:type="gramEnd"/>
      <w:r w:rsidR="00C5164A" w:rsidRPr="00C5164A">
        <w:rPr>
          <w:i w:val="0"/>
          <w:iCs w:val="0"/>
          <w:color w:val="000000" w:themeColor="text1"/>
          <w:szCs w:val="28"/>
        </w:rPr>
        <w:t xml:space="preserve"> </w:t>
      </w:r>
      <w:proofErr w:type="gramStart"/>
      <w:r w:rsidR="00C5164A" w:rsidRPr="00C5164A">
        <w:rPr>
          <w:i w:val="0"/>
          <w:iCs w:val="0"/>
          <w:color w:val="000000" w:themeColor="text1"/>
          <w:szCs w:val="28"/>
        </w:rPr>
        <w:t xml:space="preserve">муниципального имущества </w:t>
      </w:r>
      <w:proofErr w:type="spellStart"/>
      <w:r w:rsidR="00C5164A" w:rsidRPr="00C5164A">
        <w:rPr>
          <w:i w:val="0"/>
          <w:iCs w:val="0"/>
          <w:color w:val="000000" w:themeColor="text1"/>
          <w:szCs w:val="28"/>
        </w:rPr>
        <w:t>Аргаяшского</w:t>
      </w:r>
      <w:proofErr w:type="spellEnd"/>
      <w:r w:rsidR="00C5164A" w:rsidRPr="00C5164A">
        <w:rPr>
          <w:i w:val="0"/>
          <w:iCs w:val="0"/>
          <w:color w:val="000000" w:themeColor="text1"/>
          <w:szCs w:val="28"/>
        </w:rPr>
        <w:t xml:space="preserve"> муниципального района на 2025 год», Решением Собрания депутатов </w:t>
      </w:r>
      <w:proofErr w:type="spellStart"/>
      <w:r w:rsidR="00C5164A" w:rsidRPr="00C5164A">
        <w:rPr>
          <w:i w:val="0"/>
          <w:iCs w:val="0"/>
          <w:color w:val="000000" w:themeColor="text1"/>
          <w:szCs w:val="28"/>
        </w:rPr>
        <w:t>Аргаяшского</w:t>
      </w:r>
      <w:proofErr w:type="spellEnd"/>
      <w:r w:rsidR="00C5164A" w:rsidRPr="00C5164A">
        <w:rPr>
          <w:i w:val="0"/>
          <w:iCs w:val="0"/>
          <w:color w:val="000000" w:themeColor="text1"/>
          <w:szCs w:val="28"/>
        </w:rPr>
        <w:t xml:space="preserve"> муниципального района от 28.05.2025 № 654 «О внесении изменений в решение Собрания депутатов </w:t>
      </w:r>
      <w:proofErr w:type="spellStart"/>
      <w:r w:rsidR="00C5164A" w:rsidRPr="00C5164A">
        <w:rPr>
          <w:i w:val="0"/>
          <w:iCs w:val="0"/>
          <w:color w:val="000000" w:themeColor="text1"/>
          <w:szCs w:val="28"/>
        </w:rPr>
        <w:t>Аргаяшского</w:t>
      </w:r>
      <w:proofErr w:type="spellEnd"/>
      <w:r w:rsidR="00C5164A" w:rsidRPr="00C5164A">
        <w:rPr>
          <w:i w:val="0"/>
          <w:iCs w:val="0"/>
          <w:color w:val="000000" w:themeColor="text1"/>
          <w:szCs w:val="28"/>
        </w:rPr>
        <w:t xml:space="preserve"> муниципального района от 18.12.2024 № 590 «Об утверждении прогнозного плана приватизации муниципального имущества </w:t>
      </w:r>
      <w:proofErr w:type="spellStart"/>
      <w:r w:rsidR="00C5164A" w:rsidRPr="00C5164A">
        <w:rPr>
          <w:i w:val="0"/>
          <w:iCs w:val="0"/>
          <w:color w:val="000000" w:themeColor="text1"/>
          <w:szCs w:val="28"/>
        </w:rPr>
        <w:t>Аргаяшского</w:t>
      </w:r>
      <w:proofErr w:type="spellEnd"/>
      <w:r w:rsidR="00C5164A" w:rsidRPr="00C5164A">
        <w:rPr>
          <w:i w:val="0"/>
          <w:iCs w:val="0"/>
          <w:color w:val="000000" w:themeColor="text1"/>
          <w:szCs w:val="28"/>
        </w:rPr>
        <w:t xml:space="preserve"> муниципального района на 2025 год»</w:t>
      </w:r>
      <w:r w:rsidRPr="00C5164A">
        <w:rPr>
          <w:i w:val="0"/>
          <w:iCs w:val="0"/>
          <w:color w:val="000000" w:themeColor="text1"/>
          <w:szCs w:val="28"/>
        </w:rPr>
        <w:t>,</w:t>
      </w:r>
      <w:r w:rsidRPr="0018252C">
        <w:rPr>
          <w:i w:val="0"/>
          <w:iCs w:val="0"/>
          <w:color w:val="auto"/>
          <w:szCs w:val="28"/>
        </w:rPr>
        <w:t xml:space="preserve"> </w:t>
      </w:r>
      <w:r w:rsidRPr="00AE18ED">
        <w:rPr>
          <w:i w:val="0"/>
          <w:iCs w:val="0"/>
          <w:color w:val="auto"/>
          <w:szCs w:val="28"/>
        </w:rPr>
        <w:t>Постановлени</w:t>
      </w:r>
      <w:r w:rsidR="003968D7" w:rsidRPr="00AE18ED">
        <w:rPr>
          <w:i w:val="0"/>
          <w:iCs w:val="0"/>
          <w:color w:val="auto"/>
          <w:szCs w:val="28"/>
        </w:rPr>
        <w:t>я</w:t>
      </w:r>
      <w:r w:rsidRPr="00AE18ED">
        <w:rPr>
          <w:i w:val="0"/>
          <w:iCs w:val="0"/>
          <w:color w:val="auto"/>
          <w:szCs w:val="28"/>
        </w:rPr>
        <w:t xml:space="preserve"> администрации </w:t>
      </w:r>
      <w:proofErr w:type="spellStart"/>
      <w:r w:rsidRPr="00AE18ED">
        <w:rPr>
          <w:i w:val="0"/>
          <w:iCs w:val="0"/>
          <w:color w:val="auto"/>
          <w:szCs w:val="28"/>
        </w:rPr>
        <w:t>Аргаяшского</w:t>
      </w:r>
      <w:proofErr w:type="spellEnd"/>
      <w:r w:rsidRPr="00AE18ED">
        <w:rPr>
          <w:i w:val="0"/>
          <w:iCs w:val="0"/>
          <w:color w:val="auto"/>
          <w:szCs w:val="28"/>
        </w:rPr>
        <w:t xml:space="preserve"> муниципального района от </w:t>
      </w:r>
      <w:r w:rsidR="00AE18ED" w:rsidRPr="00AE18ED">
        <w:rPr>
          <w:i w:val="0"/>
          <w:iCs w:val="0"/>
          <w:color w:val="auto"/>
          <w:szCs w:val="28"/>
        </w:rPr>
        <w:t>17.09.2025</w:t>
      </w:r>
      <w:r w:rsidRPr="00AE18ED">
        <w:rPr>
          <w:i w:val="0"/>
          <w:iCs w:val="0"/>
          <w:color w:val="auto"/>
          <w:szCs w:val="28"/>
        </w:rPr>
        <w:t xml:space="preserve"> № </w:t>
      </w:r>
      <w:r w:rsidR="00AE18ED" w:rsidRPr="00AE18ED">
        <w:rPr>
          <w:i w:val="0"/>
          <w:iCs w:val="0"/>
          <w:color w:val="auto"/>
          <w:szCs w:val="28"/>
        </w:rPr>
        <w:t>905</w:t>
      </w:r>
      <w:r w:rsidRPr="00AE18ED">
        <w:rPr>
          <w:i w:val="0"/>
          <w:iCs w:val="0"/>
          <w:color w:val="auto"/>
          <w:szCs w:val="28"/>
        </w:rPr>
        <w:t xml:space="preserve"> «Об утверждении условий приватизации муниципального имущества»</w:t>
      </w:r>
      <w:r w:rsidR="00AA4207" w:rsidRPr="00AE18ED">
        <w:rPr>
          <w:i w:val="0"/>
          <w:iCs w:val="0"/>
          <w:color w:val="auto"/>
          <w:sz w:val="24"/>
          <w:szCs w:val="24"/>
        </w:rPr>
        <w:t>,</w:t>
      </w:r>
      <w:r w:rsidR="003968D7" w:rsidRPr="00AE18ED">
        <w:rPr>
          <w:i w:val="0"/>
          <w:iCs w:val="0"/>
          <w:color w:val="auto"/>
          <w:szCs w:val="28"/>
        </w:rPr>
        <w:t xml:space="preserve"> Постановления администрации </w:t>
      </w:r>
      <w:proofErr w:type="spellStart"/>
      <w:r w:rsidR="003968D7" w:rsidRPr="00AE18ED">
        <w:rPr>
          <w:i w:val="0"/>
          <w:iCs w:val="0"/>
          <w:color w:val="auto"/>
          <w:szCs w:val="28"/>
        </w:rPr>
        <w:t>Аргаяшского</w:t>
      </w:r>
      <w:proofErr w:type="spellEnd"/>
      <w:proofErr w:type="gramEnd"/>
      <w:r w:rsidR="003968D7" w:rsidRPr="00AE18ED">
        <w:rPr>
          <w:i w:val="0"/>
          <w:iCs w:val="0"/>
          <w:color w:val="auto"/>
          <w:szCs w:val="28"/>
        </w:rPr>
        <w:t xml:space="preserve"> муниципального района от </w:t>
      </w:r>
      <w:r w:rsidR="00AE18ED" w:rsidRPr="00AE18ED">
        <w:rPr>
          <w:i w:val="0"/>
          <w:iCs w:val="0"/>
          <w:color w:val="auto"/>
          <w:szCs w:val="28"/>
        </w:rPr>
        <w:t>17.09.2025</w:t>
      </w:r>
      <w:r w:rsidR="003968D7" w:rsidRPr="00AE18ED">
        <w:rPr>
          <w:i w:val="0"/>
          <w:iCs w:val="0"/>
          <w:color w:val="auto"/>
          <w:szCs w:val="28"/>
        </w:rPr>
        <w:t xml:space="preserve"> №</w:t>
      </w:r>
      <w:r w:rsidR="003968D7" w:rsidRPr="00C5164A">
        <w:rPr>
          <w:i w:val="0"/>
          <w:iCs w:val="0"/>
          <w:szCs w:val="28"/>
        </w:rPr>
        <w:t xml:space="preserve"> </w:t>
      </w:r>
      <w:r w:rsidR="00AE18ED" w:rsidRPr="00AE18ED">
        <w:rPr>
          <w:i w:val="0"/>
          <w:iCs w:val="0"/>
          <w:color w:val="auto"/>
          <w:szCs w:val="28"/>
        </w:rPr>
        <w:t>906 «</w:t>
      </w:r>
      <w:r w:rsidR="00AE18ED" w:rsidRPr="00AE18ED">
        <w:rPr>
          <w:i w:val="0"/>
          <w:color w:val="auto"/>
          <w:szCs w:val="28"/>
        </w:rPr>
        <w:t xml:space="preserve">Об организации продажи муниципального имущества на электронном аукционе» </w:t>
      </w:r>
      <w:r w:rsidR="00AA4207" w:rsidRPr="00AE18ED">
        <w:rPr>
          <w:i w:val="0"/>
          <w:iCs w:val="0"/>
          <w:color w:val="auto"/>
          <w:sz w:val="24"/>
          <w:szCs w:val="24"/>
        </w:rPr>
        <w:t xml:space="preserve"> </w:t>
      </w:r>
      <w:r w:rsidR="00AA4207" w:rsidRPr="00AE18ED">
        <w:rPr>
          <w:i w:val="0"/>
          <w:iCs w:val="0"/>
          <w:color w:val="auto"/>
        </w:rPr>
        <w:t>К</w:t>
      </w:r>
      <w:r w:rsidR="00AA4207" w:rsidRPr="0018252C">
        <w:rPr>
          <w:i w:val="0"/>
          <w:iCs w:val="0"/>
          <w:color w:val="auto"/>
        </w:rPr>
        <w:t xml:space="preserve">омитет по управлению имуществом </w:t>
      </w:r>
      <w:proofErr w:type="spellStart"/>
      <w:r w:rsidR="00AA4207" w:rsidRPr="0018252C">
        <w:rPr>
          <w:i w:val="0"/>
          <w:iCs w:val="0"/>
          <w:color w:val="auto"/>
        </w:rPr>
        <w:t>Аргаяшского</w:t>
      </w:r>
      <w:proofErr w:type="spellEnd"/>
      <w:r w:rsidR="00AA4207" w:rsidRPr="0018252C">
        <w:rPr>
          <w:i w:val="0"/>
          <w:iCs w:val="0"/>
          <w:color w:val="auto"/>
        </w:rPr>
        <w:t xml:space="preserve"> района</w:t>
      </w:r>
      <w:r w:rsidR="00AA4207" w:rsidRPr="0018252C">
        <w:rPr>
          <w:color w:val="auto"/>
        </w:rPr>
        <w:t xml:space="preserve"> </w:t>
      </w:r>
      <w:r w:rsidR="00AA4207" w:rsidRPr="0018252C">
        <w:rPr>
          <w:i w:val="0"/>
          <w:iCs w:val="0"/>
          <w:color w:val="auto"/>
        </w:rPr>
        <w:t>объявляет о проведении открытого аукциона в электронной форме по продаже недвижимого имущества, принадлежащего на праве собственности муниципальному образованию –</w:t>
      </w:r>
      <w:r w:rsidR="00190BD2" w:rsidRPr="0018252C">
        <w:rPr>
          <w:i w:val="0"/>
          <w:iCs w:val="0"/>
          <w:color w:val="auto"/>
        </w:rPr>
        <w:t xml:space="preserve"> </w:t>
      </w:r>
      <w:r w:rsidR="00AA4207" w:rsidRPr="0018252C">
        <w:rPr>
          <w:i w:val="0"/>
          <w:iCs w:val="0"/>
          <w:color w:val="auto"/>
        </w:rPr>
        <w:t>Аргаяшский муниципальный район.</w:t>
      </w:r>
    </w:p>
    <w:p w:rsidR="00AA4207" w:rsidRPr="004A1F8B" w:rsidRDefault="00AA4207" w:rsidP="004A1F8B">
      <w:pPr>
        <w:pStyle w:val="aff2"/>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AA4207" w:rsidRPr="00697711">
        <w:trPr>
          <w:trHeight w:val="1236"/>
        </w:trPr>
        <w:tc>
          <w:tcPr>
            <w:tcW w:w="221" w:type="pct"/>
            <w:shd w:val="clear" w:color="auto" w:fill="FFFFFF"/>
          </w:tcPr>
          <w:p w:rsidR="00AA4207" w:rsidRPr="00C65C5F" w:rsidRDefault="00AA4207" w:rsidP="00CA0ED8">
            <w:pPr>
              <w:pStyle w:val="Default"/>
              <w:jc w:val="center"/>
              <w:rPr>
                <w:b/>
                <w:bCs/>
              </w:rPr>
            </w:pPr>
            <w:r>
              <w:rPr>
                <w:b/>
                <w:bCs/>
              </w:rPr>
              <w:t>1</w:t>
            </w:r>
          </w:p>
        </w:tc>
        <w:tc>
          <w:tcPr>
            <w:tcW w:w="978" w:type="pct"/>
            <w:shd w:val="clear" w:color="auto" w:fill="FFFFFF"/>
          </w:tcPr>
          <w:p w:rsidR="00AA4207" w:rsidRPr="00404268" w:rsidRDefault="00AA4207" w:rsidP="00CA0ED8">
            <w:pPr>
              <w:pStyle w:val="Default"/>
              <w:jc w:val="center"/>
            </w:pPr>
            <w:r w:rsidRPr="00404268">
              <w:t>Прода</w:t>
            </w:r>
            <w:r>
              <w:t xml:space="preserve">вец </w:t>
            </w:r>
          </w:p>
        </w:tc>
        <w:tc>
          <w:tcPr>
            <w:tcW w:w="3801" w:type="pct"/>
          </w:tcPr>
          <w:p w:rsidR="00AA4207" w:rsidRPr="00603E7B" w:rsidRDefault="00AA4207" w:rsidP="00EF6218">
            <w:pPr>
              <w:ind w:right="707"/>
              <w:jc w:val="both"/>
            </w:pPr>
            <w:r>
              <w:t>Комитет по управлению имуществом</w:t>
            </w:r>
            <w:r w:rsidRPr="007E0A23">
              <w:t xml:space="preserve"> </w:t>
            </w:r>
            <w:proofErr w:type="spellStart"/>
            <w:r>
              <w:t>Аргаяшского</w:t>
            </w:r>
            <w:proofErr w:type="spellEnd"/>
            <w:r>
              <w:t xml:space="preserve"> района</w:t>
            </w:r>
            <w:r w:rsidRPr="007E0A23">
              <w:t xml:space="preserve">, </w:t>
            </w:r>
            <w:r>
              <w:t>Челябинская область, Аргаяшский район, с</w:t>
            </w:r>
            <w:proofErr w:type="gramStart"/>
            <w:r>
              <w:t>.А</w:t>
            </w:r>
            <w:proofErr w:type="gramEnd"/>
            <w:r>
              <w:t>ргаяш</w:t>
            </w:r>
            <w:r w:rsidRPr="007E0A23">
              <w:t xml:space="preserve">, </w:t>
            </w:r>
            <w:r w:rsidRPr="00603E7B">
              <w:t xml:space="preserve">ул.8 Марта, д.38, </w:t>
            </w:r>
            <w:proofErr w:type="spellStart"/>
            <w:r w:rsidRPr="00603E7B">
              <w:t>каб</w:t>
            </w:r>
            <w:proofErr w:type="spellEnd"/>
            <w:r w:rsidRPr="00603E7B">
              <w:t xml:space="preserve">. 306; тел. 8(35131) 2-00-29, </w:t>
            </w:r>
            <w:r w:rsidRPr="00603E7B">
              <w:rPr>
                <w:lang w:val="en-US"/>
              </w:rPr>
              <w:t>E</w:t>
            </w:r>
            <w:r w:rsidRPr="00603E7B">
              <w:t>-</w:t>
            </w:r>
            <w:r w:rsidRPr="00603E7B">
              <w:rPr>
                <w:lang w:val="en-US"/>
              </w:rPr>
              <w:t>mail</w:t>
            </w:r>
            <w:r w:rsidRPr="00603E7B">
              <w:t xml:space="preserve">: </w:t>
            </w:r>
            <w:hyperlink r:id="rId8" w:history="1">
              <w:r w:rsidR="0018252C" w:rsidRPr="00EC77F1">
                <w:rPr>
                  <w:rStyle w:val="a4"/>
                  <w:lang w:val="en-US"/>
                </w:rPr>
                <w:t>kui</w:t>
              </w:r>
              <w:r w:rsidR="0018252C" w:rsidRPr="00EC77F1">
                <w:rPr>
                  <w:rStyle w:val="a4"/>
                </w:rPr>
                <w:t>@</w:t>
              </w:r>
              <w:r w:rsidR="0018252C" w:rsidRPr="00EC77F1">
                <w:rPr>
                  <w:rStyle w:val="a4"/>
                  <w:lang w:val="en-US"/>
                </w:rPr>
                <w:t>argayash</w:t>
              </w:r>
              <w:r w:rsidR="0018252C" w:rsidRPr="00EC77F1">
                <w:rPr>
                  <w:rStyle w:val="a4"/>
                </w:rPr>
                <w:t>.</w:t>
              </w:r>
              <w:r w:rsidR="0018252C" w:rsidRPr="00EC77F1">
                <w:rPr>
                  <w:rStyle w:val="a4"/>
                  <w:lang w:val="en-US"/>
                </w:rPr>
                <w:t>ru</w:t>
              </w:r>
            </w:hyperlink>
          </w:p>
          <w:p w:rsidR="00AA4207" w:rsidRPr="00821A13" w:rsidRDefault="00AA4207" w:rsidP="0018252C">
            <w:pPr>
              <w:pStyle w:val="Default"/>
              <w:jc w:val="both"/>
            </w:pPr>
            <w:r w:rsidRPr="00603E7B">
              <w:t xml:space="preserve">Контактное лицо: </w:t>
            </w:r>
            <w:r w:rsidR="0018252C">
              <w:t>Гарипова Валерия Вячеславовна</w:t>
            </w:r>
          </w:p>
        </w:tc>
      </w:tr>
      <w:tr w:rsidR="00AA4207" w:rsidRPr="00F84878">
        <w:trPr>
          <w:trHeight w:val="979"/>
        </w:trPr>
        <w:tc>
          <w:tcPr>
            <w:tcW w:w="221" w:type="pct"/>
            <w:shd w:val="clear" w:color="auto" w:fill="FFFFFF"/>
          </w:tcPr>
          <w:p w:rsidR="00AA4207" w:rsidRPr="001C76DF" w:rsidRDefault="00AA4207" w:rsidP="00CA0ED8">
            <w:pPr>
              <w:pStyle w:val="Default"/>
              <w:jc w:val="center"/>
              <w:rPr>
                <w:b/>
                <w:bCs/>
              </w:rPr>
            </w:pPr>
            <w:r>
              <w:rPr>
                <w:b/>
                <w:bCs/>
              </w:rPr>
              <w:t>2</w:t>
            </w:r>
          </w:p>
        </w:tc>
        <w:tc>
          <w:tcPr>
            <w:tcW w:w="978" w:type="pct"/>
            <w:shd w:val="clear" w:color="auto" w:fill="FFFFFF"/>
          </w:tcPr>
          <w:p w:rsidR="00AA4207" w:rsidRPr="00404268" w:rsidRDefault="00AA4207" w:rsidP="00CA0ED8">
            <w:pPr>
              <w:pStyle w:val="Default"/>
              <w:jc w:val="center"/>
            </w:pPr>
            <w:r>
              <w:t>О</w:t>
            </w:r>
            <w:r w:rsidRPr="00404268">
              <w:t>рганизатор процедуры Площадка проведения торгов</w:t>
            </w:r>
          </w:p>
        </w:tc>
        <w:tc>
          <w:tcPr>
            <w:tcW w:w="3801" w:type="pct"/>
          </w:tcPr>
          <w:p w:rsidR="00AA4207" w:rsidRDefault="00AA4207"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 xml:space="preserve">121151, г. Москва, </w:t>
            </w:r>
            <w:proofErr w:type="spellStart"/>
            <w:r w:rsidRPr="00B8079E">
              <w:rPr>
                <w:bdr w:val="none" w:sz="0" w:space="0" w:color="auto" w:frame="1"/>
                <w:shd w:val="clear" w:color="auto" w:fill="FFFFFF"/>
              </w:rPr>
              <w:t>наб</w:t>
            </w:r>
            <w:proofErr w:type="spellEnd"/>
            <w:r w:rsidRPr="00B8079E">
              <w:rPr>
                <w:bdr w:val="none" w:sz="0" w:space="0" w:color="auto" w:frame="1"/>
                <w:shd w:val="clear" w:color="auto" w:fill="FFFFFF"/>
              </w:rPr>
              <w:t>. Тараса Шевченко, д.23А</w:t>
            </w:r>
            <w:r w:rsidRPr="00B8079E">
              <w:rPr>
                <w:shd w:val="clear" w:color="auto" w:fill="FFFFFF"/>
              </w:rPr>
              <w:t> , сектор</w:t>
            </w:r>
            <w:proofErr w:type="gramStart"/>
            <w:r w:rsidRPr="00B8079E">
              <w:rPr>
                <w:shd w:val="clear" w:color="auto" w:fill="FFFFFF"/>
              </w:rPr>
              <w:t xml:space="preserve"> В</w:t>
            </w:r>
            <w:proofErr w:type="gramEnd"/>
            <w:r w:rsidRPr="00B8079E">
              <w:rPr>
                <w:shd w:val="clear" w:color="auto" w:fill="FFFFFF"/>
              </w:rPr>
              <w:t>, 25 этаж</w:t>
            </w:r>
            <w:r w:rsidRPr="00A0448A">
              <w:t xml:space="preserve"> </w:t>
            </w:r>
          </w:p>
          <w:p w:rsidR="00AA4207" w:rsidRPr="00A0448A" w:rsidRDefault="00AA4207" w:rsidP="004A1F8B">
            <w:pPr>
              <w:autoSpaceDE w:val="0"/>
              <w:autoSpaceDN w:val="0"/>
              <w:adjustRightInd w:val="0"/>
              <w:jc w:val="both"/>
            </w:pPr>
            <w:r w:rsidRPr="00A0448A">
              <w:t xml:space="preserve">Сайт: </w:t>
            </w:r>
            <w:proofErr w:type="spellStart"/>
            <w:r w:rsidRPr="00A0448A">
              <w:t>www.rts-tender.ru</w:t>
            </w:r>
            <w:proofErr w:type="spellEnd"/>
            <w:r w:rsidRPr="00A0448A">
              <w:t>.</w:t>
            </w:r>
          </w:p>
          <w:p w:rsidR="00AA4207" w:rsidRPr="00A0448A" w:rsidRDefault="00AA4207" w:rsidP="004A1F8B">
            <w:pPr>
              <w:autoSpaceDE w:val="0"/>
              <w:autoSpaceDN w:val="0"/>
              <w:adjustRightInd w:val="0"/>
              <w:jc w:val="both"/>
            </w:pPr>
            <w:r w:rsidRPr="00A0448A">
              <w:t xml:space="preserve">Адрес электронной почты: </w:t>
            </w:r>
            <w:proofErr w:type="spellStart"/>
            <w:r w:rsidRPr="00A0448A">
              <w:t>iSupport@rts-tender.ru</w:t>
            </w:r>
            <w:proofErr w:type="spellEnd"/>
            <w:r>
              <w:t>.</w:t>
            </w:r>
          </w:p>
          <w:p w:rsidR="00AA4207" w:rsidRPr="0007415C" w:rsidRDefault="00AA4207" w:rsidP="004A1F8B">
            <w:pPr>
              <w:autoSpaceDE w:val="0"/>
              <w:autoSpaceDN w:val="0"/>
              <w:adjustRightInd w:val="0"/>
              <w:jc w:val="both"/>
            </w:pPr>
            <w:r w:rsidRPr="00A0448A">
              <w:t>тел.: +7 (499) 653-55-00, +7 (800)-500-7-500, факс: +7 (495) 733-95-19</w:t>
            </w:r>
            <w:r>
              <w:t>.</w:t>
            </w:r>
          </w:p>
        </w:tc>
      </w:tr>
      <w:tr w:rsidR="00AA4207" w:rsidRPr="00F84878">
        <w:trPr>
          <w:trHeight w:val="719"/>
        </w:trPr>
        <w:tc>
          <w:tcPr>
            <w:tcW w:w="221" w:type="pct"/>
            <w:shd w:val="clear" w:color="auto" w:fill="FFFFFF"/>
          </w:tcPr>
          <w:p w:rsidR="00AA4207" w:rsidRPr="00F84878" w:rsidRDefault="00AA4207" w:rsidP="00CA0ED8">
            <w:pPr>
              <w:pStyle w:val="Default"/>
              <w:jc w:val="center"/>
              <w:rPr>
                <w:b/>
                <w:bCs/>
              </w:rPr>
            </w:pPr>
            <w:r>
              <w:rPr>
                <w:b/>
                <w:bCs/>
              </w:rPr>
              <w:t>3</w:t>
            </w:r>
          </w:p>
        </w:tc>
        <w:tc>
          <w:tcPr>
            <w:tcW w:w="978" w:type="pct"/>
            <w:shd w:val="clear" w:color="auto" w:fill="FFFFFF"/>
          </w:tcPr>
          <w:p w:rsidR="00AA4207" w:rsidRPr="00AE5190" w:rsidRDefault="00AA4207" w:rsidP="00197CBF">
            <w:pPr>
              <w:keepNext/>
              <w:keepLines/>
              <w:suppressLineNumbers/>
              <w:suppressAutoHyphens/>
              <w:ind w:left="-108"/>
              <w:jc w:val="both"/>
            </w:pPr>
            <w:r w:rsidRPr="00AE5190">
              <w:t xml:space="preserve">Предмет продажи, начальная цена предмета, </w:t>
            </w:r>
          </w:p>
          <w:p w:rsidR="00AA4207" w:rsidRPr="00AE5190" w:rsidRDefault="00AA4207" w:rsidP="00197CBF">
            <w:pPr>
              <w:keepNext/>
              <w:keepLines/>
              <w:suppressLineNumbers/>
              <w:suppressAutoHyphens/>
              <w:ind w:left="-108"/>
              <w:jc w:val="both"/>
            </w:pPr>
            <w:r w:rsidRPr="00AE5190">
              <w:t>шаг понижения, шаг аукциона, цена отсечения, размер задатка.</w:t>
            </w:r>
          </w:p>
          <w:p w:rsidR="00AA4207" w:rsidRPr="00404268" w:rsidRDefault="00AA4207" w:rsidP="00CA0ED8">
            <w:pPr>
              <w:pStyle w:val="Default"/>
              <w:jc w:val="center"/>
            </w:pPr>
          </w:p>
        </w:tc>
        <w:tc>
          <w:tcPr>
            <w:tcW w:w="3801" w:type="pct"/>
          </w:tcPr>
          <w:p w:rsidR="006F167E" w:rsidRPr="006F167E" w:rsidRDefault="006F167E" w:rsidP="006F167E">
            <w:pPr>
              <w:jc w:val="both"/>
              <w:rPr>
                <w:spacing w:val="2"/>
              </w:rPr>
            </w:pPr>
            <w:r w:rsidRPr="006F167E">
              <w:rPr>
                <w:bCs/>
                <w:spacing w:val="2"/>
              </w:rPr>
              <w:t>ЛОТ 1.</w:t>
            </w:r>
            <w:r w:rsidRPr="006F167E">
              <w:rPr>
                <w:spacing w:val="2"/>
              </w:rPr>
              <w:t xml:space="preserve"> </w:t>
            </w:r>
            <w:r w:rsidRPr="006F167E">
              <w:t xml:space="preserve">Жилой дом, общей </w:t>
            </w:r>
            <w:r w:rsidRPr="006F167E">
              <w:rPr>
                <w:bCs/>
              </w:rPr>
              <w:t>площадью 17,2 кв</w:t>
            </w:r>
            <w:proofErr w:type="gramStart"/>
            <w:r w:rsidRPr="006F167E">
              <w:rPr>
                <w:bCs/>
              </w:rPr>
              <w:t>.м</w:t>
            </w:r>
            <w:proofErr w:type="gramEnd"/>
            <w:r w:rsidRPr="006F167E">
              <w:t xml:space="preserve">,  с кадастровым номером </w:t>
            </w:r>
            <w:r w:rsidRPr="006F167E">
              <w:rPr>
                <w:bCs/>
              </w:rPr>
              <w:t xml:space="preserve">74:02:0801007:22, </w:t>
            </w:r>
            <w:r w:rsidRPr="006F167E">
              <w:t xml:space="preserve"> и земельный участок, </w:t>
            </w:r>
            <w:r w:rsidRPr="006F167E">
              <w:rPr>
                <w:bCs/>
              </w:rPr>
              <w:t>площадью 800 кв.м. с кадастровым номером 74:02:0801007:3,</w:t>
            </w:r>
            <w:r w:rsidRPr="006F167E">
              <w:t xml:space="preserve"> расположенные по адресу: Челябинская область, Аргаяшский район, с. </w:t>
            </w:r>
            <w:proofErr w:type="gramStart"/>
            <w:r w:rsidRPr="006F167E">
              <w:t>Кузнецкое</w:t>
            </w:r>
            <w:proofErr w:type="gramEnd"/>
            <w:r w:rsidRPr="006F167E">
              <w:t xml:space="preserve"> ул. Октябрьская, д.63.</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541 000,00 </w:t>
            </w:r>
            <w:r w:rsidRPr="006F167E">
              <w:rPr>
                <w:spacing w:val="2"/>
              </w:rPr>
              <w:t xml:space="preserve">рублей, из них: дом – 293 000,00 рублей, земельный участок – </w:t>
            </w:r>
            <w:r w:rsidRPr="006F167E">
              <w:t xml:space="preserve">248 000,00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–54 100,00 рублей.</w:t>
            </w:r>
          </w:p>
          <w:p w:rsidR="006F167E" w:rsidRPr="006F167E" w:rsidRDefault="006F167E" w:rsidP="006F167E">
            <w:pPr>
              <w:ind w:left="-108"/>
              <w:jc w:val="both"/>
            </w:pPr>
            <w:r w:rsidRPr="006F167E">
              <w:rPr>
                <w:bCs/>
                <w:spacing w:val="2"/>
              </w:rPr>
              <w:t xml:space="preserve">          ЛОТ 2.</w:t>
            </w:r>
            <w:r w:rsidRPr="006F167E">
              <w:rPr>
                <w:spacing w:val="2"/>
              </w:rPr>
              <w:t xml:space="preserve"> </w:t>
            </w:r>
            <w:r w:rsidRPr="006F167E">
              <w:t>Жилой дом, общей площадью 67,8 кв</w:t>
            </w:r>
            <w:proofErr w:type="gramStart"/>
            <w:r w:rsidRPr="006F167E">
              <w:t>.м</w:t>
            </w:r>
            <w:proofErr w:type="gramEnd"/>
            <w:r w:rsidRPr="006F167E">
              <w:t xml:space="preserve">, с кадастровым номером  74:02:0201030:443, и земельный участок под ним площадью 2500 кв.м, с кадастровым номером  74:02:0201030:444, расположенные по адресу: Челябинская область, Аргаяшский район, </w:t>
            </w:r>
            <w:r w:rsidRPr="006F167E">
              <w:rPr>
                <w:color w:val="000000"/>
              </w:rPr>
              <w:t xml:space="preserve">с. Аргаяш, ул. Дружбы, д. 39. </w:t>
            </w:r>
            <w:r w:rsidRPr="006F167E">
              <w:t xml:space="preserve">   </w:t>
            </w:r>
          </w:p>
          <w:p w:rsidR="006F167E" w:rsidRPr="006F167E" w:rsidRDefault="006F167E" w:rsidP="006F167E">
            <w:pPr>
              <w:jc w:val="both"/>
              <w:rPr>
                <w:b/>
                <w:bCs/>
                <w:spacing w:val="2"/>
              </w:rPr>
            </w:pPr>
            <w:r w:rsidRPr="006F167E">
              <w:t xml:space="preserve">       Н</w:t>
            </w:r>
            <w:r w:rsidRPr="006F167E">
              <w:rPr>
                <w:spacing w:val="2"/>
              </w:rPr>
              <w:t xml:space="preserve">ачальная цена – </w:t>
            </w:r>
            <w:r w:rsidRPr="006F167E">
              <w:t xml:space="preserve">505  000,00 </w:t>
            </w:r>
            <w:r w:rsidRPr="006F167E">
              <w:rPr>
                <w:spacing w:val="2"/>
              </w:rPr>
              <w:t xml:space="preserve">рублей, из них: дом – 339 000,00 рублей, земельный участок – </w:t>
            </w:r>
            <w:r w:rsidRPr="006F167E">
              <w:t xml:space="preserve">166 000,00 </w:t>
            </w:r>
            <w:r w:rsidRPr="006F167E">
              <w:rPr>
                <w:spacing w:val="2"/>
              </w:rPr>
              <w:t xml:space="preserve">рублей,  шаг аукциона – не более 5% от  начальной цены продаваемого имущества – 10 000,00 рублей, размер задатка – 10% от начальной цены продаваемого </w:t>
            </w:r>
            <w:r w:rsidRPr="006F167E">
              <w:rPr>
                <w:spacing w:val="2"/>
              </w:rPr>
              <w:lastRenderedPageBreak/>
              <w:t>имущества –50 500,00 рублей.</w:t>
            </w:r>
            <w:r w:rsidRPr="006F167E">
              <w:rPr>
                <w:b/>
                <w:bCs/>
                <w:spacing w:val="2"/>
              </w:rPr>
              <w:t xml:space="preserve">   </w:t>
            </w:r>
          </w:p>
          <w:p w:rsidR="006F167E" w:rsidRPr="006F167E" w:rsidRDefault="006F167E" w:rsidP="006F167E">
            <w:pPr>
              <w:jc w:val="both"/>
            </w:pPr>
            <w:r w:rsidRPr="006F167E">
              <w:rPr>
                <w:b/>
                <w:bCs/>
                <w:spacing w:val="2"/>
              </w:rPr>
              <w:t xml:space="preserve"> </w:t>
            </w:r>
            <w:r w:rsidRPr="006F167E">
              <w:rPr>
                <w:bCs/>
                <w:spacing w:val="2"/>
              </w:rPr>
              <w:t>ЛОТ 3.</w:t>
            </w:r>
            <w:r w:rsidRPr="006F167E">
              <w:rPr>
                <w:spacing w:val="2"/>
              </w:rPr>
              <w:t xml:space="preserve"> </w:t>
            </w:r>
            <w:r w:rsidRPr="006F167E">
              <w:t>Жилой дом, признанный непригодны</w:t>
            </w:r>
            <w:r w:rsidR="00291D2D">
              <w:t>м</w:t>
            </w:r>
            <w:r w:rsidRPr="006F167E">
              <w:t xml:space="preserve"> для проживания общей площадью 54,0 кв.м, с кадастровым номером  74:02:1004001:1024, и земельный участок под ним площадью 2500 кв.м, с кадастровым номером  74:02:1004001:137, расположенные по адресу: Челябинская область, Аргаяшский район, </w:t>
            </w:r>
            <w:r w:rsidRPr="006F167E">
              <w:rPr>
                <w:color w:val="000000"/>
              </w:rPr>
              <w:t xml:space="preserve">д. Старая Соболева, ул. 1 Мая, д. 22 </w:t>
            </w:r>
            <w:r w:rsidRPr="006F167E">
              <w:t xml:space="preserve">   </w:t>
            </w:r>
          </w:p>
          <w:p w:rsidR="006F167E" w:rsidRPr="006F167E" w:rsidRDefault="006F167E" w:rsidP="006F167E">
            <w:pPr>
              <w:jc w:val="both"/>
              <w:rPr>
                <w:spacing w:val="2"/>
              </w:rPr>
            </w:pPr>
            <w:r w:rsidRPr="006F167E">
              <w:t xml:space="preserve">       Н</w:t>
            </w:r>
            <w:r w:rsidRPr="006F167E">
              <w:rPr>
                <w:spacing w:val="2"/>
              </w:rPr>
              <w:t xml:space="preserve">ачальная цена – </w:t>
            </w:r>
            <w:r w:rsidRPr="006F167E">
              <w:t xml:space="preserve">804  000,00 </w:t>
            </w:r>
            <w:r w:rsidRPr="006F167E">
              <w:rPr>
                <w:spacing w:val="2"/>
              </w:rPr>
              <w:t xml:space="preserve">рублей, из них: дом – 574 000,00 рублей, земельный участок – </w:t>
            </w:r>
            <w:r w:rsidRPr="006F167E">
              <w:t xml:space="preserve">230 000,00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–80 400,00 рублей.</w:t>
            </w:r>
          </w:p>
          <w:p w:rsidR="006F167E" w:rsidRPr="006F167E" w:rsidRDefault="006F167E" w:rsidP="006F167E">
            <w:pPr>
              <w:ind w:left="-108"/>
              <w:jc w:val="both"/>
              <w:rPr>
                <w:spacing w:val="2"/>
              </w:rPr>
            </w:pPr>
            <w:r w:rsidRPr="006F167E">
              <w:rPr>
                <w:bCs/>
                <w:spacing w:val="2"/>
              </w:rPr>
              <w:t xml:space="preserve">         ЛОТ 4.</w:t>
            </w:r>
            <w:r w:rsidRPr="006F167E">
              <w:rPr>
                <w:spacing w:val="2"/>
              </w:rPr>
              <w:t xml:space="preserve"> </w:t>
            </w:r>
            <w:proofErr w:type="gramStart"/>
            <w:r w:rsidRPr="006F167E">
              <w:t>Жилой дом, признанный непригодным для проживания, общей площадью 34,1  кв.м., КН:</w:t>
            </w:r>
            <w:r w:rsidRPr="006F167E">
              <w:rPr>
                <w:b/>
                <w:bCs/>
              </w:rPr>
              <w:t xml:space="preserve"> </w:t>
            </w:r>
            <w:r w:rsidRPr="006F167E">
              <w:t>74:02:0802017:63  и земельный участок под ним, общей площадью 1180,0 кв.м., кадастровый номер: 74:02:0802017:69,  расположенные по адресу:</w:t>
            </w:r>
            <w:proofErr w:type="gramEnd"/>
            <w:r w:rsidRPr="006F167E">
              <w:t xml:space="preserve"> Челябинская область, Аргаяшский район, с. Губернское, ул</w:t>
            </w:r>
            <w:proofErr w:type="gramStart"/>
            <w:r w:rsidRPr="006F167E">
              <w:t>.К</w:t>
            </w:r>
            <w:proofErr w:type="gramEnd"/>
            <w:r w:rsidRPr="006F167E">
              <w:t>расноармейская, д.11.</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890 000,00 </w:t>
            </w:r>
            <w:r w:rsidRPr="006F167E">
              <w:rPr>
                <w:spacing w:val="2"/>
              </w:rPr>
              <w:t xml:space="preserve">рублей, из них: дом – 560 000,00 рублей, земельный участок – </w:t>
            </w:r>
            <w:r w:rsidRPr="006F167E">
              <w:t xml:space="preserve">330 000,00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–89 000,00 рублей.</w:t>
            </w:r>
          </w:p>
          <w:p w:rsidR="006F167E" w:rsidRPr="006F167E" w:rsidRDefault="006F167E" w:rsidP="006F167E">
            <w:pPr>
              <w:ind w:left="-108"/>
              <w:jc w:val="both"/>
              <w:rPr>
                <w:spacing w:val="2"/>
              </w:rPr>
            </w:pPr>
            <w:r w:rsidRPr="006F167E">
              <w:rPr>
                <w:bCs/>
                <w:spacing w:val="2"/>
              </w:rPr>
              <w:t xml:space="preserve">           ЛОТ 5.</w:t>
            </w:r>
            <w:r w:rsidRPr="006F167E">
              <w:rPr>
                <w:spacing w:val="2"/>
              </w:rPr>
              <w:t xml:space="preserve"> </w:t>
            </w:r>
            <w:proofErr w:type="gramStart"/>
            <w:r w:rsidRPr="006F167E">
              <w:t>Жилой дом, признанный непригодным для проживания, общей площадью 57,1  кв.м., кадастровый номер:</w:t>
            </w:r>
            <w:r w:rsidRPr="006F167E">
              <w:rPr>
                <w:b/>
                <w:bCs/>
              </w:rPr>
              <w:t xml:space="preserve"> </w:t>
            </w:r>
            <w:r w:rsidRPr="006F167E">
              <w:t>74:02:1102001:212  и земельный участок под ним, общей площадью 2500,0 кв.м., кадастровый номер: 74:02:1102001:296,  расположенные по адресу:</w:t>
            </w:r>
            <w:proofErr w:type="gramEnd"/>
            <w:r w:rsidRPr="006F167E">
              <w:t xml:space="preserve"> Челябинская область, Аргаяшский район, </w:t>
            </w:r>
            <w:proofErr w:type="spellStart"/>
            <w:r w:rsidRPr="006F167E">
              <w:t>п</w:t>
            </w:r>
            <w:proofErr w:type="gramStart"/>
            <w:r w:rsidRPr="006F167E">
              <w:t>.Б</w:t>
            </w:r>
            <w:proofErr w:type="gramEnd"/>
            <w:r w:rsidRPr="006F167E">
              <w:t>ашакуль</w:t>
            </w:r>
            <w:proofErr w:type="spellEnd"/>
            <w:r w:rsidRPr="006F167E">
              <w:t>, ул.Ленина, д.38.</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613 000,00 </w:t>
            </w:r>
            <w:r w:rsidRPr="006F167E">
              <w:rPr>
                <w:spacing w:val="2"/>
              </w:rPr>
              <w:t xml:space="preserve">рублей, из них: дом – 390 000,00 рублей, земельный участок – </w:t>
            </w:r>
            <w:r w:rsidRPr="006F167E">
              <w:t xml:space="preserve">223 000,00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–61 300,00 рублей.</w:t>
            </w:r>
          </w:p>
          <w:p w:rsidR="006F167E" w:rsidRPr="006F167E" w:rsidRDefault="006F167E" w:rsidP="006F167E">
            <w:pPr>
              <w:ind w:left="-108"/>
              <w:jc w:val="both"/>
              <w:rPr>
                <w:spacing w:val="2"/>
              </w:rPr>
            </w:pPr>
            <w:r w:rsidRPr="006F167E">
              <w:rPr>
                <w:bCs/>
                <w:spacing w:val="2"/>
              </w:rPr>
              <w:t xml:space="preserve">          ЛОТ 6.</w:t>
            </w:r>
            <w:r w:rsidRPr="006F167E">
              <w:rPr>
                <w:spacing w:val="2"/>
              </w:rPr>
              <w:t xml:space="preserve"> </w:t>
            </w:r>
            <w:proofErr w:type="gramStart"/>
            <w:r w:rsidRPr="006F167E">
              <w:t>Жилой дом, признанный непригодным для проживания, общей площадью 50,8  кв.м., кадастровый номер:</w:t>
            </w:r>
            <w:r w:rsidRPr="006F167E">
              <w:rPr>
                <w:b/>
                <w:bCs/>
              </w:rPr>
              <w:t xml:space="preserve"> </w:t>
            </w:r>
            <w:r w:rsidRPr="006F167E">
              <w:t>74:02:1102011:17  и земельный участок под ним, общей площадью 1300,0 кв.м., кадастровый номер: 74:02:1102011:6,  расположенные по адресу:</w:t>
            </w:r>
            <w:proofErr w:type="gramEnd"/>
            <w:r w:rsidRPr="006F167E">
              <w:t xml:space="preserve"> Челябинская область, Аргаяшский район, </w:t>
            </w:r>
            <w:proofErr w:type="spellStart"/>
            <w:r w:rsidRPr="006F167E">
              <w:t>п</w:t>
            </w:r>
            <w:proofErr w:type="gramStart"/>
            <w:r w:rsidRPr="006F167E">
              <w:t>.Б</w:t>
            </w:r>
            <w:proofErr w:type="gramEnd"/>
            <w:r w:rsidRPr="006F167E">
              <w:t>ашакуль</w:t>
            </w:r>
            <w:proofErr w:type="spellEnd"/>
            <w:r w:rsidRPr="006F167E">
              <w:t xml:space="preserve">, ул.Салавата </w:t>
            </w:r>
            <w:proofErr w:type="spellStart"/>
            <w:r w:rsidRPr="006F167E">
              <w:t>Юлаева</w:t>
            </w:r>
            <w:proofErr w:type="spellEnd"/>
            <w:r w:rsidRPr="006F167E">
              <w:t>, д.7.</w:t>
            </w:r>
          </w:p>
          <w:p w:rsidR="006F167E" w:rsidRPr="006F167E" w:rsidRDefault="006F167E" w:rsidP="006F167E">
            <w:pPr>
              <w:ind w:left="-108"/>
              <w:jc w:val="both"/>
              <w:rPr>
                <w:spacing w:val="2"/>
              </w:rPr>
            </w:pPr>
            <w:r w:rsidRPr="006F167E">
              <w:t xml:space="preserve">          Н</w:t>
            </w:r>
            <w:r w:rsidRPr="006F167E">
              <w:rPr>
                <w:spacing w:val="2"/>
              </w:rPr>
              <w:t xml:space="preserve">ачальная цена – </w:t>
            </w:r>
            <w:r w:rsidRPr="006F167E">
              <w:t xml:space="preserve">409 000,00 </w:t>
            </w:r>
            <w:r w:rsidRPr="006F167E">
              <w:rPr>
                <w:spacing w:val="2"/>
              </w:rPr>
              <w:t xml:space="preserve">рублей, из них: дом –275 000,00 рублей, земельный участок – </w:t>
            </w:r>
            <w:r w:rsidRPr="006F167E">
              <w:t xml:space="preserve">134 000,00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–40 900,00 рублей.</w:t>
            </w:r>
          </w:p>
          <w:p w:rsidR="006F167E" w:rsidRPr="006F167E" w:rsidRDefault="006F167E" w:rsidP="006F167E">
            <w:pPr>
              <w:ind w:left="-108"/>
              <w:jc w:val="both"/>
              <w:rPr>
                <w:spacing w:val="2"/>
              </w:rPr>
            </w:pPr>
            <w:r w:rsidRPr="006F167E">
              <w:rPr>
                <w:bCs/>
                <w:spacing w:val="2"/>
              </w:rPr>
              <w:t xml:space="preserve">         ЛОТ 7.</w:t>
            </w:r>
            <w:r w:rsidRPr="006F167E">
              <w:rPr>
                <w:spacing w:val="2"/>
              </w:rPr>
              <w:t xml:space="preserve"> </w:t>
            </w:r>
            <w:proofErr w:type="gramStart"/>
            <w:r w:rsidRPr="006F167E">
              <w:t>Жилой дом, признанный непригодным для проживания, общей площадью 45,9  кв.м., кадастровый номер:</w:t>
            </w:r>
            <w:r w:rsidRPr="006F167E">
              <w:rPr>
                <w:b/>
                <w:bCs/>
              </w:rPr>
              <w:t xml:space="preserve"> </w:t>
            </w:r>
            <w:r w:rsidRPr="006F167E">
              <w:t>74:02:0706003:105  и земельный участок под ним, общей площадью 499,0 кв.м., кадастровый номер: 74:02:0706003:15,  расположенные по адресу:</w:t>
            </w:r>
            <w:proofErr w:type="gramEnd"/>
            <w:r w:rsidRPr="006F167E">
              <w:t xml:space="preserve"> Челябинская область, Аргаяшский район, д</w:t>
            </w:r>
            <w:proofErr w:type="gramStart"/>
            <w:r w:rsidRPr="006F167E">
              <w:t>.Ч</w:t>
            </w:r>
            <w:proofErr w:type="gramEnd"/>
            <w:r w:rsidRPr="006F167E">
              <w:t>апаевка, ул.Труда, д.2.</w:t>
            </w:r>
          </w:p>
          <w:p w:rsidR="006F167E" w:rsidRPr="006F167E" w:rsidRDefault="006F167E" w:rsidP="006F167E">
            <w:pPr>
              <w:ind w:left="-108"/>
              <w:jc w:val="both"/>
              <w:rPr>
                <w:spacing w:val="2"/>
              </w:rPr>
            </w:pPr>
            <w:r w:rsidRPr="006F167E">
              <w:t xml:space="preserve">          Н</w:t>
            </w:r>
            <w:r w:rsidRPr="006F167E">
              <w:rPr>
                <w:spacing w:val="2"/>
              </w:rPr>
              <w:t>ачальная цена – 285</w:t>
            </w:r>
            <w:r w:rsidRPr="006F167E">
              <w:t xml:space="preserve"> 000,00 </w:t>
            </w:r>
            <w:r w:rsidRPr="006F167E">
              <w:rPr>
                <w:spacing w:val="2"/>
              </w:rPr>
              <w:t xml:space="preserve">рублей, из них: дом – 229 000,00 рублей, земельный участок – </w:t>
            </w:r>
            <w:r w:rsidRPr="006F167E">
              <w:t xml:space="preserve">56 000,00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–28 500,00 рублей.</w:t>
            </w:r>
          </w:p>
          <w:p w:rsidR="006F167E" w:rsidRPr="006F167E" w:rsidRDefault="006F167E" w:rsidP="006F167E">
            <w:pPr>
              <w:ind w:left="-108" w:firstLine="816"/>
              <w:jc w:val="both"/>
              <w:rPr>
                <w:spacing w:val="2"/>
              </w:rPr>
            </w:pPr>
            <w:r w:rsidRPr="006F167E">
              <w:rPr>
                <w:bCs/>
                <w:spacing w:val="2"/>
              </w:rPr>
              <w:t>ЛОТ 8.</w:t>
            </w:r>
            <w:r w:rsidRPr="006F167E">
              <w:rPr>
                <w:spacing w:val="2"/>
              </w:rPr>
              <w:t xml:space="preserve"> </w:t>
            </w:r>
            <w:proofErr w:type="gramStart"/>
            <w:r w:rsidRPr="006F167E">
              <w:t>Жилой дом, признанный непригодным для проживания, общей площадью 52,9  кв.м., кадастровый номер:</w:t>
            </w:r>
            <w:r w:rsidRPr="006F167E">
              <w:rPr>
                <w:b/>
                <w:bCs/>
              </w:rPr>
              <w:t xml:space="preserve"> </w:t>
            </w:r>
            <w:r w:rsidRPr="006F167E">
              <w:t>74:02:1102001:232  и земельный участок под ним, общей площадью 1500 кв.м., кадастровый номер: 74:02:1102011:8,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proofErr w:type="gramStart"/>
            <w:r w:rsidRPr="006F167E">
              <w:t xml:space="preserve"> ,</w:t>
            </w:r>
            <w:proofErr w:type="gramEnd"/>
            <w:r w:rsidRPr="006F167E">
              <w:t xml:space="preserve"> ул. Салавата </w:t>
            </w:r>
            <w:proofErr w:type="spellStart"/>
            <w:r w:rsidRPr="006F167E">
              <w:t>Юлаева</w:t>
            </w:r>
            <w:proofErr w:type="spellEnd"/>
            <w:r w:rsidRPr="006F167E">
              <w:t>, д.3</w:t>
            </w:r>
          </w:p>
          <w:p w:rsidR="006F167E" w:rsidRPr="006F167E" w:rsidRDefault="006F167E" w:rsidP="006F167E">
            <w:pPr>
              <w:ind w:left="-108"/>
              <w:jc w:val="both"/>
              <w:rPr>
                <w:spacing w:val="2"/>
              </w:rPr>
            </w:pPr>
            <w:r w:rsidRPr="006F167E">
              <w:lastRenderedPageBreak/>
              <w:t xml:space="preserve">          Н</w:t>
            </w:r>
            <w:r w:rsidRPr="006F167E">
              <w:rPr>
                <w:spacing w:val="2"/>
              </w:rPr>
              <w:t>ачальная цена – 410</w:t>
            </w:r>
            <w:r w:rsidRPr="006F167E">
              <w:t xml:space="preserve"> 000,00 </w:t>
            </w:r>
            <w:r w:rsidRPr="006F167E">
              <w:rPr>
                <w:spacing w:val="2"/>
              </w:rPr>
              <w:t xml:space="preserve">рублей, из них: дом – 258 000,00 рублей, земельный участок – </w:t>
            </w:r>
            <w:r w:rsidRPr="006F167E">
              <w:t xml:space="preserve">152 000,00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–41 000,00 рублей.</w:t>
            </w:r>
          </w:p>
          <w:p w:rsidR="006F167E" w:rsidRPr="006F167E" w:rsidRDefault="006F167E" w:rsidP="006F167E">
            <w:pPr>
              <w:ind w:left="-108" w:firstLine="816"/>
              <w:jc w:val="both"/>
              <w:rPr>
                <w:spacing w:val="2"/>
              </w:rPr>
            </w:pPr>
            <w:r w:rsidRPr="006F167E">
              <w:rPr>
                <w:bCs/>
                <w:spacing w:val="2"/>
              </w:rPr>
              <w:t>ЛОТ 9.</w:t>
            </w:r>
            <w:r w:rsidRPr="006F167E">
              <w:rPr>
                <w:spacing w:val="2"/>
              </w:rPr>
              <w:t xml:space="preserve"> </w:t>
            </w:r>
            <w:proofErr w:type="gramStart"/>
            <w:r w:rsidRPr="006F167E">
              <w:t>Жилой дом, признанный непригодным для проживания, общей площадью 49,6  кв.м., кадастровый номер:</w:t>
            </w:r>
            <w:r w:rsidRPr="006F167E">
              <w:rPr>
                <w:b/>
                <w:bCs/>
              </w:rPr>
              <w:t xml:space="preserve"> </w:t>
            </w:r>
            <w:r w:rsidRPr="006F167E">
              <w:t>74:02:1102001:245  и земельный участок под ним, общей площадью 2000,0 кв.м., кадастровый номер: 74:02:1102001:10,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r w:rsidRPr="006F167E">
              <w:t>, ул. Тукая, д. 12.</w:t>
            </w:r>
          </w:p>
          <w:p w:rsidR="006F167E" w:rsidRPr="006F167E" w:rsidRDefault="006F167E" w:rsidP="006F167E">
            <w:pPr>
              <w:ind w:left="-108"/>
              <w:jc w:val="both"/>
              <w:rPr>
                <w:spacing w:val="2"/>
              </w:rPr>
            </w:pPr>
            <w:r w:rsidRPr="006F167E">
              <w:t xml:space="preserve">          Н</w:t>
            </w:r>
            <w:r w:rsidRPr="006F167E">
              <w:rPr>
                <w:spacing w:val="2"/>
              </w:rPr>
              <w:t>ачальная цена – 394</w:t>
            </w:r>
            <w:r w:rsidRPr="006F167E">
              <w:t xml:space="preserve"> 000,00 </w:t>
            </w:r>
            <w:r w:rsidRPr="006F167E">
              <w:rPr>
                <w:spacing w:val="2"/>
              </w:rPr>
              <w:t xml:space="preserve">рублей, из них: дом – 208 000,00 рублей, земельный участок – </w:t>
            </w:r>
            <w:r w:rsidRPr="006F167E">
              <w:t xml:space="preserve">186 000,00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–39 400,00 рублей.</w:t>
            </w:r>
          </w:p>
          <w:p w:rsidR="006F167E" w:rsidRPr="006F167E" w:rsidRDefault="006F167E" w:rsidP="006F167E">
            <w:pPr>
              <w:ind w:left="-108" w:firstLine="816"/>
              <w:jc w:val="both"/>
              <w:rPr>
                <w:spacing w:val="2"/>
              </w:rPr>
            </w:pPr>
            <w:r w:rsidRPr="006F167E">
              <w:rPr>
                <w:bCs/>
                <w:spacing w:val="2"/>
              </w:rPr>
              <w:t>ЛОТ 10.</w:t>
            </w:r>
            <w:r w:rsidRPr="006F167E">
              <w:rPr>
                <w:spacing w:val="2"/>
              </w:rPr>
              <w:t xml:space="preserve"> </w:t>
            </w:r>
            <w:proofErr w:type="gramStart"/>
            <w:r w:rsidRPr="006F167E">
              <w:t>Жилой дом, признанный непригодным для проживания, общей площадью 71,4  кв.м., кадастровый номер:</w:t>
            </w:r>
            <w:r w:rsidRPr="006F167E">
              <w:rPr>
                <w:b/>
                <w:bCs/>
              </w:rPr>
              <w:t xml:space="preserve"> </w:t>
            </w:r>
            <w:r w:rsidRPr="006F167E">
              <w:t>74:02:1102011:15  и земельный участок под ним, общей площадью 2500,0 кв.м., кадастровый номер: 74:02:1102011:20,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r w:rsidRPr="006F167E">
              <w:t xml:space="preserve">, ул. Салавата </w:t>
            </w:r>
            <w:proofErr w:type="spellStart"/>
            <w:r w:rsidRPr="006F167E">
              <w:t>Юлаева</w:t>
            </w:r>
            <w:proofErr w:type="spellEnd"/>
            <w:r w:rsidRPr="006F167E">
              <w:t>, д. 11.</w:t>
            </w:r>
          </w:p>
          <w:p w:rsidR="006F167E" w:rsidRPr="006F167E" w:rsidRDefault="006F167E" w:rsidP="006F167E">
            <w:pPr>
              <w:ind w:left="-108"/>
              <w:jc w:val="both"/>
              <w:rPr>
                <w:spacing w:val="2"/>
              </w:rPr>
            </w:pPr>
            <w:r w:rsidRPr="006F167E">
              <w:t xml:space="preserve">          Н</w:t>
            </w:r>
            <w:r w:rsidRPr="006F167E">
              <w:rPr>
                <w:spacing w:val="2"/>
              </w:rPr>
              <w:t>ачальная цена – 523</w:t>
            </w:r>
            <w:r w:rsidRPr="006F167E">
              <w:t xml:space="preserve"> 000,00 </w:t>
            </w:r>
            <w:r w:rsidRPr="006F167E">
              <w:rPr>
                <w:spacing w:val="2"/>
              </w:rPr>
              <w:t xml:space="preserve">рублей, из них: дом – 300 000,00 рублей, земельный участок – </w:t>
            </w:r>
            <w:r w:rsidRPr="006F167E">
              <w:t xml:space="preserve">223 000,00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–52 300,00 рублей.</w:t>
            </w:r>
          </w:p>
          <w:p w:rsidR="006F167E" w:rsidRPr="006F167E" w:rsidRDefault="006F167E" w:rsidP="006F167E">
            <w:pPr>
              <w:ind w:left="-108" w:firstLine="816"/>
              <w:jc w:val="both"/>
              <w:rPr>
                <w:spacing w:val="2"/>
              </w:rPr>
            </w:pPr>
            <w:r w:rsidRPr="006F167E">
              <w:rPr>
                <w:bCs/>
                <w:spacing w:val="2"/>
              </w:rPr>
              <w:t>ЛОТ 11.</w:t>
            </w:r>
            <w:r w:rsidRPr="006F167E">
              <w:rPr>
                <w:spacing w:val="2"/>
              </w:rPr>
              <w:t xml:space="preserve"> </w:t>
            </w:r>
            <w:proofErr w:type="gramStart"/>
            <w:r w:rsidRPr="006F167E">
              <w:t>Жилой дом, признанный непригодным для проживания, общей площадью 41,3  кв.м., кадастровый номер:</w:t>
            </w:r>
            <w:r w:rsidRPr="006F167E">
              <w:rPr>
                <w:b/>
                <w:bCs/>
              </w:rPr>
              <w:t xml:space="preserve"> </w:t>
            </w:r>
            <w:r w:rsidRPr="006F167E">
              <w:t>74:02:1003001:1028  и земельный участок под ним, общей площадью 550,0 кв.м., кадастровый номер: 74:02:1003001:235,  расположенные по адресу:</w:t>
            </w:r>
            <w:proofErr w:type="gramEnd"/>
            <w:r w:rsidRPr="006F167E">
              <w:t xml:space="preserve"> </w:t>
            </w:r>
            <w:proofErr w:type="gramStart"/>
            <w:r w:rsidRPr="006F167E">
              <w:t>Челябинская область, Аргаяшский район, д. Новая Соболева, ул. Советская, д. 18.</w:t>
            </w:r>
            <w:proofErr w:type="gramEnd"/>
          </w:p>
          <w:p w:rsidR="006F167E" w:rsidRPr="006F167E" w:rsidRDefault="006F167E" w:rsidP="006F167E">
            <w:pPr>
              <w:ind w:left="-108"/>
              <w:jc w:val="both"/>
              <w:rPr>
                <w:spacing w:val="2"/>
              </w:rPr>
            </w:pPr>
            <w:r w:rsidRPr="006F167E">
              <w:t xml:space="preserve">          Н</w:t>
            </w:r>
            <w:r w:rsidRPr="006F167E">
              <w:rPr>
                <w:spacing w:val="2"/>
              </w:rPr>
              <w:t>ачальная цена – 394</w:t>
            </w:r>
            <w:r w:rsidRPr="006F167E">
              <w:t xml:space="preserve"> 000,00 </w:t>
            </w:r>
            <w:r w:rsidRPr="006F167E">
              <w:rPr>
                <w:spacing w:val="2"/>
              </w:rPr>
              <w:t>рублей, из них: дом – 210 000,00 рублей, земель</w:t>
            </w:r>
            <w:bookmarkStart w:id="0" w:name="_GoBack"/>
            <w:bookmarkEnd w:id="0"/>
            <w:r w:rsidRPr="006F167E">
              <w:rPr>
                <w:spacing w:val="2"/>
              </w:rPr>
              <w:t xml:space="preserve">ный участок – </w:t>
            </w:r>
            <w:r w:rsidRPr="006F167E">
              <w:t xml:space="preserve">63 000,00 </w:t>
            </w:r>
            <w:r w:rsidRPr="006F167E">
              <w:rPr>
                <w:spacing w:val="2"/>
              </w:rPr>
              <w:t>рублей,  шаг аукциона – не более 5% от  начальной цены продаваемого имущества – 10 000,00 рублей, размер задатка – 10% от начальной ц</w:t>
            </w:r>
            <w:r w:rsidR="00BC3FE3">
              <w:rPr>
                <w:spacing w:val="2"/>
              </w:rPr>
              <w:t>ены продаваемого имущества –39 4</w:t>
            </w:r>
            <w:r w:rsidRPr="006F167E">
              <w:rPr>
                <w:spacing w:val="2"/>
              </w:rPr>
              <w:t>00,00 рублей.</w:t>
            </w:r>
          </w:p>
          <w:p w:rsidR="006F167E" w:rsidRPr="006F167E" w:rsidRDefault="006F167E" w:rsidP="006F167E">
            <w:pPr>
              <w:ind w:left="-108" w:firstLine="816"/>
              <w:jc w:val="both"/>
              <w:rPr>
                <w:spacing w:val="2"/>
              </w:rPr>
            </w:pPr>
            <w:r w:rsidRPr="006F167E">
              <w:rPr>
                <w:bCs/>
                <w:spacing w:val="2"/>
              </w:rPr>
              <w:t>ЛОТ 12.</w:t>
            </w:r>
            <w:r w:rsidRPr="006F167E">
              <w:rPr>
                <w:spacing w:val="2"/>
              </w:rPr>
              <w:t xml:space="preserve"> </w:t>
            </w:r>
            <w:proofErr w:type="gramStart"/>
            <w:r w:rsidRPr="006F167E">
              <w:t>Жилой дом, признанный непригодным для проживания, общей площадью 63,4  кв.м., кадастровый номер:</w:t>
            </w:r>
            <w:r w:rsidRPr="006F167E">
              <w:rPr>
                <w:b/>
                <w:bCs/>
              </w:rPr>
              <w:t xml:space="preserve"> </w:t>
            </w:r>
            <w:r w:rsidRPr="006F167E">
              <w:t>74:02:0701012:112  и земельный участок под ним, общей площадью 892 кв.м., кадастровый номер: 74:02:0701012:451,  расположенные по адресу:</w:t>
            </w:r>
            <w:proofErr w:type="gramEnd"/>
            <w:r w:rsidRPr="006F167E">
              <w:t xml:space="preserve"> Челябинская область, Аргаяшский район, д. Камышевка, ул. Советская, д. 9.</w:t>
            </w:r>
          </w:p>
          <w:p w:rsidR="006F167E" w:rsidRPr="006F167E" w:rsidRDefault="006F167E" w:rsidP="006F167E">
            <w:pPr>
              <w:ind w:left="-108"/>
              <w:jc w:val="both"/>
              <w:rPr>
                <w:spacing w:val="2"/>
              </w:rPr>
            </w:pPr>
            <w:r w:rsidRPr="006F167E">
              <w:t xml:space="preserve">          Н</w:t>
            </w:r>
            <w:r w:rsidRPr="006F167E">
              <w:rPr>
                <w:spacing w:val="2"/>
              </w:rPr>
              <w:t>ачальная цена – 250</w:t>
            </w:r>
            <w:r w:rsidRPr="006F167E">
              <w:t xml:space="preserve"> 000,00 </w:t>
            </w:r>
            <w:r w:rsidRPr="006F167E">
              <w:rPr>
                <w:spacing w:val="2"/>
              </w:rPr>
              <w:t xml:space="preserve">рублей, из них: дом – 94 000,00 рублей, земельный участок – </w:t>
            </w:r>
            <w:r w:rsidRPr="006F167E">
              <w:t xml:space="preserve">156 000,00 </w:t>
            </w:r>
            <w:r w:rsidRPr="006F167E">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–25 000,00 рублей.</w:t>
            </w:r>
          </w:p>
          <w:p w:rsidR="006F167E" w:rsidRPr="006F167E" w:rsidRDefault="006F167E" w:rsidP="006F167E">
            <w:pPr>
              <w:ind w:left="-108" w:firstLine="816"/>
              <w:jc w:val="both"/>
              <w:rPr>
                <w:spacing w:val="2"/>
              </w:rPr>
            </w:pPr>
            <w:r w:rsidRPr="006F167E">
              <w:rPr>
                <w:bCs/>
                <w:spacing w:val="2"/>
              </w:rPr>
              <w:t>ЛОТ 13.</w:t>
            </w:r>
            <w:r w:rsidRPr="006F167E">
              <w:rPr>
                <w:spacing w:val="2"/>
              </w:rPr>
              <w:t xml:space="preserve"> </w:t>
            </w:r>
            <w:proofErr w:type="gramStart"/>
            <w:r w:rsidRPr="006F167E">
              <w:t>Жилой дом, признанный непригодным для проживания, общей площадью 59,9  кв.м., кадастровый номер:</w:t>
            </w:r>
            <w:r w:rsidRPr="006F167E">
              <w:rPr>
                <w:b/>
                <w:bCs/>
              </w:rPr>
              <w:t xml:space="preserve"> </w:t>
            </w:r>
            <w:r w:rsidRPr="006F167E">
              <w:t>74:02:1102001:217  и земельный участок под ним, общей площадью 2300 кв.м., кадастровый номер: 74:02:1102001:55,  расположенные по адресу:</w:t>
            </w:r>
            <w:proofErr w:type="gramEnd"/>
            <w:r w:rsidRPr="006F167E">
              <w:t xml:space="preserve"> Челябинская область, Аргаяшский район, п. </w:t>
            </w:r>
            <w:proofErr w:type="spellStart"/>
            <w:r w:rsidRPr="006F167E">
              <w:t>Башакуль</w:t>
            </w:r>
            <w:proofErr w:type="spellEnd"/>
            <w:r w:rsidRPr="006F167E">
              <w:t>, ул. Лесная, д. 7.</w:t>
            </w:r>
          </w:p>
          <w:p w:rsidR="00C97622" w:rsidRPr="005F67A4" w:rsidRDefault="005F67A4" w:rsidP="006F167E">
            <w:pPr>
              <w:ind w:left="-108"/>
              <w:jc w:val="both"/>
              <w:rPr>
                <w:spacing w:val="2"/>
              </w:rPr>
            </w:pPr>
            <w:r w:rsidRPr="00535933">
              <w:rPr>
                <w:sz w:val="28"/>
                <w:szCs w:val="28"/>
              </w:rPr>
              <w:t xml:space="preserve"> </w:t>
            </w:r>
            <w:r>
              <w:rPr>
                <w:sz w:val="28"/>
                <w:szCs w:val="28"/>
              </w:rPr>
              <w:t xml:space="preserve">         </w:t>
            </w:r>
            <w:r w:rsidRPr="005F67A4">
              <w:t>Н</w:t>
            </w:r>
            <w:r w:rsidRPr="005F67A4">
              <w:rPr>
                <w:spacing w:val="2"/>
              </w:rPr>
              <w:t>ачальная цена – 505</w:t>
            </w:r>
            <w:r w:rsidRPr="005F67A4">
              <w:t xml:space="preserve"> 000,00 </w:t>
            </w:r>
            <w:r w:rsidRPr="005F67A4">
              <w:rPr>
                <w:spacing w:val="2"/>
              </w:rPr>
              <w:t xml:space="preserve">рублей, из них: дом – 298 000,00 рублей, земельный участок – </w:t>
            </w:r>
            <w:r w:rsidRPr="005F67A4">
              <w:t xml:space="preserve">207 000,00 </w:t>
            </w:r>
            <w:r w:rsidRPr="005F67A4">
              <w:rPr>
                <w:spacing w:val="2"/>
              </w:rPr>
              <w:t>рублей,  шаг аукциона – не более 5% от  начальной цены продаваемого имущества – 10 000,00 рублей, размер задатка – 10% от начальной цены продаваемого имущества –50 500,00 рублей.</w:t>
            </w:r>
          </w:p>
          <w:p w:rsidR="00AA4207" w:rsidRPr="009A6340" w:rsidRDefault="00AA4207" w:rsidP="00550317">
            <w:pPr>
              <w:jc w:val="both"/>
            </w:pPr>
          </w:p>
        </w:tc>
      </w:tr>
      <w:tr w:rsidR="00AA4207" w:rsidRPr="003470DA">
        <w:trPr>
          <w:trHeight w:val="566"/>
        </w:trPr>
        <w:tc>
          <w:tcPr>
            <w:tcW w:w="221" w:type="pct"/>
            <w:shd w:val="clear" w:color="auto" w:fill="FFFFFF"/>
          </w:tcPr>
          <w:p w:rsidR="00AA4207" w:rsidRPr="003470DA" w:rsidRDefault="00AA4207" w:rsidP="00CA0ED8">
            <w:pPr>
              <w:autoSpaceDE w:val="0"/>
              <w:autoSpaceDN w:val="0"/>
              <w:adjustRightInd w:val="0"/>
              <w:jc w:val="center"/>
              <w:rPr>
                <w:b/>
                <w:bCs/>
              </w:rPr>
            </w:pPr>
            <w:r>
              <w:rPr>
                <w:b/>
                <w:bCs/>
              </w:rPr>
              <w:lastRenderedPageBreak/>
              <w:t>4</w:t>
            </w:r>
          </w:p>
        </w:tc>
        <w:tc>
          <w:tcPr>
            <w:tcW w:w="978" w:type="pct"/>
            <w:shd w:val="clear" w:color="auto" w:fill="FFFFFF"/>
          </w:tcPr>
          <w:p w:rsidR="00AA4207" w:rsidRPr="00404268" w:rsidRDefault="00AA4207"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AA4207"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hyperlink r:id="rId9" w:history="1">
              <w:r w:rsidR="0018252C">
                <w:rPr>
                  <w:rStyle w:val="a4"/>
                  <w:lang w:val="en-US"/>
                </w:rPr>
                <w:t>kui</w:t>
              </w:r>
              <w:r w:rsidR="0018252C" w:rsidRPr="0018252C">
                <w:rPr>
                  <w:rStyle w:val="a4"/>
                </w:rPr>
                <w:t>@</w:t>
              </w:r>
              <w:r w:rsidR="0018252C">
                <w:rPr>
                  <w:rStyle w:val="a4"/>
                  <w:lang w:val="en-US"/>
                </w:rPr>
                <w:t>argayash</w:t>
              </w:r>
              <w:r w:rsidR="0018252C" w:rsidRPr="0018252C">
                <w:rPr>
                  <w:rStyle w:val="a4"/>
                </w:rPr>
                <w:t>.</w:t>
              </w:r>
              <w:r w:rsidR="0018252C">
                <w:rPr>
                  <w:rStyle w:val="a4"/>
                  <w:lang w:val="en-US"/>
                </w:rPr>
                <w:t>ru</w:t>
              </w:r>
            </w:hyperlink>
            <w:r w:rsidR="0018252C" w:rsidRPr="0018252C">
              <w:t xml:space="preserve"> </w:t>
            </w:r>
            <w:r w:rsidRPr="003470DA">
              <w:rPr>
                <w:rFonts w:ascii="TimesNewRomanPSMT" w:hAnsi="TimesNewRomanPSMT" w:cs="TimesNewRomanPSMT"/>
                <w:color w:val="000000"/>
                <w:lang w:eastAsia="en-US"/>
              </w:rPr>
              <w:t>с указанием следующих данных:</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AA4207" w:rsidRPr="003470DA" w:rsidRDefault="00AA4207"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AA4207" w:rsidRPr="003470DA" w:rsidRDefault="00AA4207"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5</w:t>
            </w:r>
          </w:p>
        </w:tc>
        <w:tc>
          <w:tcPr>
            <w:tcW w:w="978" w:type="pct"/>
            <w:shd w:val="clear" w:color="auto" w:fill="FFFFFF"/>
          </w:tcPr>
          <w:p w:rsidR="00AA4207" w:rsidRPr="00404268" w:rsidRDefault="00AA4207"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1) Место подачи Заявок: электронная площадка </w:t>
            </w:r>
            <w:proofErr w:type="spellStart"/>
            <w:r w:rsidRPr="00433062">
              <w:rPr>
                <w:color w:val="000000" w:themeColor="text1"/>
              </w:rPr>
              <w:t>www.rts-tender.ru</w:t>
            </w:r>
            <w:proofErr w:type="spellEnd"/>
            <w:r w:rsidRPr="00433062">
              <w:rPr>
                <w:color w:val="000000" w:themeColor="text1"/>
              </w:rPr>
              <w:t>;</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2) Дата и время начала подачи (приема) Заявок: </w:t>
            </w:r>
            <w:r w:rsidR="00433062" w:rsidRPr="00433062">
              <w:rPr>
                <w:color w:val="000000" w:themeColor="text1"/>
              </w:rPr>
              <w:t>29.09.2025</w:t>
            </w:r>
            <w:r w:rsidRPr="00433062">
              <w:rPr>
                <w:color w:val="000000" w:themeColor="text1"/>
              </w:rPr>
              <w:t xml:space="preserve">  г. в 08 час. 00 мин. по местному времени. Подача Заявок осуществляется круглосуточно;</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3) Дата и время окончания подачи (приема) Заявок: </w:t>
            </w:r>
            <w:r w:rsidR="00433062" w:rsidRPr="00433062">
              <w:rPr>
                <w:color w:val="000000" w:themeColor="text1"/>
              </w:rPr>
              <w:t>29.10.2025</w:t>
            </w:r>
            <w:r w:rsidRPr="00433062">
              <w:rPr>
                <w:color w:val="000000" w:themeColor="text1"/>
              </w:rPr>
              <w:t xml:space="preserve"> г. в 16 час. 00 мин.  по местному времени;</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4) Дата определения участников: </w:t>
            </w:r>
            <w:r w:rsidR="00963135" w:rsidRPr="00433062">
              <w:rPr>
                <w:color w:val="000000" w:themeColor="text1"/>
              </w:rPr>
              <w:t>03.1</w:t>
            </w:r>
            <w:r w:rsidR="00433062" w:rsidRPr="00433062">
              <w:rPr>
                <w:color w:val="000000" w:themeColor="text1"/>
              </w:rPr>
              <w:t>1.2025</w:t>
            </w:r>
            <w:r w:rsidRPr="00433062">
              <w:rPr>
                <w:color w:val="000000" w:themeColor="text1"/>
              </w:rPr>
              <w:t xml:space="preserve"> г. в 10 час. 00 мин. по местному времени;</w:t>
            </w:r>
          </w:p>
          <w:p w:rsidR="00AA4207" w:rsidRPr="00433062" w:rsidRDefault="00AA4207" w:rsidP="004A1F8B">
            <w:pPr>
              <w:autoSpaceDE w:val="0"/>
              <w:autoSpaceDN w:val="0"/>
              <w:adjustRightInd w:val="0"/>
              <w:jc w:val="both"/>
              <w:rPr>
                <w:color w:val="000000" w:themeColor="text1"/>
              </w:rPr>
            </w:pPr>
            <w:r w:rsidRPr="00433062">
              <w:rPr>
                <w:color w:val="000000" w:themeColor="text1"/>
              </w:rPr>
              <w:t xml:space="preserve">5) Дата и время проведения аукциона: </w:t>
            </w:r>
            <w:r w:rsidR="00963135" w:rsidRPr="00433062">
              <w:rPr>
                <w:color w:val="000000" w:themeColor="text1"/>
              </w:rPr>
              <w:t>0</w:t>
            </w:r>
            <w:r w:rsidR="00433062" w:rsidRPr="00433062">
              <w:rPr>
                <w:color w:val="000000" w:themeColor="text1"/>
              </w:rPr>
              <w:t>6.11.2025</w:t>
            </w:r>
            <w:r w:rsidRPr="00433062">
              <w:rPr>
                <w:color w:val="000000" w:themeColor="text1"/>
              </w:rPr>
              <w:t xml:space="preserve"> г. в 10 час. 00 мин. по местному времени;</w:t>
            </w:r>
          </w:p>
          <w:p w:rsidR="00AA4207" w:rsidRPr="00221D74" w:rsidRDefault="00AA4207" w:rsidP="00963135">
            <w:pPr>
              <w:autoSpaceDE w:val="0"/>
              <w:autoSpaceDN w:val="0"/>
              <w:adjustRightInd w:val="0"/>
              <w:jc w:val="both"/>
            </w:pPr>
            <w:r w:rsidRPr="00433062">
              <w:rPr>
                <w:color w:val="000000" w:themeColor="text1"/>
              </w:rPr>
              <w:t xml:space="preserve">6) Срок подведения итогов Процедуры: </w:t>
            </w:r>
            <w:r w:rsidR="00433062" w:rsidRPr="00433062">
              <w:rPr>
                <w:color w:val="000000" w:themeColor="text1"/>
              </w:rPr>
              <w:t xml:space="preserve">06.11.2025 </w:t>
            </w:r>
            <w:r w:rsidRPr="00433062">
              <w:rPr>
                <w:color w:val="000000" w:themeColor="text1"/>
              </w:rPr>
              <w:t>г.</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6</w:t>
            </w:r>
          </w:p>
        </w:tc>
        <w:tc>
          <w:tcPr>
            <w:tcW w:w="978" w:type="pct"/>
            <w:shd w:val="clear" w:color="auto" w:fill="FFFFFF"/>
          </w:tcPr>
          <w:p w:rsidR="00AA4207" w:rsidRPr="00404268" w:rsidRDefault="00AA4207" w:rsidP="00CA0ED8">
            <w:pPr>
              <w:pStyle w:val="Default"/>
              <w:jc w:val="center"/>
            </w:pPr>
            <w:r w:rsidRPr="00404268">
              <w:t>Порядок отказа  от проведения процедуры</w:t>
            </w:r>
          </w:p>
        </w:tc>
        <w:tc>
          <w:tcPr>
            <w:tcW w:w="3801" w:type="pct"/>
          </w:tcPr>
          <w:p w:rsidR="00AA4207" w:rsidRPr="00697711" w:rsidRDefault="00AA4207"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w:t>
            </w:r>
            <w:proofErr w:type="gramStart"/>
            <w:r w:rsidRPr="00E71E74">
              <w:t>позднее</w:t>
            </w:r>
            <w:proofErr w:type="gramEnd"/>
            <w:r w:rsidRPr="00E71E74">
              <w:t xml:space="preserve"> чем за </w:t>
            </w:r>
            <w:r w:rsidRPr="00452A2B">
              <w:t>три дня</w:t>
            </w:r>
            <w:r w:rsidRPr="00E71E74">
              <w:t xml:space="preserve"> до наступления даты его проведения</w:t>
            </w:r>
            <w: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7</w:t>
            </w:r>
          </w:p>
        </w:tc>
        <w:tc>
          <w:tcPr>
            <w:tcW w:w="978" w:type="pct"/>
            <w:shd w:val="clear" w:color="auto" w:fill="FFFFFF"/>
          </w:tcPr>
          <w:p w:rsidR="00AA4207" w:rsidRPr="00404268" w:rsidRDefault="00AA4207" w:rsidP="00CA0ED8">
            <w:pPr>
              <w:pStyle w:val="Default"/>
              <w:jc w:val="center"/>
            </w:pPr>
            <w:r w:rsidRPr="00404268">
              <w:t>Сроки и порядок регистрации на электронной площадке</w:t>
            </w:r>
          </w:p>
        </w:tc>
        <w:tc>
          <w:tcPr>
            <w:tcW w:w="3801" w:type="pct"/>
          </w:tcPr>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proofErr w:type="spellStart"/>
            <w:r w:rsidRPr="00055407">
              <w:rPr>
                <w:lang w:eastAsia="en-US"/>
              </w:rPr>
              <w:t>www.rts-tender.ru</w:t>
            </w:r>
            <w:proofErr w:type="spellEnd"/>
            <w:r w:rsidRPr="00624260">
              <w:rPr>
                <w:color w:val="0000FF"/>
                <w:lang w:eastAsia="en-US"/>
              </w:rPr>
              <w:t xml:space="preserve"> </w:t>
            </w:r>
            <w:r w:rsidRPr="00624260">
              <w:rPr>
                <w:color w:val="000000"/>
                <w:lang w:eastAsia="en-US"/>
              </w:rPr>
              <w:t>(далее - электронная площадка).</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AA4207" w:rsidRPr="00624260" w:rsidRDefault="00AA4207"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AA4207" w:rsidRDefault="00AA4207"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A4207" w:rsidRPr="00624260" w:rsidRDefault="00AA4207"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8</w:t>
            </w:r>
          </w:p>
        </w:tc>
        <w:tc>
          <w:tcPr>
            <w:tcW w:w="978" w:type="pct"/>
            <w:shd w:val="clear" w:color="auto" w:fill="FFFFFF"/>
          </w:tcPr>
          <w:p w:rsidR="00AA4207" w:rsidRPr="00404268" w:rsidRDefault="00AA4207"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 xml:space="preserve">продажи Объекта </w:t>
            </w:r>
            <w:r w:rsidRPr="00404268">
              <w:lastRenderedPageBreak/>
              <w:t>процедуры</w:t>
            </w:r>
          </w:p>
        </w:tc>
        <w:tc>
          <w:tcPr>
            <w:tcW w:w="3801" w:type="pct"/>
          </w:tcPr>
          <w:p w:rsidR="00AA4207" w:rsidRPr="00472C49" w:rsidRDefault="00AA4207" w:rsidP="004A1F8B">
            <w:pPr>
              <w:autoSpaceDE w:val="0"/>
              <w:autoSpaceDN w:val="0"/>
              <w:adjustRightInd w:val="0"/>
              <w:jc w:val="both"/>
              <w:rPr>
                <w:b/>
                <w:bCs/>
                <w:color w:val="000000"/>
                <w:lang w:eastAsia="en-US"/>
              </w:rPr>
            </w:pPr>
            <w:bookmarkStart w:id="1" w:name="_Toc467070617"/>
            <w:r w:rsidRPr="00472C49">
              <w:rPr>
                <w:color w:val="000000"/>
                <w:lang w:eastAsia="en-US"/>
              </w:rPr>
              <w:lastRenderedPageBreak/>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w:t>
            </w:r>
            <w:proofErr w:type="gramStart"/>
            <w:r w:rsidRPr="00472C49">
              <w:rPr>
                <w:color w:val="000000"/>
                <w:lang w:eastAsia="en-US"/>
              </w:rPr>
              <w:t>позднее</w:t>
            </w:r>
            <w:proofErr w:type="gramEnd"/>
            <w:r w:rsidRPr="00472C49">
              <w:rPr>
                <w:color w:val="000000"/>
                <w:lang w:eastAsia="en-US"/>
              </w:rPr>
              <w:t xml:space="preserve">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1"/>
          </w:p>
          <w:p w:rsidR="00AA4207" w:rsidRDefault="00AA4207" w:rsidP="004A1F8B">
            <w:pPr>
              <w:autoSpaceDE w:val="0"/>
              <w:autoSpaceDN w:val="0"/>
              <w:adjustRightInd w:val="0"/>
              <w:jc w:val="both"/>
              <w:rPr>
                <w:lang w:eastAsia="en-US"/>
              </w:rPr>
            </w:pPr>
            <w:r w:rsidRPr="00624260">
              <w:rPr>
                <w:lang w:eastAsia="en-US"/>
              </w:rPr>
              <w:lastRenderedPageBreak/>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AA4207" w:rsidRPr="00624260" w:rsidRDefault="00AA4207"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proofErr w:type="spellStart"/>
            <w:r w:rsidRPr="00603E7B">
              <w:t>Аргаяшского</w:t>
            </w:r>
            <w:proofErr w:type="spellEnd"/>
            <w:r w:rsidRPr="00603E7B">
              <w:t xml:space="preserve"> муниципального района Челябинской области – </w:t>
            </w:r>
            <w:hyperlink r:id="rId10" w:history="1">
              <w:r w:rsidRPr="00603E7B">
                <w:rPr>
                  <w:rStyle w:val="a4"/>
                </w:rPr>
                <w:t>http://argayash.ru/</w:t>
              </w:r>
            </w:hyperlink>
            <w:r w:rsidRPr="00603E7B">
              <w:t>,</w:t>
            </w:r>
            <w:r>
              <w:t xml:space="preserve"> </w:t>
            </w:r>
            <w:r w:rsidRPr="00197903">
              <w:rPr>
                <w:color w:val="000000"/>
              </w:rPr>
              <w:t>сайте оператора электронной площадк</w:t>
            </w:r>
            <w:proofErr w:type="gramStart"/>
            <w:r w:rsidRPr="00197903">
              <w:rPr>
                <w:color w:val="000000"/>
              </w:rPr>
              <w:t>и</w:t>
            </w:r>
            <w:r w:rsidRPr="009442D4">
              <w:rPr>
                <w:color w:val="000000"/>
              </w:rPr>
              <w:t xml:space="preserve"> ООО</w:t>
            </w:r>
            <w:proofErr w:type="gramEnd"/>
            <w:r w:rsidRPr="009442D4">
              <w:rPr>
                <w:color w:val="000000"/>
              </w:rPr>
              <w:t xml:space="preserve"> «РТС-тендер» </w:t>
            </w:r>
            <w:hyperlink r:id="rId11" w:history="1">
              <w:r w:rsidRPr="00197903">
                <w:rPr>
                  <w:color w:val="000000"/>
                  <w:u w:val="single"/>
                </w:rPr>
                <w:t>www.rts-tender.ru</w:t>
              </w:r>
            </w:hyperlink>
          </w:p>
        </w:tc>
      </w:tr>
      <w:tr w:rsidR="00AA4207" w:rsidRPr="00624260">
        <w:tc>
          <w:tcPr>
            <w:tcW w:w="221" w:type="pct"/>
            <w:shd w:val="clear" w:color="auto" w:fill="FFFFFF"/>
          </w:tcPr>
          <w:p w:rsidR="00AA4207" w:rsidRPr="00624260" w:rsidRDefault="00AA4207" w:rsidP="00CA0ED8">
            <w:pPr>
              <w:pStyle w:val="Default"/>
              <w:jc w:val="center"/>
              <w:rPr>
                <w:b/>
                <w:bCs/>
              </w:rPr>
            </w:pPr>
            <w:r>
              <w:rPr>
                <w:b/>
                <w:bCs/>
              </w:rPr>
              <w:lastRenderedPageBreak/>
              <w:t>9</w:t>
            </w:r>
          </w:p>
        </w:tc>
        <w:tc>
          <w:tcPr>
            <w:tcW w:w="978" w:type="pct"/>
            <w:shd w:val="clear" w:color="auto" w:fill="FFFFFF"/>
          </w:tcPr>
          <w:p w:rsidR="00AA4207" w:rsidRPr="00404268" w:rsidRDefault="00AA4207" w:rsidP="00CA0ED8">
            <w:pPr>
              <w:pStyle w:val="Default"/>
              <w:jc w:val="center"/>
            </w:pPr>
            <w:r w:rsidRPr="00404268">
              <w:t>Требования к Участникам процедуры</w:t>
            </w:r>
          </w:p>
        </w:tc>
        <w:tc>
          <w:tcPr>
            <w:tcW w:w="3801" w:type="pct"/>
          </w:tcPr>
          <w:p w:rsidR="00AA4207" w:rsidRPr="00624260" w:rsidRDefault="00AA4207" w:rsidP="007C4FB3">
            <w:pPr>
              <w:pStyle w:val="20"/>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2"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2"/>
          </w:p>
        </w:tc>
      </w:tr>
      <w:tr w:rsidR="00AA4207" w:rsidRPr="00624260">
        <w:tc>
          <w:tcPr>
            <w:tcW w:w="221" w:type="pct"/>
            <w:shd w:val="clear" w:color="auto" w:fill="FFFFFF"/>
          </w:tcPr>
          <w:p w:rsidR="00AA4207" w:rsidRPr="00624260" w:rsidRDefault="00AA4207" w:rsidP="00CA0ED8">
            <w:pPr>
              <w:pStyle w:val="Default"/>
              <w:jc w:val="center"/>
              <w:rPr>
                <w:b/>
                <w:bCs/>
              </w:rPr>
            </w:pPr>
            <w:r>
              <w:rPr>
                <w:b/>
                <w:bCs/>
              </w:rPr>
              <w:t>10</w:t>
            </w:r>
          </w:p>
        </w:tc>
        <w:tc>
          <w:tcPr>
            <w:tcW w:w="978" w:type="pct"/>
            <w:shd w:val="clear" w:color="auto" w:fill="FFFFFF"/>
          </w:tcPr>
          <w:p w:rsidR="00AA4207" w:rsidRPr="00404268" w:rsidRDefault="00AA4207" w:rsidP="00CA0ED8">
            <w:pPr>
              <w:pStyle w:val="Default"/>
              <w:jc w:val="center"/>
            </w:pPr>
            <w:r w:rsidRPr="00404268">
              <w:t>Порядок подачи и отзыва Заявок</w:t>
            </w:r>
          </w:p>
        </w:tc>
        <w:tc>
          <w:tcPr>
            <w:tcW w:w="3801" w:type="pct"/>
          </w:tcPr>
          <w:p w:rsidR="00AA4207" w:rsidRPr="00874DB2" w:rsidRDefault="00AA4207"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AA4207" w:rsidRPr="00874DB2" w:rsidRDefault="00AA4207" w:rsidP="004A1F8B">
            <w:pPr>
              <w:pStyle w:val="Default"/>
              <w:jc w:val="both"/>
            </w:pPr>
            <w:r w:rsidRPr="00874DB2">
              <w:t>2) Одно лицо имеет право подать только одну Заявку.</w:t>
            </w:r>
          </w:p>
          <w:p w:rsidR="00AA4207" w:rsidRPr="000E383B" w:rsidRDefault="00AA4207"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AA4207" w:rsidRPr="00874DB2" w:rsidRDefault="00AA4207"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AA4207" w:rsidRPr="00B95F16" w:rsidRDefault="00AA4207"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AA4207" w:rsidRPr="00B95F16" w:rsidRDefault="00AA4207" w:rsidP="00B95F16">
            <w:pPr>
              <w:pStyle w:val="affd"/>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AA4207" w:rsidRPr="00C602AC">
        <w:tc>
          <w:tcPr>
            <w:tcW w:w="221" w:type="pct"/>
            <w:shd w:val="clear" w:color="auto" w:fill="FFFFFF"/>
          </w:tcPr>
          <w:p w:rsidR="00AA4207" w:rsidRPr="00C602AC" w:rsidRDefault="00AA4207"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AA4207" w:rsidRPr="00404268" w:rsidRDefault="00AA4207" w:rsidP="00CA0ED8">
            <w:pPr>
              <w:pStyle w:val="Default"/>
              <w:jc w:val="center"/>
              <w:rPr>
                <w:color w:val="auto"/>
              </w:rPr>
            </w:pPr>
            <w:r w:rsidRPr="00404268">
              <w:rPr>
                <w:color w:val="auto"/>
              </w:rPr>
              <w:t>Порядок внесения и возврата задатка</w:t>
            </w:r>
          </w:p>
          <w:p w:rsidR="00AA4207" w:rsidRPr="00404268" w:rsidRDefault="00AA4207" w:rsidP="00CA0ED8">
            <w:pPr>
              <w:pStyle w:val="Default"/>
              <w:jc w:val="center"/>
              <w:rPr>
                <w:color w:val="auto"/>
              </w:rPr>
            </w:pPr>
          </w:p>
        </w:tc>
        <w:tc>
          <w:tcPr>
            <w:tcW w:w="3801" w:type="pct"/>
          </w:tcPr>
          <w:p w:rsidR="00AA4207" w:rsidRPr="00C602AC" w:rsidRDefault="00AA4207" w:rsidP="00C602AC">
            <w:pPr>
              <w:pStyle w:val="aff2"/>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A4207" w:rsidRDefault="00AA4207" w:rsidP="004A1F8B">
            <w:pPr>
              <w:autoSpaceDE w:val="0"/>
              <w:autoSpaceDN w:val="0"/>
              <w:adjustRightInd w:val="0"/>
              <w:jc w:val="both"/>
            </w:pPr>
            <w:r w:rsidRPr="00C602AC">
              <w:rPr>
                <w:lang w:eastAsia="en-US"/>
              </w:rPr>
              <w:t xml:space="preserve">1) Для участия в Процедуре Претендент вносит задаток в </w:t>
            </w:r>
            <w:proofErr w:type="gramStart"/>
            <w:r w:rsidRPr="00C602AC">
              <w:rPr>
                <w:lang w:eastAsia="en-US"/>
              </w:rPr>
              <w:t>размере</w:t>
            </w:r>
            <w:proofErr w:type="gramEnd"/>
            <w:r w:rsidRPr="00C602AC">
              <w:rPr>
                <w:lang w:eastAsia="en-US"/>
              </w:rPr>
              <w:t xml:space="preserve"> </w:t>
            </w:r>
            <w:r>
              <w:rPr>
                <w:lang w:eastAsia="en-US"/>
              </w:rPr>
              <w:t>установленном в разделе 3 Информационного сообщения.</w:t>
            </w:r>
          </w:p>
          <w:p w:rsidR="00AA4207" w:rsidRPr="00BF00C3" w:rsidRDefault="00AA4207"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DA7F05" w:rsidRPr="001C32CC" w:rsidRDefault="00DA7F05" w:rsidP="00DA7F05">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w:t>
            </w:r>
            <w:proofErr w:type="spellStart"/>
            <w:r w:rsidRPr="00027E0F">
              <w:t>Совкомбанк</w:t>
            </w:r>
            <w:proofErr w:type="spellEnd"/>
            <w:r w:rsidRPr="00027E0F">
              <w:t>»</w:t>
            </w:r>
            <w:r w:rsidRPr="00BF00C3">
              <w:t xml:space="preserve">, расчетный счет: </w:t>
            </w:r>
            <w:r w:rsidRPr="00921E4C">
              <w:rPr>
                <w:color w:val="333333"/>
                <w:shd w:val="clear" w:color="auto" w:fill="FFFFFF"/>
              </w:rPr>
              <w:t>40702810512030016362</w:t>
            </w:r>
            <w:r w:rsidRPr="00BF00C3">
              <w:t>,</w:t>
            </w:r>
            <w:r>
              <w:t xml:space="preserve"> </w:t>
            </w:r>
            <w:r w:rsidRPr="00BF00C3">
              <w:t xml:space="preserve">корреспондентский счет: </w:t>
            </w:r>
            <w:r w:rsidRPr="001C32CC">
              <w:rPr>
                <w:color w:val="333333"/>
                <w:shd w:val="clear" w:color="auto" w:fill="FFFFFF"/>
              </w:rPr>
              <w:t>30101810445250000360</w:t>
            </w:r>
            <w:r>
              <w:t xml:space="preserve">, БИК: </w:t>
            </w:r>
            <w:r w:rsidRPr="001C32CC">
              <w:rPr>
                <w:color w:val="333333"/>
                <w:shd w:val="clear" w:color="auto" w:fill="FFFFFF"/>
              </w:rPr>
              <w:t>044525360</w:t>
            </w:r>
            <w:r w:rsidRPr="00BF00C3">
              <w:t>.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AA4207" w:rsidRPr="001D6BD4" w:rsidRDefault="00AA4207"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sidR="00963135">
              <w:rPr>
                <w:lang w:eastAsia="en-US"/>
              </w:rPr>
              <w:t>0</w:t>
            </w:r>
            <w:r w:rsidR="003968D7">
              <w:rPr>
                <w:lang w:eastAsia="en-US"/>
              </w:rPr>
              <w:t>3</w:t>
            </w:r>
            <w:r w:rsidR="00963135">
              <w:rPr>
                <w:lang w:eastAsia="en-US"/>
              </w:rPr>
              <w:t>.09.2024</w:t>
            </w:r>
            <w:r w:rsidRPr="001D6BD4">
              <w:t xml:space="preserve"> г. </w:t>
            </w:r>
            <w:r w:rsidRPr="001D6BD4">
              <w:rPr>
                <w:lang w:eastAsia="en-US"/>
              </w:rPr>
              <w:t xml:space="preserve">по </w:t>
            </w:r>
            <w:r w:rsidR="00963135">
              <w:rPr>
                <w:lang w:eastAsia="en-US"/>
              </w:rPr>
              <w:t>30.09.2024</w:t>
            </w:r>
            <w:r w:rsidRPr="001D6BD4">
              <w:t xml:space="preserve"> г</w:t>
            </w:r>
            <w:r w:rsidRPr="001D6BD4">
              <w:rPr>
                <w:lang w:eastAsia="en-US"/>
              </w:rPr>
              <w:t>;</w:t>
            </w:r>
          </w:p>
          <w:p w:rsidR="00AA4207" w:rsidRPr="00C602AC" w:rsidRDefault="00AA4207" w:rsidP="004A1F8B">
            <w:pPr>
              <w:autoSpaceDE w:val="0"/>
              <w:autoSpaceDN w:val="0"/>
              <w:adjustRightInd w:val="0"/>
              <w:jc w:val="both"/>
              <w:rPr>
                <w:color w:val="0000FF"/>
                <w:lang w:eastAsia="en-US"/>
              </w:rPr>
            </w:pPr>
            <w:r w:rsidRPr="00C602AC">
              <w:rPr>
                <w:lang w:eastAsia="en-US"/>
              </w:rPr>
              <w:lastRenderedPageBreak/>
              <w:t xml:space="preserve">3) Порядок внесения задатка определяется регламентом работы </w:t>
            </w:r>
            <w:r w:rsidRPr="00C602AC">
              <w:rPr>
                <w:color w:val="000000"/>
                <w:lang w:eastAsia="en-US"/>
              </w:rPr>
              <w:t xml:space="preserve">электронной площадки </w:t>
            </w:r>
            <w:proofErr w:type="spellStart"/>
            <w:r w:rsidRPr="00055407">
              <w:rPr>
                <w:lang w:eastAsia="en-US"/>
              </w:rPr>
              <w:t>www.rts-tender.ru</w:t>
            </w:r>
            <w:proofErr w:type="spellEnd"/>
            <w:r>
              <w:t>;</w:t>
            </w:r>
          </w:p>
          <w:p w:rsidR="00AA4207" w:rsidRPr="00C602AC" w:rsidRDefault="00AA4207"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AA4207" w:rsidRPr="00C602AC" w:rsidRDefault="00AA4207" w:rsidP="004A1F8B">
            <w:pPr>
              <w:autoSpaceDE w:val="0"/>
              <w:autoSpaceDN w:val="0"/>
              <w:adjustRightInd w:val="0"/>
              <w:jc w:val="both"/>
              <w:rPr>
                <w:lang w:eastAsia="en-US"/>
              </w:rPr>
            </w:pPr>
            <w:r w:rsidRPr="00C602AC">
              <w:rPr>
                <w:lang w:eastAsia="en-US"/>
              </w:rPr>
              <w:t xml:space="preserve">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w:t>
            </w:r>
            <w:proofErr w:type="gramStart"/>
            <w:r w:rsidRPr="00C602AC">
              <w:rPr>
                <w:lang w:eastAsia="en-US"/>
              </w:rPr>
              <w:t>считаться ошибочно перечисленными денежными средствами и</w:t>
            </w:r>
            <w:r>
              <w:rPr>
                <w:lang w:eastAsia="en-US"/>
              </w:rPr>
              <w:t xml:space="preserve"> возвращены</w:t>
            </w:r>
            <w:proofErr w:type="gramEnd"/>
            <w:r>
              <w:rPr>
                <w:lang w:eastAsia="en-US"/>
              </w:rPr>
              <w:t xml:space="preserve"> на счет плательщика;</w:t>
            </w:r>
          </w:p>
          <w:p w:rsidR="00AA4207" w:rsidRPr="00C602AC" w:rsidRDefault="00AA4207" w:rsidP="004A1F8B">
            <w:pPr>
              <w:autoSpaceDE w:val="0"/>
              <w:autoSpaceDN w:val="0"/>
              <w:adjustRightInd w:val="0"/>
              <w:jc w:val="both"/>
              <w:rPr>
                <w:lang w:eastAsia="en-US"/>
              </w:rPr>
            </w:pPr>
            <w:r w:rsidRPr="00C602AC">
              <w:rPr>
                <w:lang w:eastAsia="en-US"/>
              </w:rPr>
              <w:t>5) В случаях отзыва Претендентом Заявки:</w:t>
            </w:r>
          </w:p>
          <w:p w:rsidR="00AA4207" w:rsidRPr="00C602AC" w:rsidRDefault="00AA4207"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AA4207" w:rsidRPr="00C602AC" w:rsidRDefault="00AA4207" w:rsidP="004A1F8B">
            <w:pPr>
              <w:autoSpaceDE w:val="0"/>
              <w:autoSpaceDN w:val="0"/>
              <w:adjustRightInd w:val="0"/>
              <w:jc w:val="both"/>
              <w:rPr>
                <w:lang w:eastAsia="en-US"/>
              </w:rPr>
            </w:pPr>
            <w:r w:rsidRPr="00C602AC">
              <w:rPr>
                <w:lang w:eastAsia="en-US"/>
              </w:rPr>
              <w:t xml:space="preserve">– позднее даты и времени окончания подачи (приема) Заявок задаток возвращается в течение 5 (пяти) календарных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 xml:space="preserve">6) Участникам, за исключением победителя Процедуры, внесенный задаток возвращается в течение 5 (пяти) дней </w:t>
            </w:r>
            <w:proofErr w:type="gramStart"/>
            <w:r w:rsidRPr="00C602AC">
              <w:rPr>
                <w:lang w:eastAsia="en-US"/>
              </w:rPr>
              <w:t>с даты подведения</w:t>
            </w:r>
            <w:proofErr w:type="gramEnd"/>
            <w:r w:rsidRPr="00C602AC">
              <w:rPr>
                <w:lang w:eastAsia="en-US"/>
              </w:rPr>
              <w:t xml:space="preserve"> итогов Процедуры</w:t>
            </w:r>
            <w:r>
              <w:rPr>
                <w:lang w:eastAsia="en-US"/>
              </w:rPr>
              <w:t>;</w:t>
            </w:r>
          </w:p>
          <w:p w:rsidR="00AA4207" w:rsidRPr="00C602AC" w:rsidRDefault="00AA4207"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AA4207" w:rsidRPr="00C602AC" w:rsidRDefault="00AA4207"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AA4207" w:rsidRPr="00C602AC" w:rsidRDefault="00AA4207"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AA4207" w:rsidRPr="00C602AC" w:rsidRDefault="00AA4207" w:rsidP="004A1F8B">
            <w:pPr>
              <w:autoSpaceDE w:val="0"/>
              <w:autoSpaceDN w:val="0"/>
              <w:adjustRightInd w:val="0"/>
              <w:jc w:val="both"/>
              <w:rPr>
                <w:lang w:eastAsia="en-US"/>
              </w:rPr>
            </w:pPr>
            <w:r w:rsidRPr="00C602AC">
              <w:rPr>
                <w:lang w:eastAsia="en-US"/>
              </w:rPr>
              <w:t xml:space="preserve">10) В случае отказа Продавца от проведения Процедуры, поступившие задатки возвращаются претендентам/участникам в течение 5 (пяти) рабочих дней </w:t>
            </w:r>
            <w:proofErr w:type="gramStart"/>
            <w:r w:rsidRPr="00C602AC">
              <w:rPr>
                <w:lang w:eastAsia="en-US"/>
              </w:rPr>
              <w:t>с даты принятия</w:t>
            </w:r>
            <w:proofErr w:type="gramEnd"/>
            <w:r w:rsidRPr="00C602AC">
              <w:rPr>
                <w:lang w:eastAsia="en-US"/>
              </w:rPr>
              <w:t xml:space="preserve"> решения об отказе в проведении Процедуры</w:t>
            </w:r>
            <w:r>
              <w:rPr>
                <w:lang w:eastAsia="en-US"/>
              </w:rPr>
              <w:t>;</w:t>
            </w:r>
          </w:p>
          <w:p w:rsidR="00AA4207" w:rsidRPr="00C602AC" w:rsidRDefault="00AA4207"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AA4207" w:rsidRPr="003470DA">
        <w:tc>
          <w:tcPr>
            <w:tcW w:w="221" w:type="pct"/>
            <w:shd w:val="clear" w:color="auto" w:fill="FFFFFF"/>
          </w:tcPr>
          <w:p w:rsidR="00AA4207" w:rsidRPr="003470DA" w:rsidRDefault="00AA4207" w:rsidP="00CA0ED8">
            <w:pPr>
              <w:pStyle w:val="Default"/>
              <w:jc w:val="center"/>
              <w:rPr>
                <w:b/>
                <w:bCs/>
              </w:rPr>
            </w:pPr>
            <w:r>
              <w:rPr>
                <w:b/>
                <w:bCs/>
              </w:rPr>
              <w:lastRenderedPageBreak/>
              <w:t>12</w:t>
            </w:r>
          </w:p>
        </w:tc>
        <w:tc>
          <w:tcPr>
            <w:tcW w:w="978" w:type="pct"/>
            <w:shd w:val="clear" w:color="auto" w:fill="FFFFFF"/>
          </w:tcPr>
          <w:p w:rsidR="00AA4207" w:rsidRPr="00404268" w:rsidRDefault="00AA4207" w:rsidP="00CA0ED8">
            <w:pPr>
              <w:pStyle w:val="Default"/>
              <w:jc w:val="center"/>
            </w:pPr>
            <w:r w:rsidRPr="00404268">
              <w:t>Условия допуска к участию в процедуре</w:t>
            </w:r>
          </w:p>
        </w:tc>
        <w:tc>
          <w:tcPr>
            <w:tcW w:w="3801" w:type="pct"/>
          </w:tcPr>
          <w:p w:rsidR="00AA4207" w:rsidRPr="00267C80" w:rsidRDefault="00AA4207"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AA4207" w:rsidRPr="00267C80" w:rsidRDefault="00AA4207"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AA4207" w:rsidRPr="00267C80" w:rsidRDefault="00AA4207"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AA4207" w:rsidRPr="00F84878">
        <w:tc>
          <w:tcPr>
            <w:tcW w:w="221" w:type="pct"/>
            <w:shd w:val="clear" w:color="auto" w:fill="FFFFFF"/>
          </w:tcPr>
          <w:p w:rsidR="00AA4207" w:rsidRPr="00F84878" w:rsidRDefault="00AA4207" w:rsidP="00CA0ED8">
            <w:pPr>
              <w:pStyle w:val="Default"/>
              <w:jc w:val="center"/>
              <w:rPr>
                <w:b/>
                <w:bCs/>
              </w:rPr>
            </w:pPr>
            <w:r>
              <w:rPr>
                <w:b/>
                <w:bCs/>
              </w:rPr>
              <w:t>13</w:t>
            </w:r>
          </w:p>
        </w:tc>
        <w:tc>
          <w:tcPr>
            <w:tcW w:w="978" w:type="pct"/>
            <w:shd w:val="clear" w:color="auto" w:fill="FFFFFF"/>
          </w:tcPr>
          <w:p w:rsidR="00AA4207" w:rsidRPr="00404268" w:rsidRDefault="00AA4207" w:rsidP="00CA0ED8">
            <w:pPr>
              <w:pStyle w:val="Default"/>
              <w:jc w:val="center"/>
            </w:pPr>
            <w:r w:rsidRPr="00404268">
              <w:t xml:space="preserve">Порядок проведения </w:t>
            </w:r>
            <w:r w:rsidRPr="00404268">
              <w:lastRenderedPageBreak/>
              <w:t>процедуры, определения победителя</w:t>
            </w:r>
          </w:p>
        </w:tc>
        <w:tc>
          <w:tcPr>
            <w:tcW w:w="3801" w:type="pct"/>
          </w:tcPr>
          <w:p w:rsidR="00AA4207" w:rsidRPr="00A62688" w:rsidRDefault="00AA4207" w:rsidP="004A1F8B">
            <w:pPr>
              <w:pStyle w:val="Default"/>
              <w:jc w:val="both"/>
            </w:pPr>
            <w:r w:rsidRPr="00A62688">
              <w:lastRenderedPageBreak/>
              <w:t xml:space="preserve">1) Процедура проводится в соответствии с Регламентом </w:t>
            </w:r>
            <w:r>
              <w:t xml:space="preserve">электронной площадки </w:t>
            </w:r>
            <w:proofErr w:type="spellStart"/>
            <w:r>
              <w:t>www.rts-tender.ru</w:t>
            </w:r>
            <w:proofErr w:type="spellEnd"/>
            <w:r>
              <w:t>.</w:t>
            </w:r>
          </w:p>
          <w:p w:rsidR="00AA4207" w:rsidRPr="001D6BD4" w:rsidRDefault="00AA4207" w:rsidP="001D6BD4">
            <w:pPr>
              <w:pStyle w:val="Default"/>
              <w:jc w:val="both"/>
              <w:rPr>
                <w:i/>
                <w:iCs/>
                <w:color w:val="0070C0"/>
              </w:rPr>
            </w:pPr>
            <w:r w:rsidRPr="00055407">
              <w:lastRenderedPageBreak/>
              <w:t xml:space="preserve">2) Победителем Процедуры признается </w:t>
            </w:r>
            <w:r w:rsidRPr="00A62688">
              <w:t>участник, предложивший наиболее высокую цену имущества.</w:t>
            </w:r>
          </w:p>
          <w:p w:rsidR="00AA4207" w:rsidRPr="00B71E87" w:rsidRDefault="00AA4207"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AA4207" w:rsidRPr="00B71E87" w:rsidRDefault="00AA4207"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AA4207" w:rsidRPr="00B71E87" w:rsidRDefault="00AA4207"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AA4207" w:rsidRPr="001C438D">
        <w:tc>
          <w:tcPr>
            <w:tcW w:w="221" w:type="pct"/>
            <w:shd w:val="clear" w:color="auto" w:fill="FFFFFF"/>
          </w:tcPr>
          <w:p w:rsidR="00AA4207" w:rsidRPr="00F84878" w:rsidRDefault="00AA4207" w:rsidP="00CA0ED8">
            <w:pPr>
              <w:pStyle w:val="Default"/>
              <w:jc w:val="center"/>
              <w:rPr>
                <w:b/>
                <w:bCs/>
              </w:rPr>
            </w:pPr>
            <w:r>
              <w:rPr>
                <w:b/>
                <w:bCs/>
              </w:rPr>
              <w:lastRenderedPageBreak/>
              <w:t>14</w:t>
            </w:r>
          </w:p>
        </w:tc>
        <w:tc>
          <w:tcPr>
            <w:tcW w:w="978" w:type="pct"/>
            <w:shd w:val="clear" w:color="auto" w:fill="FFFFFF"/>
          </w:tcPr>
          <w:p w:rsidR="00AA4207" w:rsidRPr="00404268" w:rsidRDefault="00AA4207"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AA4207" w:rsidRDefault="00AA4207"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w:t>
            </w:r>
            <w:proofErr w:type="gramStart"/>
            <w:r w:rsidRPr="00A62688">
              <w:t>с даты подведения</w:t>
            </w:r>
            <w:proofErr w:type="gramEnd"/>
            <w:r w:rsidRPr="00A62688">
              <w:t xml:space="preserve">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AA4207" w:rsidRPr="00E71E74" w:rsidRDefault="00AA4207" w:rsidP="004A1F8B">
            <w:pPr>
              <w:pStyle w:val="20"/>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AA4207" w:rsidRPr="00697711" w:rsidRDefault="00AA4207" w:rsidP="004A1F8B">
            <w:pPr>
              <w:pStyle w:val="Default"/>
              <w:jc w:val="both"/>
              <w:rPr>
                <w:i/>
                <w:iCs/>
              </w:rPr>
            </w:pPr>
          </w:p>
        </w:tc>
      </w:tr>
      <w:tr w:rsidR="00AA4207" w:rsidRPr="008310FB">
        <w:tc>
          <w:tcPr>
            <w:tcW w:w="221" w:type="pct"/>
            <w:shd w:val="clear" w:color="auto" w:fill="FFFFFF"/>
          </w:tcPr>
          <w:p w:rsidR="00AA4207" w:rsidRPr="008310FB" w:rsidRDefault="00AA4207" w:rsidP="00CA0ED8">
            <w:pPr>
              <w:pStyle w:val="Default"/>
              <w:jc w:val="center"/>
            </w:pPr>
            <w:r>
              <w:t>15</w:t>
            </w:r>
          </w:p>
        </w:tc>
        <w:tc>
          <w:tcPr>
            <w:tcW w:w="978" w:type="pct"/>
            <w:shd w:val="clear" w:color="auto" w:fill="FFFFFF"/>
          </w:tcPr>
          <w:p w:rsidR="00AA4207" w:rsidRPr="00404268" w:rsidRDefault="00AA4207" w:rsidP="00CA0ED8">
            <w:pPr>
              <w:pStyle w:val="Default"/>
              <w:jc w:val="center"/>
            </w:pPr>
            <w:r w:rsidRPr="00404268">
              <w:t>Условия и сроки оплаты по договору купли-продажи Объекта</w:t>
            </w:r>
          </w:p>
        </w:tc>
        <w:tc>
          <w:tcPr>
            <w:tcW w:w="3801" w:type="pct"/>
          </w:tcPr>
          <w:p w:rsidR="00AA4207" w:rsidRPr="00A62688" w:rsidRDefault="00AA4207"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AA4207" w:rsidRPr="008310FB">
        <w:tc>
          <w:tcPr>
            <w:tcW w:w="221" w:type="pct"/>
            <w:shd w:val="clear" w:color="auto" w:fill="FFFFFF"/>
          </w:tcPr>
          <w:p w:rsidR="00AA4207" w:rsidRPr="008310FB" w:rsidRDefault="00AA4207" w:rsidP="00CA0ED8">
            <w:pPr>
              <w:pStyle w:val="Default"/>
              <w:jc w:val="center"/>
            </w:pPr>
            <w:r>
              <w:t>16</w:t>
            </w:r>
          </w:p>
        </w:tc>
        <w:tc>
          <w:tcPr>
            <w:tcW w:w="978" w:type="pct"/>
            <w:shd w:val="clear" w:color="auto" w:fill="FFFFFF"/>
          </w:tcPr>
          <w:p w:rsidR="00AA4207" w:rsidRPr="00404268" w:rsidRDefault="00AA4207" w:rsidP="00CA0ED8">
            <w:pPr>
              <w:pStyle w:val="Default"/>
              <w:jc w:val="center"/>
            </w:pPr>
            <w:r w:rsidRPr="00404268">
              <w:t>Переход права собственности на Объект</w:t>
            </w:r>
          </w:p>
        </w:tc>
        <w:tc>
          <w:tcPr>
            <w:tcW w:w="3801" w:type="pct"/>
          </w:tcPr>
          <w:p w:rsidR="00AA4207" w:rsidRPr="00A62688" w:rsidRDefault="00AA4207"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AA4207" w:rsidRDefault="00AA4207" w:rsidP="00D276EF">
      <w:pPr>
        <w:pStyle w:val="1"/>
        <w:keepLines w:val="0"/>
        <w:tabs>
          <w:tab w:val="left" w:pos="6424"/>
        </w:tabs>
        <w:spacing w:before="240" w:after="120"/>
        <w:ind w:left="792" w:hanging="360"/>
        <w:jc w:val="right"/>
        <w:rPr>
          <w:rFonts w:ascii="Times New Roman" w:eastAsia="MS Mincho" w:hAnsi="Times New Roman" w:cs="Times New Roman"/>
          <w:color w:val="auto"/>
          <w:kern w:val="32"/>
        </w:rPr>
      </w:pPr>
      <w:bookmarkStart w:id="3" w:name="_Toc438562017"/>
    </w:p>
    <w:p w:rsidR="00AA4207" w:rsidRPr="00991B60" w:rsidRDefault="00AA4207" w:rsidP="0017063E">
      <w:pPr>
        <w:jc w:val="both"/>
        <w:rPr>
          <w:sz w:val="28"/>
          <w:szCs w:val="28"/>
        </w:rPr>
      </w:pPr>
      <w:r w:rsidRPr="00991B60">
        <w:rPr>
          <w:sz w:val="28"/>
          <w:szCs w:val="28"/>
        </w:rPr>
        <w:t>Заместитель главы района по управлению</w:t>
      </w:r>
    </w:p>
    <w:p w:rsidR="00AA4207" w:rsidRPr="00991B60" w:rsidRDefault="00AA4207" w:rsidP="0017063E">
      <w:pPr>
        <w:jc w:val="both"/>
        <w:rPr>
          <w:sz w:val="28"/>
          <w:szCs w:val="28"/>
        </w:rPr>
      </w:pPr>
      <w:r w:rsidRPr="00991B60">
        <w:rPr>
          <w:sz w:val="28"/>
          <w:szCs w:val="28"/>
        </w:rPr>
        <w:t>имуществом и земельным отношениям,</w:t>
      </w:r>
    </w:p>
    <w:p w:rsidR="00AA4207" w:rsidRPr="00991B60" w:rsidRDefault="00AA4207" w:rsidP="0017063E">
      <w:pPr>
        <w:jc w:val="both"/>
        <w:rPr>
          <w:sz w:val="28"/>
          <w:szCs w:val="28"/>
        </w:rPr>
      </w:pPr>
      <w:r w:rsidRPr="00991B60">
        <w:rPr>
          <w:sz w:val="28"/>
          <w:szCs w:val="28"/>
        </w:rPr>
        <w:t xml:space="preserve">председатель комитета </w:t>
      </w:r>
      <w:proofErr w:type="gramStart"/>
      <w:r w:rsidRPr="00991B60">
        <w:rPr>
          <w:sz w:val="28"/>
          <w:szCs w:val="28"/>
        </w:rPr>
        <w:t>по</w:t>
      </w:r>
      <w:proofErr w:type="gramEnd"/>
    </w:p>
    <w:p w:rsidR="00AA4207" w:rsidRDefault="00AA4207" w:rsidP="0017063E">
      <w:pPr>
        <w:jc w:val="both"/>
        <w:rPr>
          <w:sz w:val="28"/>
          <w:szCs w:val="28"/>
        </w:rPr>
      </w:pPr>
      <w:r w:rsidRPr="00991B60">
        <w:rPr>
          <w:sz w:val="28"/>
          <w:szCs w:val="28"/>
        </w:rPr>
        <w:t>управлению имуществом                                                                         С.В. Косарев</w:t>
      </w:r>
    </w:p>
    <w:p w:rsidR="00AA4207" w:rsidRDefault="00AA4207" w:rsidP="00C95B19">
      <w:pPr>
        <w:spacing w:after="200" w:line="276" w:lineRule="auto"/>
        <w:jc w:val="center"/>
        <w:rPr>
          <w:b/>
          <w:bCs/>
          <w:noProof/>
          <w:sz w:val="28"/>
          <w:szCs w:val="28"/>
        </w:rPr>
      </w:pPr>
      <w:r>
        <w:rPr>
          <w:rFonts w:eastAsia="MS Mincho"/>
          <w:kern w:val="32"/>
        </w:rPr>
        <w:br w:type="page"/>
      </w:r>
    </w:p>
    <w:p w:rsidR="00AA4207" w:rsidRDefault="00AA4207" w:rsidP="00C95B19">
      <w:pPr>
        <w:spacing w:after="200" w:line="276" w:lineRule="auto"/>
        <w:jc w:val="center"/>
        <w:rPr>
          <w:b/>
          <w:bCs/>
          <w:noProof/>
          <w:sz w:val="28"/>
          <w:szCs w:val="28"/>
        </w:rPr>
      </w:pPr>
    </w:p>
    <w:p w:rsidR="00AA4207" w:rsidRDefault="00AA4207" w:rsidP="00C95B19">
      <w:pPr>
        <w:spacing w:after="200"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p w:rsidR="00AA4207" w:rsidRDefault="00AA4207" w:rsidP="0014370D">
      <w:pPr>
        <w:spacing w:line="276" w:lineRule="auto"/>
        <w:jc w:val="center"/>
        <w:rPr>
          <w:b/>
          <w:bCs/>
          <w:sz w:val="28"/>
          <w:szCs w:val="28"/>
        </w:rPr>
      </w:pPr>
    </w:p>
    <w:bookmarkEnd w:id="3"/>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spacing w:line="276" w:lineRule="auto"/>
        <w:jc w:val="center"/>
        <w:rPr>
          <w:b/>
          <w:bCs/>
          <w:noProof/>
          <w:sz w:val="28"/>
          <w:szCs w:val="28"/>
        </w:rPr>
      </w:pPr>
    </w:p>
    <w:p w:rsidR="00AA4207" w:rsidRDefault="00AA4207" w:rsidP="00D6487A">
      <w:pPr>
        <w:spacing w:line="276" w:lineRule="auto"/>
        <w:jc w:val="center"/>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14370D">
      <w:pPr>
        <w:spacing w:line="276" w:lineRule="auto"/>
        <w:rPr>
          <w:b/>
          <w:bCs/>
          <w:noProof/>
          <w:sz w:val="28"/>
          <w:szCs w:val="28"/>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p w:rsidR="00AA4207" w:rsidRDefault="00AA4207" w:rsidP="00D6487A">
      <w:pPr>
        <w:rPr>
          <w:rFonts w:eastAsia="MS Mincho"/>
        </w:rPr>
      </w:pPr>
    </w:p>
    <w:sectPr w:rsidR="00AA4207"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687" w:rsidRDefault="00026687" w:rsidP="00016437">
      <w:r>
        <w:separator/>
      </w:r>
    </w:p>
  </w:endnote>
  <w:endnote w:type="continuationSeparator" w:id="0">
    <w:p w:rsidR="00026687" w:rsidRDefault="00026687"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CC"/>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687" w:rsidRDefault="00026687" w:rsidP="00016437">
      <w:r>
        <w:separator/>
      </w:r>
    </w:p>
  </w:footnote>
  <w:footnote w:type="continuationSeparator" w:id="0">
    <w:p w:rsidR="00026687" w:rsidRDefault="00026687"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rsids>
    <w:rsidRoot w:val="00016437"/>
    <w:rsid w:val="00016437"/>
    <w:rsid w:val="0002668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307D"/>
    <w:rsid w:val="00100B5C"/>
    <w:rsid w:val="00102BE5"/>
    <w:rsid w:val="00130929"/>
    <w:rsid w:val="00132F6E"/>
    <w:rsid w:val="0014370D"/>
    <w:rsid w:val="00144732"/>
    <w:rsid w:val="0017063E"/>
    <w:rsid w:val="0017374A"/>
    <w:rsid w:val="0018252C"/>
    <w:rsid w:val="0018344E"/>
    <w:rsid w:val="0018557B"/>
    <w:rsid w:val="001872CB"/>
    <w:rsid w:val="00190BD2"/>
    <w:rsid w:val="001941CA"/>
    <w:rsid w:val="00194756"/>
    <w:rsid w:val="00197903"/>
    <w:rsid w:val="00197CBF"/>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2D10"/>
    <w:rsid w:val="002354D3"/>
    <w:rsid w:val="00241EF7"/>
    <w:rsid w:val="00242B23"/>
    <w:rsid w:val="00252F21"/>
    <w:rsid w:val="0025559C"/>
    <w:rsid w:val="00256C68"/>
    <w:rsid w:val="00257D89"/>
    <w:rsid w:val="00266C24"/>
    <w:rsid w:val="00267C80"/>
    <w:rsid w:val="0028445B"/>
    <w:rsid w:val="00290313"/>
    <w:rsid w:val="00291D2D"/>
    <w:rsid w:val="002A5B36"/>
    <w:rsid w:val="002A7934"/>
    <w:rsid w:val="002B1EC8"/>
    <w:rsid w:val="002B2916"/>
    <w:rsid w:val="002C213C"/>
    <w:rsid w:val="002C34B5"/>
    <w:rsid w:val="002C579C"/>
    <w:rsid w:val="002E0E39"/>
    <w:rsid w:val="002E0E92"/>
    <w:rsid w:val="002F4A2E"/>
    <w:rsid w:val="002F53E3"/>
    <w:rsid w:val="002F5CAD"/>
    <w:rsid w:val="002F6EDC"/>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968D7"/>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33062"/>
    <w:rsid w:val="00442693"/>
    <w:rsid w:val="00451219"/>
    <w:rsid w:val="004516E6"/>
    <w:rsid w:val="00451ACC"/>
    <w:rsid w:val="00452A2B"/>
    <w:rsid w:val="00453FBF"/>
    <w:rsid w:val="00455D2D"/>
    <w:rsid w:val="00457973"/>
    <w:rsid w:val="00472C49"/>
    <w:rsid w:val="00473DBE"/>
    <w:rsid w:val="00477CF6"/>
    <w:rsid w:val="0048387C"/>
    <w:rsid w:val="00485C19"/>
    <w:rsid w:val="004A1F8B"/>
    <w:rsid w:val="004B00E6"/>
    <w:rsid w:val="004C37A1"/>
    <w:rsid w:val="004C6407"/>
    <w:rsid w:val="004E4F85"/>
    <w:rsid w:val="00514F4C"/>
    <w:rsid w:val="00516C9B"/>
    <w:rsid w:val="00524271"/>
    <w:rsid w:val="005335A6"/>
    <w:rsid w:val="00535933"/>
    <w:rsid w:val="00537AE2"/>
    <w:rsid w:val="00550317"/>
    <w:rsid w:val="00553CC6"/>
    <w:rsid w:val="00556596"/>
    <w:rsid w:val="00563DFE"/>
    <w:rsid w:val="0056585B"/>
    <w:rsid w:val="0057267F"/>
    <w:rsid w:val="005928F3"/>
    <w:rsid w:val="005A7541"/>
    <w:rsid w:val="005B2C5C"/>
    <w:rsid w:val="005B3212"/>
    <w:rsid w:val="005C1941"/>
    <w:rsid w:val="005D4D1C"/>
    <w:rsid w:val="005D52A2"/>
    <w:rsid w:val="005D72B7"/>
    <w:rsid w:val="005E176F"/>
    <w:rsid w:val="005F67A4"/>
    <w:rsid w:val="005F6C93"/>
    <w:rsid w:val="00603E7B"/>
    <w:rsid w:val="00604BF6"/>
    <w:rsid w:val="00605B73"/>
    <w:rsid w:val="0060679E"/>
    <w:rsid w:val="00623B30"/>
    <w:rsid w:val="00624260"/>
    <w:rsid w:val="00630DF3"/>
    <w:rsid w:val="0063630F"/>
    <w:rsid w:val="00642270"/>
    <w:rsid w:val="0065118B"/>
    <w:rsid w:val="00657B1C"/>
    <w:rsid w:val="00665FFA"/>
    <w:rsid w:val="00675801"/>
    <w:rsid w:val="00690B61"/>
    <w:rsid w:val="006942EA"/>
    <w:rsid w:val="00697711"/>
    <w:rsid w:val="006A0532"/>
    <w:rsid w:val="006A1E39"/>
    <w:rsid w:val="006A6F79"/>
    <w:rsid w:val="006B52B0"/>
    <w:rsid w:val="006B6EC1"/>
    <w:rsid w:val="006E11A6"/>
    <w:rsid w:val="006F167E"/>
    <w:rsid w:val="006F33DE"/>
    <w:rsid w:val="006F3696"/>
    <w:rsid w:val="006F614E"/>
    <w:rsid w:val="007002AF"/>
    <w:rsid w:val="00705672"/>
    <w:rsid w:val="0071263C"/>
    <w:rsid w:val="007146D8"/>
    <w:rsid w:val="00714B68"/>
    <w:rsid w:val="0073029E"/>
    <w:rsid w:val="007322AD"/>
    <w:rsid w:val="007338CD"/>
    <w:rsid w:val="00733B8B"/>
    <w:rsid w:val="00746421"/>
    <w:rsid w:val="007515F7"/>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7F0F41"/>
    <w:rsid w:val="0080083D"/>
    <w:rsid w:val="00800A24"/>
    <w:rsid w:val="00803C3D"/>
    <w:rsid w:val="00806499"/>
    <w:rsid w:val="008202F6"/>
    <w:rsid w:val="00821034"/>
    <w:rsid w:val="00821A13"/>
    <w:rsid w:val="0082453E"/>
    <w:rsid w:val="00826E03"/>
    <w:rsid w:val="008310FB"/>
    <w:rsid w:val="0083438B"/>
    <w:rsid w:val="008361E0"/>
    <w:rsid w:val="0084176C"/>
    <w:rsid w:val="00845DD8"/>
    <w:rsid w:val="008531CF"/>
    <w:rsid w:val="008604D1"/>
    <w:rsid w:val="008605A3"/>
    <w:rsid w:val="008673CF"/>
    <w:rsid w:val="00874CF6"/>
    <w:rsid w:val="00874DB2"/>
    <w:rsid w:val="00884AAA"/>
    <w:rsid w:val="00892F44"/>
    <w:rsid w:val="008958B8"/>
    <w:rsid w:val="008958E7"/>
    <w:rsid w:val="008A178E"/>
    <w:rsid w:val="008A36C9"/>
    <w:rsid w:val="008B42A2"/>
    <w:rsid w:val="008B6F8C"/>
    <w:rsid w:val="008B710E"/>
    <w:rsid w:val="008C2241"/>
    <w:rsid w:val="008C2A31"/>
    <w:rsid w:val="008D10F7"/>
    <w:rsid w:val="008D1808"/>
    <w:rsid w:val="008D44B3"/>
    <w:rsid w:val="008E3A4D"/>
    <w:rsid w:val="008E4FEB"/>
    <w:rsid w:val="008F486D"/>
    <w:rsid w:val="008F703D"/>
    <w:rsid w:val="00900744"/>
    <w:rsid w:val="00905B3B"/>
    <w:rsid w:val="00905F75"/>
    <w:rsid w:val="00912A75"/>
    <w:rsid w:val="009135F0"/>
    <w:rsid w:val="00913B8A"/>
    <w:rsid w:val="009249BC"/>
    <w:rsid w:val="00930189"/>
    <w:rsid w:val="009325E8"/>
    <w:rsid w:val="00933811"/>
    <w:rsid w:val="00940662"/>
    <w:rsid w:val="009442D4"/>
    <w:rsid w:val="00945D45"/>
    <w:rsid w:val="00954DF7"/>
    <w:rsid w:val="00963135"/>
    <w:rsid w:val="00976DD9"/>
    <w:rsid w:val="00982571"/>
    <w:rsid w:val="00991B60"/>
    <w:rsid w:val="00997439"/>
    <w:rsid w:val="009A6340"/>
    <w:rsid w:val="009B1322"/>
    <w:rsid w:val="009B2F08"/>
    <w:rsid w:val="009B3517"/>
    <w:rsid w:val="009B4C77"/>
    <w:rsid w:val="009B6D94"/>
    <w:rsid w:val="009C49F0"/>
    <w:rsid w:val="009C4C3B"/>
    <w:rsid w:val="009C6BA0"/>
    <w:rsid w:val="009D38FE"/>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2CDD"/>
    <w:rsid w:val="00A7476D"/>
    <w:rsid w:val="00A8260F"/>
    <w:rsid w:val="00A82A64"/>
    <w:rsid w:val="00A97876"/>
    <w:rsid w:val="00AA3683"/>
    <w:rsid w:val="00AA4207"/>
    <w:rsid w:val="00AC67EA"/>
    <w:rsid w:val="00AD4724"/>
    <w:rsid w:val="00AD52CE"/>
    <w:rsid w:val="00AE18ED"/>
    <w:rsid w:val="00AE20C2"/>
    <w:rsid w:val="00AE43F6"/>
    <w:rsid w:val="00AE483B"/>
    <w:rsid w:val="00AE5190"/>
    <w:rsid w:val="00AE532D"/>
    <w:rsid w:val="00AE5F66"/>
    <w:rsid w:val="00AF13B9"/>
    <w:rsid w:val="00AF1EA4"/>
    <w:rsid w:val="00B0461D"/>
    <w:rsid w:val="00B16D90"/>
    <w:rsid w:val="00B236AB"/>
    <w:rsid w:val="00B259B7"/>
    <w:rsid w:val="00B266C9"/>
    <w:rsid w:val="00B26C61"/>
    <w:rsid w:val="00B304A9"/>
    <w:rsid w:val="00B31A61"/>
    <w:rsid w:val="00B43C49"/>
    <w:rsid w:val="00B44C18"/>
    <w:rsid w:val="00B53BFC"/>
    <w:rsid w:val="00B606BD"/>
    <w:rsid w:val="00B71E87"/>
    <w:rsid w:val="00B8079E"/>
    <w:rsid w:val="00B815F9"/>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3FE3"/>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164A"/>
    <w:rsid w:val="00C5697A"/>
    <w:rsid w:val="00C602AC"/>
    <w:rsid w:val="00C64C1C"/>
    <w:rsid w:val="00C65BC5"/>
    <w:rsid w:val="00C65BEE"/>
    <w:rsid w:val="00C65C5F"/>
    <w:rsid w:val="00C748BF"/>
    <w:rsid w:val="00C74ED5"/>
    <w:rsid w:val="00C7765B"/>
    <w:rsid w:val="00C956D6"/>
    <w:rsid w:val="00C95B19"/>
    <w:rsid w:val="00C97622"/>
    <w:rsid w:val="00CA0ED8"/>
    <w:rsid w:val="00CA5EF4"/>
    <w:rsid w:val="00CB116E"/>
    <w:rsid w:val="00CB6B35"/>
    <w:rsid w:val="00CC03CD"/>
    <w:rsid w:val="00CC3AB7"/>
    <w:rsid w:val="00CC44F4"/>
    <w:rsid w:val="00CC6C06"/>
    <w:rsid w:val="00CD3C9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325"/>
    <w:rsid w:val="00DA4F6A"/>
    <w:rsid w:val="00DA7F05"/>
    <w:rsid w:val="00DB4CDD"/>
    <w:rsid w:val="00DB5C76"/>
    <w:rsid w:val="00DB6977"/>
    <w:rsid w:val="00DC510A"/>
    <w:rsid w:val="00DD49B8"/>
    <w:rsid w:val="00DE2ADA"/>
    <w:rsid w:val="00DE4927"/>
    <w:rsid w:val="00DE7508"/>
    <w:rsid w:val="00DF2141"/>
    <w:rsid w:val="00E43D23"/>
    <w:rsid w:val="00E53B14"/>
    <w:rsid w:val="00E602FD"/>
    <w:rsid w:val="00E65C33"/>
    <w:rsid w:val="00E66843"/>
    <w:rsid w:val="00E6757C"/>
    <w:rsid w:val="00E71E74"/>
    <w:rsid w:val="00E720B5"/>
    <w:rsid w:val="00E73EE0"/>
    <w:rsid w:val="00E75E35"/>
    <w:rsid w:val="00E7790D"/>
    <w:rsid w:val="00E8456D"/>
    <w:rsid w:val="00E90900"/>
    <w:rsid w:val="00E91221"/>
    <w:rsid w:val="00EA3E25"/>
    <w:rsid w:val="00EA4112"/>
    <w:rsid w:val="00EA51E4"/>
    <w:rsid w:val="00EB3D0F"/>
    <w:rsid w:val="00EB4B1F"/>
    <w:rsid w:val="00EC34B4"/>
    <w:rsid w:val="00ED3FDA"/>
    <w:rsid w:val="00ED4400"/>
    <w:rsid w:val="00EE28E5"/>
    <w:rsid w:val="00EE64A2"/>
    <w:rsid w:val="00EF2254"/>
    <w:rsid w:val="00EF6218"/>
    <w:rsid w:val="00EF7D1F"/>
    <w:rsid w:val="00F02009"/>
    <w:rsid w:val="00F0674C"/>
    <w:rsid w:val="00F0694F"/>
    <w:rsid w:val="00F06CB4"/>
    <w:rsid w:val="00F33B6E"/>
    <w:rsid w:val="00F37AF1"/>
    <w:rsid w:val="00F468ED"/>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0">
    <w:name w:val="Normal"/>
    <w:qFormat/>
    <w:rsid w:val="00016437"/>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9"/>
    <w:qFormat/>
    <w:rsid w:val="00016437"/>
    <w:pPr>
      <w:keepNext/>
      <w:keepLines/>
      <w:spacing w:before="480"/>
      <w:outlineLvl w:val="0"/>
    </w:pPr>
    <w:rPr>
      <w:rFonts w:ascii="Cambria" w:hAnsi="Cambria" w:cs="Cambria"/>
      <w:b/>
      <w:bCs/>
      <w:color w:val="365F91"/>
      <w:sz w:val="28"/>
      <w:szCs w:val="28"/>
    </w:rPr>
  </w:style>
  <w:style w:type="paragraph" w:styleId="20">
    <w:name w:val="heading 2"/>
    <w:aliases w:val="H2,H2 Знак"/>
    <w:basedOn w:val="a0"/>
    <w:next w:val="a0"/>
    <w:link w:val="21"/>
    <w:uiPriority w:val="99"/>
    <w:qFormat/>
    <w:rsid w:val="00016437"/>
    <w:pPr>
      <w:keepNext/>
      <w:keepLines/>
      <w:spacing w:before="200"/>
      <w:outlineLvl w:val="1"/>
    </w:pPr>
    <w:rPr>
      <w:rFonts w:ascii="Cambria" w:hAnsi="Cambria" w:cs="Cambria"/>
      <w:b/>
      <w:bCs/>
      <w:color w:val="4F81BD"/>
      <w:sz w:val="26"/>
      <w:szCs w:val="26"/>
    </w:rPr>
  </w:style>
  <w:style w:type="paragraph" w:styleId="3">
    <w:name w:val="heading 3"/>
    <w:aliases w:val="Знак2"/>
    <w:basedOn w:val="a0"/>
    <w:next w:val="a0"/>
    <w:link w:val="30"/>
    <w:uiPriority w:val="99"/>
    <w:qFormat/>
    <w:rsid w:val="00016437"/>
    <w:pPr>
      <w:keepNext/>
      <w:keepLines/>
      <w:spacing w:before="200"/>
      <w:outlineLvl w:val="2"/>
    </w:pPr>
    <w:rPr>
      <w:rFonts w:ascii="Cambria" w:hAnsi="Cambria" w:cs="Cambria"/>
      <w:b/>
      <w:bCs/>
      <w:color w:val="4F81BD"/>
    </w:rPr>
  </w:style>
  <w:style w:type="paragraph" w:styleId="40">
    <w:name w:val="heading 4"/>
    <w:basedOn w:val="a0"/>
    <w:next w:val="a0"/>
    <w:link w:val="41"/>
    <w:uiPriority w:val="99"/>
    <w:qFormat/>
    <w:rsid w:val="00016437"/>
    <w:pPr>
      <w:keepNext/>
      <w:keepLines/>
      <w:spacing w:before="200"/>
      <w:outlineLvl w:val="3"/>
    </w:pPr>
    <w:rPr>
      <w:rFonts w:ascii="Cambria" w:hAnsi="Cambria" w:cs="Cambria"/>
      <w:b/>
      <w:bCs/>
      <w:i/>
      <w:iCs/>
      <w:color w:val="4F81BD"/>
    </w:rPr>
  </w:style>
  <w:style w:type="paragraph" w:styleId="5">
    <w:name w:val="heading 5"/>
    <w:basedOn w:val="a0"/>
    <w:next w:val="a0"/>
    <w:link w:val="50"/>
    <w:uiPriority w:val="99"/>
    <w:qFormat/>
    <w:rsid w:val="00016437"/>
    <w:pPr>
      <w:keepNext/>
      <w:outlineLvl w:val="4"/>
    </w:pPr>
    <w:rPr>
      <w:b/>
      <w:bCs/>
      <w:i/>
      <w:iCs/>
      <w:sz w:val="26"/>
      <w:szCs w:val="26"/>
    </w:rPr>
  </w:style>
  <w:style w:type="paragraph" w:styleId="6">
    <w:name w:val="heading 6"/>
    <w:basedOn w:val="a0"/>
    <w:next w:val="a0"/>
    <w:link w:val="60"/>
    <w:uiPriority w:val="99"/>
    <w:qFormat/>
    <w:rsid w:val="00016437"/>
    <w:pPr>
      <w:keepNext/>
      <w:ind w:firstLine="709"/>
      <w:jc w:val="right"/>
      <w:outlineLvl w:val="5"/>
    </w:pPr>
    <w:rPr>
      <w:b/>
      <w:bCs/>
      <w:sz w:val="26"/>
      <w:szCs w:val="26"/>
    </w:rPr>
  </w:style>
  <w:style w:type="paragraph" w:styleId="7">
    <w:name w:val="heading 7"/>
    <w:basedOn w:val="a0"/>
    <w:next w:val="a0"/>
    <w:link w:val="70"/>
    <w:uiPriority w:val="99"/>
    <w:qFormat/>
    <w:rsid w:val="00016437"/>
    <w:pPr>
      <w:tabs>
        <w:tab w:val="num" w:pos="3469"/>
      </w:tabs>
      <w:spacing w:before="240" w:after="60"/>
      <w:ind w:left="3469" w:hanging="1296"/>
      <w:outlineLvl w:val="6"/>
    </w:pPr>
  </w:style>
  <w:style w:type="paragraph" w:styleId="8">
    <w:name w:val="heading 8"/>
    <w:basedOn w:val="a0"/>
    <w:next w:val="a0"/>
    <w:link w:val="80"/>
    <w:uiPriority w:val="99"/>
    <w:qFormat/>
    <w:rsid w:val="00016437"/>
    <w:pPr>
      <w:keepNext/>
      <w:keepLines/>
      <w:spacing w:before="200"/>
      <w:outlineLvl w:val="7"/>
    </w:pPr>
    <w:rPr>
      <w:rFonts w:ascii="Cambria" w:hAnsi="Cambria" w:cs="Cambria"/>
      <w:color w:val="404040"/>
      <w:sz w:val="20"/>
      <w:szCs w:val="20"/>
    </w:rPr>
  </w:style>
  <w:style w:type="paragraph" w:styleId="9">
    <w:name w:val="heading 9"/>
    <w:basedOn w:val="a0"/>
    <w:next w:val="a0"/>
    <w:link w:val="90"/>
    <w:uiPriority w:val="99"/>
    <w:qFormat/>
    <w:rsid w:val="00016437"/>
    <w:pPr>
      <w:keepNext/>
      <w:overflowPunct w:val="0"/>
      <w:autoSpaceDE w:val="0"/>
      <w:autoSpaceDN w:val="0"/>
      <w:adjustRightInd w:val="0"/>
      <w:jc w:val="center"/>
      <w:outlineLvl w:val="8"/>
    </w:pPr>
    <w:rPr>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9"/>
    <w:locked/>
    <w:rsid w:val="00016437"/>
    <w:rPr>
      <w:rFonts w:ascii="Cambria" w:hAnsi="Cambria" w:cs="Cambria"/>
      <w:b/>
      <w:bCs/>
      <w:color w:val="365F91"/>
      <w:sz w:val="28"/>
      <w:szCs w:val="28"/>
      <w:lang w:eastAsia="ru-RU"/>
    </w:rPr>
  </w:style>
  <w:style w:type="character" w:customStyle="1" w:styleId="21">
    <w:name w:val="Заголовок 2 Знак"/>
    <w:aliases w:val="H2 Знак1,H2 Знак Знак"/>
    <w:basedOn w:val="a1"/>
    <w:link w:val="20"/>
    <w:uiPriority w:val="99"/>
    <w:locked/>
    <w:rsid w:val="00016437"/>
    <w:rPr>
      <w:rFonts w:ascii="Cambria" w:hAnsi="Cambria" w:cs="Cambria"/>
      <w:b/>
      <w:bCs/>
      <w:color w:val="4F81BD"/>
      <w:sz w:val="26"/>
      <w:szCs w:val="26"/>
      <w:lang w:eastAsia="ru-RU"/>
    </w:rPr>
  </w:style>
  <w:style w:type="character" w:customStyle="1" w:styleId="30">
    <w:name w:val="Заголовок 3 Знак"/>
    <w:aliases w:val="Знак2 Знак"/>
    <w:basedOn w:val="a1"/>
    <w:link w:val="3"/>
    <w:uiPriority w:val="99"/>
    <w:locked/>
    <w:rsid w:val="00016437"/>
    <w:rPr>
      <w:rFonts w:ascii="Cambria" w:hAnsi="Cambria" w:cs="Cambria"/>
      <w:b/>
      <w:bCs/>
      <w:color w:val="4F81BD"/>
      <w:sz w:val="24"/>
      <w:szCs w:val="24"/>
      <w:lang w:eastAsia="ru-RU"/>
    </w:rPr>
  </w:style>
  <w:style w:type="character" w:customStyle="1" w:styleId="41">
    <w:name w:val="Заголовок 4 Знак"/>
    <w:basedOn w:val="a1"/>
    <w:link w:val="40"/>
    <w:uiPriority w:val="99"/>
    <w:locked/>
    <w:rsid w:val="00016437"/>
    <w:rPr>
      <w:rFonts w:ascii="Cambria" w:hAnsi="Cambria" w:cs="Cambria"/>
      <w:b/>
      <w:bCs/>
      <w:i/>
      <w:iCs/>
      <w:color w:val="4F81BD"/>
      <w:sz w:val="24"/>
      <w:szCs w:val="24"/>
      <w:lang w:eastAsia="ru-RU"/>
    </w:rPr>
  </w:style>
  <w:style w:type="character" w:customStyle="1" w:styleId="50">
    <w:name w:val="Заголовок 5 Знак"/>
    <w:basedOn w:val="a1"/>
    <w:link w:val="5"/>
    <w:uiPriority w:val="99"/>
    <w:locked/>
    <w:rsid w:val="0001643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016437"/>
    <w:rPr>
      <w:rFonts w:ascii="Times New Roman" w:hAnsi="Times New Roman" w:cs="Times New Roman"/>
      <w:b/>
      <w:bCs/>
      <w:sz w:val="26"/>
      <w:szCs w:val="26"/>
      <w:lang w:eastAsia="ru-RU"/>
    </w:rPr>
  </w:style>
  <w:style w:type="character" w:customStyle="1" w:styleId="70">
    <w:name w:val="Заголовок 7 Знак"/>
    <w:basedOn w:val="a1"/>
    <w:link w:val="7"/>
    <w:uiPriority w:val="99"/>
    <w:locked/>
    <w:rsid w:val="00016437"/>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016437"/>
    <w:rPr>
      <w:rFonts w:ascii="Cambria" w:hAnsi="Cambria" w:cs="Cambria"/>
      <w:color w:val="404040"/>
      <w:sz w:val="20"/>
      <w:szCs w:val="20"/>
      <w:lang w:eastAsia="ru-RU"/>
    </w:rPr>
  </w:style>
  <w:style w:type="character" w:customStyle="1" w:styleId="90">
    <w:name w:val="Заголовок 9 Знак"/>
    <w:basedOn w:val="a1"/>
    <w:link w:val="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a0"/>
    <w:next w:val="a0"/>
    <w:uiPriority w:val="99"/>
    <w:rsid w:val="00016437"/>
    <w:pPr>
      <w:keepNext/>
      <w:snapToGrid w:val="0"/>
      <w:jc w:val="center"/>
    </w:pPr>
  </w:style>
  <w:style w:type="paragraph" w:customStyle="1" w:styleId="rvps1">
    <w:name w:val="rvps1"/>
    <w:basedOn w:val="a0"/>
    <w:uiPriority w:val="99"/>
    <w:rsid w:val="00016437"/>
    <w:pPr>
      <w:jc w:val="center"/>
    </w:pPr>
  </w:style>
  <w:style w:type="character" w:styleId="a4">
    <w:name w:val="Hyperlink"/>
    <w:basedOn w:val="a1"/>
    <w:uiPriority w:val="99"/>
    <w:rsid w:val="00016437"/>
    <w:rPr>
      <w:color w:val="0000FF"/>
      <w:u w:val="single"/>
    </w:rPr>
  </w:style>
  <w:style w:type="paragraph" w:styleId="a5">
    <w:name w:val="List Paragraph"/>
    <w:basedOn w:val="a0"/>
    <w:uiPriority w:val="99"/>
    <w:qFormat/>
    <w:rsid w:val="00016437"/>
    <w:pPr>
      <w:ind w:left="720"/>
    </w:pPr>
  </w:style>
  <w:style w:type="paragraph" w:styleId="12">
    <w:name w:val="toc 1"/>
    <w:basedOn w:val="a0"/>
    <w:next w:val="a0"/>
    <w:autoRedefine/>
    <w:uiPriority w:val="99"/>
    <w:semiHidden/>
    <w:rsid w:val="00016437"/>
    <w:pPr>
      <w:ind w:left="34" w:firstLine="1"/>
      <w:jc w:val="both"/>
    </w:pPr>
  </w:style>
  <w:style w:type="paragraph" w:styleId="2">
    <w:name w:val="toc 2"/>
    <w:basedOn w:val="a0"/>
    <w:next w:val="a0"/>
    <w:autoRedefine/>
    <w:uiPriority w:val="99"/>
    <w:semiHidden/>
    <w:rsid w:val="00016437"/>
    <w:pPr>
      <w:numPr>
        <w:numId w:val="1"/>
      </w:numPr>
      <w:tabs>
        <w:tab w:val="right" w:leader="dot" w:pos="10196"/>
      </w:tabs>
    </w:pPr>
    <w:rPr>
      <w:rFonts w:eastAsia="MS Mincho"/>
      <w:b/>
      <w:bCs/>
      <w:i/>
      <w:iCs/>
      <w:noProof/>
    </w:rPr>
  </w:style>
  <w:style w:type="paragraph" w:styleId="a6">
    <w:name w:val="header"/>
    <w:basedOn w:val="a0"/>
    <w:link w:val="a7"/>
    <w:uiPriority w:val="99"/>
    <w:rsid w:val="00016437"/>
    <w:pPr>
      <w:tabs>
        <w:tab w:val="center" w:pos="4677"/>
        <w:tab w:val="right" w:pos="9355"/>
      </w:tabs>
    </w:pPr>
  </w:style>
  <w:style w:type="character" w:customStyle="1" w:styleId="a7">
    <w:name w:val="Верхний колонтитул Знак"/>
    <w:basedOn w:val="a1"/>
    <w:link w:val="a6"/>
    <w:uiPriority w:val="99"/>
    <w:locked/>
    <w:rsid w:val="00016437"/>
    <w:rPr>
      <w:rFonts w:ascii="Times New Roman" w:hAnsi="Times New Roman" w:cs="Times New Roman"/>
      <w:sz w:val="24"/>
      <w:szCs w:val="24"/>
      <w:lang w:eastAsia="ru-RU"/>
    </w:rPr>
  </w:style>
  <w:style w:type="paragraph" w:styleId="a8">
    <w:name w:val="footer"/>
    <w:basedOn w:val="a0"/>
    <w:link w:val="a9"/>
    <w:uiPriority w:val="99"/>
    <w:rsid w:val="00016437"/>
    <w:pPr>
      <w:tabs>
        <w:tab w:val="center" w:pos="4677"/>
        <w:tab w:val="right" w:pos="9355"/>
      </w:tabs>
    </w:pPr>
  </w:style>
  <w:style w:type="character" w:customStyle="1" w:styleId="a9">
    <w:name w:val="Нижний колонтитул Знак"/>
    <w:basedOn w:val="a1"/>
    <w:link w:val="a8"/>
    <w:uiPriority w:val="99"/>
    <w:locked/>
    <w:rsid w:val="00016437"/>
    <w:rPr>
      <w:rFonts w:ascii="Times New Roman" w:hAnsi="Times New Roman" w:cs="Times New Roman"/>
      <w:sz w:val="24"/>
      <w:szCs w:val="24"/>
      <w:lang w:eastAsia="ru-RU"/>
    </w:rPr>
  </w:style>
  <w:style w:type="paragraph" w:styleId="aa">
    <w:name w:val="Balloon Text"/>
    <w:basedOn w:val="a0"/>
    <w:link w:val="ab"/>
    <w:uiPriority w:val="99"/>
    <w:semiHidden/>
    <w:rsid w:val="00016437"/>
    <w:rPr>
      <w:rFonts w:ascii="Tahoma" w:hAnsi="Tahoma" w:cs="Tahoma"/>
      <w:sz w:val="16"/>
      <w:szCs w:val="16"/>
    </w:rPr>
  </w:style>
  <w:style w:type="character" w:customStyle="1" w:styleId="ab">
    <w:name w:val="Текст выноски Знак"/>
    <w:basedOn w:val="a1"/>
    <w:link w:val="aa"/>
    <w:uiPriority w:val="99"/>
    <w:semiHidden/>
    <w:locked/>
    <w:rsid w:val="00016437"/>
    <w:rPr>
      <w:rFonts w:ascii="Tahoma" w:hAnsi="Tahoma" w:cs="Tahoma"/>
      <w:sz w:val="16"/>
      <w:szCs w:val="16"/>
      <w:lang w:eastAsia="ru-RU"/>
    </w:rPr>
  </w:style>
  <w:style w:type="table" w:styleId="ac">
    <w:name w:val="Table Grid"/>
    <w:aliases w:val="Основная таблица"/>
    <w:basedOn w:val="a2"/>
    <w:uiPriority w:val="99"/>
    <w:rsid w:val="00016437"/>
    <w:rPr>
      <w:rFonts w:ascii="Times New Roman" w:hAnsi="Times New Roman"/>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aliases w:val="Обычный (Web),Обычный (веб) Знак Знак,Обычный (Web) Знак Знак Знак"/>
    <w:basedOn w:val="a0"/>
    <w:link w:val="ae"/>
    <w:uiPriority w:val="99"/>
    <w:rsid w:val="00016437"/>
    <w:pPr>
      <w:spacing w:before="100" w:beforeAutospacing="1" w:after="100" w:afterAutospacing="1"/>
    </w:pPr>
    <w:rPr>
      <w:rFonts w:eastAsia="Calibri"/>
    </w:rPr>
  </w:style>
  <w:style w:type="paragraph" w:customStyle="1" w:styleId="Times12">
    <w:name w:val="Times 12"/>
    <w:basedOn w:val="a0"/>
    <w:uiPriority w:val="99"/>
    <w:rsid w:val="00016437"/>
    <w:pPr>
      <w:overflowPunct w:val="0"/>
      <w:autoSpaceDE w:val="0"/>
      <w:autoSpaceDN w:val="0"/>
      <w:adjustRightInd w:val="0"/>
      <w:ind w:firstLine="567"/>
      <w:jc w:val="both"/>
    </w:pPr>
  </w:style>
  <w:style w:type="paragraph" w:customStyle="1" w:styleId="rvps9">
    <w:name w:val="rvps9"/>
    <w:basedOn w:val="a0"/>
    <w:uiPriority w:val="99"/>
    <w:rsid w:val="00016437"/>
    <w:pPr>
      <w:jc w:val="both"/>
    </w:pPr>
  </w:style>
  <w:style w:type="paragraph" w:customStyle="1" w:styleId="31">
    <w:name w:val="Стиль3"/>
    <w:basedOn w:val="22"/>
    <w:uiPriority w:val="99"/>
    <w:rsid w:val="00016437"/>
    <w:pPr>
      <w:widowControl w:val="0"/>
      <w:tabs>
        <w:tab w:val="num" w:pos="1307"/>
      </w:tabs>
      <w:adjustRightInd w:val="0"/>
      <w:spacing w:after="0" w:line="240" w:lineRule="auto"/>
      <w:ind w:left="1080"/>
      <w:jc w:val="both"/>
    </w:pPr>
  </w:style>
  <w:style w:type="paragraph" w:styleId="22">
    <w:name w:val="Body Text Indent 2"/>
    <w:basedOn w:val="a0"/>
    <w:link w:val="23"/>
    <w:uiPriority w:val="99"/>
    <w:semiHidden/>
    <w:rsid w:val="00016437"/>
    <w:pPr>
      <w:spacing w:after="120" w:line="480" w:lineRule="auto"/>
      <w:ind w:left="283"/>
    </w:pPr>
  </w:style>
  <w:style w:type="character" w:customStyle="1" w:styleId="23">
    <w:name w:val="Основной текст с отступом 2 Знак"/>
    <w:basedOn w:val="a1"/>
    <w:link w:val="22"/>
    <w:uiPriority w:val="99"/>
    <w:semiHidden/>
    <w:locked/>
    <w:rsid w:val="00016437"/>
    <w:rPr>
      <w:rFonts w:ascii="Times New Roman" w:hAnsi="Times New Roman" w:cs="Times New Roman"/>
      <w:sz w:val="24"/>
      <w:szCs w:val="24"/>
      <w:lang w:eastAsia="ru-RU"/>
    </w:rPr>
  </w:style>
  <w:style w:type="paragraph" w:styleId="af">
    <w:name w:val="Plain Text"/>
    <w:basedOn w:val="a0"/>
    <w:link w:val="af0"/>
    <w:uiPriority w:val="99"/>
    <w:rsid w:val="00016437"/>
    <w:pPr>
      <w:snapToGrid w:val="0"/>
    </w:pPr>
    <w:rPr>
      <w:rFonts w:ascii="Courier New" w:hAnsi="Courier New" w:cs="Courier New"/>
      <w:sz w:val="20"/>
      <w:szCs w:val="20"/>
    </w:rPr>
  </w:style>
  <w:style w:type="character" w:customStyle="1" w:styleId="af0">
    <w:name w:val="Текст Знак"/>
    <w:basedOn w:val="a1"/>
    <w:link w:val="af"/>
    <w:uiPriority w:val="99"/>
    <w:locked/>
    <w:rsid w:val="00016437"/>
    <w:rPr>
      <w:rFonts w:ascii="Courier New" w:hAnsi="Courier New" w:cs="Courier New"/>
      <w:sz w:val="20"/>
      <w:szCs w:val="20"/>
      <w:lang w:eastAsia="ru-RU"/>
    </w:rPr>
  </w:style>
  <w:style w:type="paragraph" w:customStyle="1" w:styleId="af1">
    <w:name w:val="Таблица шапка"/>
    <w:basedOn w:val="a0"/>
    <w:uiPriority w:val="99"/>
    <w:rsid w:val="00016437"/>
    <w:pPr>
      <w:keepNext/>
      <w:snapToGrid w:val="0"/>
      <w:spacing w:before="40" w:after="40"/>
      <w:ind w:left="57" w:right="57"/>
    </w:pPr>
    <w:rPr>
      <w:sz w:val="22"/>
      <w:szCs w:val="22"/>
    </w:rPr>
  </w:style>
  <w:style w:type="paragraph" w:customStyle="1" w:styleId="af2">
    <w:name w:val="Таблица текст"/>
    <w:basedOn w:val="a0"/>
    <w:uiPriority w:val="99"/>
    <w:rsid w:val="00016437"/>
    <w:pPr>
      <w:snapToGrid w:val="0"/>
      <w:spacing w:before="40" w:after="40"/>
      <w:ind w:left="57" w:right="57"/>
    </w:pPr>
  </w:style>
  <w:style w:type="character" w:customStyle="1" w:styleId="13">
    <w:name w:val="Ариал Знак1"/>
    <w:link w:val="af3"/>
    <w:uiPriority w:val="99"/>
    <w:locked/>
    <w:rsid w:val="00016437"/>
    <w:rPr>
      <w:rFonts w:ascii="Arial" w:hAnsi="Arial" w:cs="Arial"/>
    </w:rPr>
  </w:style>
  <w:style w:type="paragraph" w:customStyle="1" w:styleId="af3">
    <w:name w:val="Ариал"/>
    <w:basedOn w:val="a0"/>
    <w:link w:val="13"/>
    <w:uiPriority w:val="99"/>
    <w:rsid w:val="00016437"/>
    <w:pPr>
      <w:spacing w:before="120" w:after="120" w:line="360" w:lineRule="auto"/>
      <w:ind w:firstLine="851"/>
      <w:jc w:val="both"/>
    </w:pPr>
    <w:rPr>
      <w:rFonts w:ascii="Arial" w:eastAsia="Calibri" w:hAnsi="Arial"/>
      <w:sz w:val="20"/>
      <w:szCs w:val="20"/>
    </w:rPr>
  </w:style>
  <w:style w:type="paragraph" w:customStyle="1" w:styleId="af4">
    <w:name w:val="Пункт б/н"/>
    <w:basedOn w:val="a0"/>
    <w:uiPriority w:val="99"/>
    <w:rsid w:val="00016437"/>
    <w:pPr>
      <w:tabs>
        <w:tab w:val="left" w:pos="1134"/>
      </w:tabs>
      <w:snapToGrid w:val="0"/>
      <w:spacing w:line="360" w:lineRule="auto"/>
      <w:ind w:firstLine="567"/>
      <w:jc w:val="both"/>
    </w:pPr>
    <w:rPr>
      <w:sz w:val="22"/>
      <w:szCs w:val="22"/>
    </w:rPr>
  </w:style>
  <w:style w:type="character" w:customStyle="1" w:styleId="af5">
    <w:name w:val="Ариал Таблица Знак"/>
    <w:link w:val="af6"/>
    <w:uiPriority w:val="99"/>
    <w:locked/>
    <w:rsid w:val="00016437"/>
    <w:rPr>
      <w:rFonts w:ascii="Arial" w:hAnsi="Arial" w:cs="Arial"/>
    </w:rPr>
  </w:style>
  <w:style w:type="paragraph" w:customStyle="1" w:styleId="af6">
    <w:name w:val="Ариал Таблица"/>
    <w:basedOn w:val="af3"/>
    <w:link w:val="af5"/>
    <w:uiPriority w:val="99"/>
    <w:rsid w:val="00016437"/>
    <w:pPr>
      <w:widowControl w:val="0"/>
      <w:adjustRightInd w:val="0"/>
      <w:spacing w:before="0" w:after="0" w:line="240" w:lineRule="auto"/>
      <w:ind w:firstLine="0"/>
    </w:pPr>
  </w:style>
  <w:style w:type="paragraph" w:styleId="af7">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8"/>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a1"/>
    <w:uiPriority w:val="99"/>
    <w:semiHidden/>
    <w:locked/>
    <w:rsid w:val="003A17E7"/>
    <w:rPr>
      <w:rFonts w:ascii="Times New Roman" w:hAnsi="Times New Roman" w:cs="Times New Roman"/>
      <w:sz w:val="20"/>
      <w:szCs w:val="20"/>
    </w:rPr>
  </w:style>
  <w:style w:type="character" w:customStyle="1" w:styleId="af8">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uiPriority w:val="99"/>
    <w:locked/>
    <w:rsid w:val="00016437"/>
    <w:rPr>
      <w:rFonts w:ascii="Times New Roman" w:hAnsi="Times New Roman" w:cs="Times New Roman"/>
      <w:sz w:val="20"/>
      <w:szCs w:val="20"/>
      <w:lang w:eastAsia="ru-RU"/>
    </w:rPr>
  </w:style>
  <w:style w:type="character" w:styleId="af9">
    <w:name w:val="footnote reference"/>
    <w:basedOn w:val="a1"/>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rPr>
  </w:style>
  <w:style w:type="character" w:styleId="afa">
    <w:name w:val="page number"/>
    <w:basedOn w:val="a1"/>
    <w:uiPriority w:val="99"/>
    <w:rsid w:val="00016437"/>
  </w:style>
  <w:style w:type="paragraph" w:customStyle="1" w:styleId="rvps46">
    <w:name w:val="rvps46"/>
    <w:basedOn w:val="a0"/>
    <w:uiPriority w:val="99"/>
    <w:rsid w:val="00016437"/>
    <w:pPr>
      <w:spacing w:before="120" w:after="120"/>
    </w:pPr>
  </w:style>
  <w:style w:type="character" w:styleId="afb">
    <w:name w:val="annotation reference"/>
    <w:basedOn w:val="a1"/>
    <w:uiPriority w:val="99"/>
    <w:semiHidden/>
    <w:rsid w:val="00016437"/>
    <w:rPr>
      <w:sz w:val="16"/>
      <w:szCs w:val="16"/>
    </w:rPr>
  </w:style>
  <w:style w:type="paragraph" w:styleId="afc">
    <w:name w:val="annotation text"/>
    <w:basedOn w:val="a0"/>
    <w:link w:val="afd"/>
    <w:uiPriority w:val="99"/>
    <w:semiHidden/>
    <w:rsid w:val="00016437"/>
    <w:rPr>
      <w:sz w:val="20"/>
      <w:szCs w:val="20"/>
    </w:rPr>
  </w:style>
  <w:style w:type="character" w:customStyle="1" w:styleId="afd">
    <w:name w:val="Текст примечания Знак"/>
    <w:basedOn w:val="a1"/>
    <w:link w:val="afc"/>
    <w:uiPriority w:val="99"/>
    <w:locked/>
    <w:rsid w:val="00016437"/>
    <w:rPr>
      <w:rFonts w:ascii="Times New Roman" w:hAnsi="Times New Roman" w:cs="Times New Roman"/>
      <w:sz w:val="20"/>
      <w:szCs w:val="20"/>
      <w:lang w:eastAsia="ru-RU"/>
    </w:rPr>
  </w:style>
  <w:style w:type="paragraph" w:styleId="afe">
    <w:name w:val="annotation subject"/>
    <w:basedOn w:val="afc"/>
    <w:next w:val="afc"/>
    <w:link w:val="aff"/>
    <w:uiPriority w:val="99"/>
    <w:semiHidden/>
    <w:rsid w:val="00016437"/>
    <w:rPr>
      <w:b/>
      <w:bCs/>
    </w:rPr>
  </w:style>
  <w:style w:type="character" w:customStyle="1" w:styleId="aff">
    <w:name w:val="Тема примечания Знак"/>
    <w:basedOn w:val="afd"/>
    <w:link w:val="afe"/>
    <w:uiPriority w:val="99"/>
    <w:semiHidden/>
    <w:locked/>
    <w:rsid w:val="00016437"/>
    <w:rPr>
      <w:rFonts w:ascii="Times New Roman" w:hAnsi="Times New Roman" w:cs="Times New Roman"/>
      <w:b/>
      <w:bCs/>
      <w:sz w:val="20"/>
      <w:szCs w:val="20"/>
      <w:lang w:eastAsia="ru-RU"/>
    </w:rPr>
  </w:style>
  <w:style w:type="paragraph" w:styleId="aff0">
    <w:name w:val="Body Text Indent"/>
    <w:basedOn w:val="a0"/>
    <w:link w:val="aff1"/>
    <w:uiPriority w:val="99"/>
    <w:rsid w:val="00016437"/>
    <w:pPr>
      <w:ind w:firstLine="567"/>
      <w:jc w:val="both"/>
    </w:pPr>
    <w:rPr>
      <w:b/>
      <w:bCs/>
      <w:sz w:val="26"/>
      <w:szCs w:val="26"/>
    </w:rPr>
  </w:style>
  <w:style w:type="character" w:customStyle="1" w:styleId="aff1">
    <w:name w:val="Основной текст с отступом Знак"/>
    <w:basedOn w:val="a1"/>
    <w:link w:val="aff0"/>
    <w:uiPriority w:val="99"/>
    <w:locked/>
    <w:rsid w:val="00016437"/>
    <w:rPr>
      <w:rFonts w:ascii="Times New Roman" w:hAnsi="Times New Roman" w:cs="Times New Roman"/>
      <w:b/>
      <w:bCs/>
      <w:sz w:val="26"/>
      <w:szCs w:val="26"/>
      <w:lang w:eastAsia="ru-RU"/>
    </w:rPr>
  </w:style>
  <w:style w:type="paragraph" w:styleId="aff2">
    <w:name w:val="Body Text"/>
    <w:basedOn w:val="a0"/>
    <w:link w:val="aff3"/>
    <w:uiPriority w:val="99"/>
    <w:rsid w:val="00016437"/>
    <w:rPr>
      <w:i/>
      <w:iCs/>
      <w:sz w:val="26"/>
      <w:szCs w:val="26"/>
    </w:rPr>
  </w:style>
  <w:style w:type="character" w:customStyle="1" w:styleId="aff3">
    <w:name w:val="Основной текст Знак"/>
    <w:basedOn w:val="a1"/>
    <w:link w:val="aff2"/>
    <w:uiPriority w:val="99"/>
    <w:locked/>
    <w:rsid w:val="00016437"/>
    <w:rPr>
      <w:rFonts w:ascii="Times New Roman" w:hAnsi="Times New Roman" w:cs="Times New Roman"/>
      <w:i/>
      <w:iCs/>
      <w:sz w:val="26"/>
      <w:szCs w:val="26"/>
      <w:lang w:eastAsia="ru-RU"/>
    </w:rPr>
  </w:style>
  <w:style w:type="paragraph" w:styleId="24">
    <w:name w:val="Body Text 2"/>
    <w:basedOn w:val="a0"/>
    <w:link w:val="25"/>
    <w:uiPriority w:val="99"/>
    <w:rsid w:val="00016437"/>
    <w:rPr>
      <w:i/>
      <w:iCs/>
      <w:color w:val="FF0000"/>
      <w:sz w:val="26"/>
      <w:szCs w:val="26"/>
    </w:rPr>
  </w:style>
  <w:style w:type="character" w:customStyle="1" w:styleId="25">
    <w:name w:val="Основной текст 2 Знак"/>
    <w:basedOn w:val="a1"/>
    <w:link w:val="24"/>
    <w:uiPriority w:val="99"/>
    <w:locked/>
    <w:rsid w:val="00016437"/>
    <w:rPr>
      <w:rFonts w:ascii="Times New Roman" w:hAnsi="Times New Roman" w:cs="Times New Roman"/>
      <w:i/>
      <w:iCs/>
      <w:color w:val="FF0000"/>
      <w:sz w:val="26"/>
      <w:szCs w:val="26"/>
      <w:lang w:eastAsia="ru-RU"/>
    </w:rPr>
  </w:style>
  <w:style w:type="paragraph" w:customStyle="1" w:styleId="aff4">
    <w:name w:val="Пункт"/>
    <w:basedOn w:val="a0"/>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rPr>
  </w:style>
  <w:style w:type="paragraph" w:styleId="aff5">
    <w:name w:val="TOC Heading"/>
    <w:basedOn w:val="1"/>
    <w:next w:val="a0"/>
    <w:uiPriority w:val="99"/>
    <w:qFormat/>
    <w:rsid w:val="00016437"/>
    <w:pPr>
      <w:spacing w:line="276" w:lineRule="auto"/>
      <w:outlineLvl w:val="9"/>
    </w:pPr>
  </w:style>
  <w:style w:type="paragraph" w:styleId="32">
    <w:name w:val="toc 3"/>
    <w:basedOn w:val="a0"/>
    <w:next w:val="a0"/>
    <w:autoRedefine/>
    <w:uiPriority w:val="99"/>
    <w:semiHidden/>
    <w:rsid w:val="00016437"/>
    <w:pPr>
      <w:spacing w:after="100" w:line="276" w:lineRule="auto"/>
      <w:ind w:left="440"/>
    </w:pPr>
    <w:rPr>
      <w:rFonts w:ascii="Calibri" w:hAnsi="Calibri" w:cs="Calibri"/>
      <w:sz w:val="22"/>
      <w:szCs w:val="22"/>
    </w:rPr>
  </w:style>
  <w:style w:type="paragraph" w:styleId="33">
    <w:name w:val="Body Text 3"/>
    <w:basedOn w:val="a0"/>
    <w:link w:val="34"/>
    <w:uiPriority w:val="99"/>
    <w:rsid w:val="00016437"/>
    <w:pPr>
      <w:autoSpaceDE w:val="0"/>
      <w:autoSpaceDN w:val="0"/>
      <w:adjustRightInd w:val="0"/>
    </w:pPr>
    <w:rPr>
      <w:sz w:val="26"/>
      <w:szCs w:val="26"/>
    </w:rPr>
  </w:style>
  <w:style w:type="character" w:customStyle="1" w:styleId="34">
    <w:name w:val="Основной текст 3 Знак"/>
    <w:basedOn w:val="a1"/>
    <w:link w:val="33"/>
    <w:uiPriority w:val="99"/>
    <w:locked/>
    <w:rsid w:val="00016437"/>
    <w:rPr>
      <w:rFonts w:ascii="Times New Roman" w:hAnsi="Times New Roman" w:cs="Times New Roman"/>
      <w:sz w:val="26"/>
      <w:szCs w:val="26"/>
      <w:lang w:eastAsia="ru-RU"/>
    </w:rPr>
  </w:style>
  <w:style w:type="paragraph" w:styleId="35">
    <w:name w:val="Body Text Indent 3"/>
    <w:basedOn w:val="a0"/>
    <w:link w:val="36"/>
    <w:uiPriority w:val="99"/>
    <w:rsid w:val="00016437"/>
    <w:pPr>
      <w:tabs>
        <w:tab w:val="num" w:pos="1200"/>
      </w:tabs>
      <w:ind w:left="16"/>
      <w:jc w:val="both"/>
    </w:pPr>
    <w:rPr>
      <w:i/>
      <w:iCs/>
      <w:color w:val="808080"/>
    </w:rPr>
  </w:style>
  <w:style w:type="character" w:customStyle="1" w:styleId="36">
    <w:name w:val="Основной текст с отступом 3 Знак"/>
    <w:basedOn w:val="a1"/>
    <w:link w:val="35"/>
    <w:uiPriority w:val="99"/>
    <w:locked/>
    <w:rsid w:val="00016437"/>
    <w:rPr>
      <w:rFonts w:ascii="Times New Roman" w:hAnsi="Times New Roman" w:cs="Times New Roman"/>
      <w:i/>
      <w:iCs/>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016437"/>
    <w:rPr>
      <w:rFonts w:ascii="Times New Roman" w:hAnsi="Times New Roman" w:cs="Times New Roman"/>
      <w:sz w:val="24"/>
      <w:szCs w:val="24"/>
      <w:lang w:eastAsia="ru-RU"/>
    </w:rPr>
  </w:style>
  <w:style w:type="paragraph" w:styleId="aff6">
    <w:name w:val="Block Text"/>
    <w:basedOn w:val="a0"/>
    <w:uiPriority w:val="99"/>
    <w:rsid w:val="00016437"/>
    <w:pPr>
      <w:tabs>
        <w:tab w:val="left" w:pos="16"/>
      </w:tabs>
      <w:spacing w:after="200" w:line="276" w:lineRule="auto"/>
      <w:ind w:left="16" w:right="113"/>
      <w:jc w:val="both"/>
    </w:pPr>
    <w:rPr>
      <w:sz w:val="26"/>
      <w:szCs w:val="26"/>
      <w:lang w:eastAsia="en-US"/>
    </w:rPr>
  </w:style>
  <w:style w:type="paragraph" w:customStyle="1" w:styleId="26">
    <w:name w:val="çàãîëîâîê 2"/>
    <w:basedOn w:val="a0"/>
    <w:next w:val="a0"/>
    <w:uiPriority w:val="99"/>
    <w:rsid w:val="00016437"/>
    <w:pPr>
      <w:keepNext/>
      <w:jc w:val="both"/>
    </w:pPr>
    <w:rPr>
      <w:lang w:val="en-GB"/>
    </w:rPr>
  </w:style>
  <w:style w:type="paragraph" w:customStyle="1" w:styleId="14">
    <w:name w:val="Абзац списка1"/>
    <w:basedOn w:val="a0"/>
    <w:uiPriority w:val="99"/>
    <w:rsid w:val="00016437"/>
    <w:pPr>
      <w:spacing w:after="200" w:line="276" w:lineRule="auto"/>
      <w:ind w:left="720"/>
    </w:pPr>
    <w:rPr>
      <w:rFonts w:ascii="Calibri" w:hAnsi="Calibri" w:cs="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rPr>
      <w:rFonts w:eastAsia="Calibri"/>
    </w:rPr>
  </w:style>
  <w:style w:type="character" w:customStyle="1" w:styleId="aff8">
    <w:name w:val="Текст документа Знак"/>
    <w:link w:val="aff7"/>
    <w:uiPriority w:val="99"/>
    <w:locked/>
    <w:rsid w:val="00016437"/>
    <w:rPr>
      <w:rFonts w:ascii="Times New Roman" w:hAnsi="Times New Roman" w:cs="Times New Roman"/>
      <w:sz w:val="24"/>
      <w:szCs w:val="24"/>
      <w:lang w:eastAsia="ru-RU"/>
    </w:rPr>
  </w:style>
  <w:style w:type="character" w:styleId="aff9">
    <w:name w:val="FollowedHyperlink"/>
    <w:basedOn w:val="a1"/>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a0"/>
    <w:uiPriority w:val="99"/>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a0"/>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af"/>
    <w:link w:val="affb"/>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ffb">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style>
  <w:style w:type="paragraph" w:customStyle="1" w:styleId="affc">
    <w:name w:val="Термин"/>
    <w:basedOn w:val="af"/>
    <w:uiPriority w:val="99"/>
    <w:rsid w:val="004516E6"/>
    <w:pPr>
      <w:snapToGrid/>
      <w:ind w:left="567"/>
      <w:jc w:val="both"/>
    </w:pPr>
    <w:rPr>
      <w:rFonts w:ascii="Times New Roman" w:hAnsi="Times New Roman" w:cs="Times New Roman"/>
      <w:sz w:val="26"/>
      <w:szCs w:val="26"/>
    </w:rPr>
  </w:style>
  <w:style w:type="paragraph" w:styleId="affd">
    <w:name w:val="Title"/>
    <w:basedOn w:val="a0"/>
    <w:link w:val="affe"/>
    <w:uiPriority w:val="99"/>
    <w:qFormat/>
    <w:rsid w:val="00B95F16"/>
    <w:pPr>
      <w:jc w:val="center"/>
    </w:pPr>
  </w:style>
  <w:style w:type="character" w:customStyle="1" w:styleId="affe">
    <w:name w:val="Название Знак"/>
    <w:basedOn w:val="a1"/>
    <w:link w:val="affd"/>
    <w:uiPriority w:val="99"/>
    <w:locked/>
    <w:rsid w:val="00B95F16"/>
    <w:rPr>
      <w:rFonts w:ascii="Times New Roman" w:hAnsi="Times New Roman" w:cs="Times New Roman"/>
      <w:sz w:val="20"/>
      <w:szCs w:val="20"/>
      <w:lang w:eastAsia="ru-RU"/>
    </w:rPr>
  </w:style>
  <w:style w:type="paragraph" w:customStyle="1" w:styleId="afff">
    <w:name w:val="Знак"/>
    <w:basedOn w:val="a0"/>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D66F03"/>
    <w:pPr>
      <w:numPr>
        <w:numId w:val="19"/>
      </w:numPr>
    </w:pPr>
  </w:style>
</w:styles>
</file>

<file path=word/webSettings.xml><?xml version="1.0" encoding="utf-8"?>
<w:webSettings xmlns:r="http://schemas.openxmlformats.org/officeDocument/2006/relationships" xmlns:w="http://schemas.openxmlformats.org/wordprocessingml/2006/main">
  <w:divs>
    <w:div w:id="379477661">
      <w:marLeft w:val="0"/>
      <w:marRight w:val="0"/>
      <w:marTop w:val="0"/>
      <w:marBottom w:val="0"/>
      <w:divBdr>
        <w:top w:val="none" w:sz="0" w:space="0" w:color="auto"/>
        <w:left w:val="none" w:sz="0" w:space="0" w:color="auto"/>
        <w:bottom w:val="none" w:sz="0" w:space="0" w:color="auto"/>
        <w:right w:val="none" w:sz="0" w:space="0" w:color="auto"/>
      </w:divBdr>
    </w:div>
    <w:div w:id="379477662">
      <w:marLeft w:val="0"/>
      <w:marRight w:val="0"/>
      <w:marTop w:val="0"/>
      <w:marBottom w:val="0"/>
      <w:divBdr>
        <w:top w:val="none" w:sz="0" w:space="0" w:color="auto"/>
        <w:left w:val="none" w:sz="0" w:space="0" w:color="auto"/>
        <w:bottom w:val="none" w:sz="0" w:space="0" w:color="auto"/>
        <w:right w:val="none" w:sz="0" w:space="0" w:color="auto"/>
      </w:divBdr>
    </w:div>
    <w:div w:id="379477665">
      <w:marLeft w:val="0"/>
      <w:marRight w:val="0"/>
      <w:marTop w:val="0"/>
      <w:marBottom w:val="0"/>
      <w:divBdr>
        <w:top w:val="none" w:sz="0" w:space="0" w:color="auto"/>
        <w:left w:val="none" w:sz="0" w:space="0" w:color="auto"/>
        <w:bottom w:val="none" w:sz="0" w:space="0" w:color="auto"/>
        <w:right w:val="none" w:sz="0" w:space="0" w:color="auto"/>
      </w:divBdr>
      <w:divsChild>
        <w:div w:id="379477663">
          <w:marLeft w:val="0"/>
          <w:marRight w:val="0"/>
          <w:marTop w:val="0"/>
          <w:marBottom w:val="0"/>
          <w:divBdr>
            <w:top w:val="none" w:sz="0" w:space="0" w:color="auto"/>
            <w:left w:val="none" w:sz="0" w:space="0" w:color="auto"/>
            <w:bottom w:val="none" w:sz="0" w:space="0" w:color="auto"/>
            <w:right w:val="none" w:sz="0" w:space="0" w:color="auto"/>
          </w:divBdr>
        </w:div>
        <w:div w:id="379477664">
          <w:marLeft w:val="0"/>
          <w:marRight w:val="0"/>
          <w:marTop w:val="0"/>
          <w:marBottom w:val="0"/>
          <w:divBdr>
            <w:top w:val="none" w:sz="0" w:space="0" w:color="auto"/>
            <w:left w:val="none" w:sz="0" w:space="0" w:color="auto"/>
            <w:bottom w:val="none" w:sz="0" w:space="0" w:color="auto"/>
            <w:right w:val="none" w:sz="0" w:space="0" w:color="auto"/>
          </w:divBdr>
        </w:div>
        <w:div w:id="379477666">
          <w:marLeft w:val="0"/>
          <w:marRight w:val="0"/>
          <w:marTop w:val="0"/>
          <w:marBottom w:val="0"/>
          <w:divBdr>
            <w:top w:val="none" w:sz="0" w:space="0" w:color="auto"/>
            <w:left w:val="none" w:sz="0" w:space="0" w:color="auto"/>
            <w:bottom w:val="none" w:sz="0" w:space="0" w:color="auto"/>
            <w:right w:val="none" w:sz="0" w:space="0" w:color="auto"/>
          </w:divBdr>
        </w:div>
        <w:div w:id="379477667">
          <w:marLeft w:val="0"/>
          <w:marRight w:val="0"/>
          <w:marTop w:val="0"/>
          <w:marBottom w:val="0"/>
          <w:divBdr>
            <w:top w:val="none" w:sz="0" w:space="0" w:color="auto"/>
            <w:left w:val="none" w:sz="0" w:space="0" w:color="auto"/>
            <w:bottom w:val="none" w:sz="0" w:space="0" w:color="auto"/>
            <w:right w:val="none" w:sz="0" w:space="0" w:color="auto"/>
          </w:divBdr>
        </w:div>
        <w:div w:id="379477668">
          <w:marLeft w:val="0"/>
          <w:marRight w:val="0"/>
          <w:marTop w:val="0"/>
          <w:marBottom w:val="0"/>
          <w:divBdr>
            <w:top w:val="none" w:sz="0" w:space="0" w:color="auto"/>
            <w:left w:val="none" w:sz="0" w:space="0" w:color="auto"/>
            <w:bottom w:val="none" w:sz="0" w:space="0" w:color="auto"/>
            <w:right w:val="none" w:sz="0" w:space="0" w:color="auto"/>
          </w:divBdr>
        </w:div>
        <w:div w:id="379477669">
          <w:marLeft w:val="0"/>
          <w:marRight w:val="0"/>
          <w:marTop w:val="0"/>
          <w:marBottom w:val="0"/>
          <w:divBdr>
            <w:top w:val="none" w:sz="0" w:space="0" w:color="auto"/>
            <w:left w:val="none" w:sz="0" w:space="0" w:color="auto"/>
            <w:bottom w:val="none" w:sz="0" w:space="0" w:color="auto"/>
            <w:right w:val="none" w:sz="0" w:space="0" w:color="auto"/>
          </w:divBdr>
        </w:div>
        <w:div w:id="379477670">
          <w:marLeft w:val="0"/>
          <w:marRight w:val="0"/>
          <w:marTop w:val="0"/>
          <w:marBottom w:val="0"/>
          <w:divBdr>
            <w:top w:val="none" w:sz="0" w:space="0" w:color="auto"/>
            <w:left w:val="none" w:sz="0" w:space="0" w:color="auto"/>
            <w:bottom w:val="none" w:sz="0" w:space="0" w:color="auto"/>
            <w:right w:val="none" w:sz="0" w:space="0" w:color="auto"/>
          </w:divBdr>
        </w:div>
        <w:div w:id="379477671">
          <w:marLeft w:val="0"/>
          <w:marRight w:val="0"/>
          <w:marTop w:val="0"/>
          <w:marBottom w:val="0"/>
          <w:divBdr>
            <w:top w:val="none" w:sz="0" w:space="0" w:color="auto"/>
            <w:left w:val="none" w:sz="0" w:space="0" w:color="auto"/>
            <w:bottom w:val="none" w:sz="0" w:space="0" w:color="auto"/>
            <w:right w:val="none" w:sz="0" w:space="0" w:color="auto"/>
          </w:divBdr>
        </w:div>
        <w:div w:id="379477672">
          <w:marLeft w:val="0"/>
          <w:marRight w:val="0"/>
          <w:marTop w:val="0"/>
          <w:marBottom w:val="0"/>
          <w:divBdr>
            <w:top w:val="none" w:sz="0" w:space="0" w:color="auto"/>
            <w:left w:val="none" w:sz="0" w:space="0" w:color="auto"/>
            <w:bottom w:val="none" w:sz="0" w:space="0" w:color="auto"/>
            <w:right w:val="none" w:sz="0" w:space="0" w:color="auto"/>
          </w:divBdr>
        </w:div>
        <w:div w:id="379477673">
          <w:marLeft w:val="0"/>
          <w:marRight w:val="0"/>
          <w:marTop w:val="0"/>
          <w:marBottom w:val="0"/>
          <w:divBdr>
            <w:top w:val="none" w:sz="0" w:space="0" w:color="auto"/>
            <w:left w:val="none" w:sz="0" w:space="0" w:color="auto"/>
            <w:bottom w:val="none" w:sz="0" w:space="0" w:color="auto"/>
            <w:right w:val="none" w:sz="0" w:space="0" w:color="auto"/>
          </w:divBdr>
        </w:div>
        <w:div w:id="379477674">
          <w:marLeft w:val="0"/>
          <w:marRight w:val="0"/>
          <w:marTop w:val="0"/>
          <w:marBottom w:val="0"/>
          <w:divBdr>
            <w:top w:val="none" w:sz="0" w:space="0" w:color="auto"/>
            <w:left w:val="none" w:sz="0" w:space="0" w:color="auto"/>
            <w:bottom w:val="none" w:sz="0" w:space="0" w:color="auto"/>
            <w:right w:val="none" w:sz="0" w:space="0" w:color="auto"/>
          </w:divBdr>
        </w:div>
        <w:div w:id="379477675">
          <w:marLeft w:val="0"/>
          <w:marRight w:val="0"/>
          <w:marTop w:val="0"/>
          <w:marBottom w:val="0"/>
          <w:divBdr>
            <w:top w:val="none" w:sz="0" w:space="0" w:color="auto"/>
            <w:left w:val="none" w:sz="0" w:space="0" w:color="auto"/>
            <w:bottom w:val="none" w:sz="0" w:space="0" w:color="auto"/>
            <w:right w:val="none" w:sz="0" w:space="0" w:color="auto"/>
          </w:divBdr>
        </w:div>
        <w:div w:id="379477676">
          <w:marLeft w:val="0"/>
          <w:marRight w:val="0"/>
          <w:marTop w:val="0"/>
          <w:marBottom w:val="0"/>
          <w:divBdr>
            <w:top w:val="none" w:sz="0" w:space="0" w:color="auto"/>
            <w:left w:val="none" w:sz="0" w:space="0" w:color="auto"/>
            <w:bottom w:val="none" w:sz="0" w:space="0" w:color="auto"/>
            <w:right w:val="none" w:sz="0" w:space="0" w:color="auto"/>
          </w:divBdr>
        </w:div>
        <w:div w:id="3794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i@argayash.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0" Type="http://schemas.openxmlformats.org/officeDocument/2006/relationships/hyperlink" Target="http://argayash.ru/" TargetMode="External"/><Relationship Id="rId4" Type="http://schemas.openxmlformats.org/officeDocument/2006/relationships/settings" Target="settings.xml"/><Relationship Id="rId9" Type="http://schemas.openxmlformats.org/officeDocument/2006/relationships/hyperlink" Target="mailto:74456880@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16C32-3980-424E-8464-3D0D0124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3204</Words>
  <Characters>18263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ИНФОРМАЦИОННОЕ СООБЩЕНИЕ О ПРОДАЖЕ </vt:lpstr>
    </vt:vector>
  </TitlesOfParts>
  <Company>MICROSOFT</Company>
  <LinksUpToDate>false</LinksUpToDate>
  <CharactersWithSpaces>21425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dc:title>
  <dc:subject/>
  <dc:creator>Андреев Дмитрий Игоревич</dc:creator>
  <cp:keywords/>
  <dc:description/>
  <cp:lastModifiedBy>Пользователь</cp:lastModifiedBy>
  <cp:revision>4</cp:revision>
  <cp:lastPrinted>2023-03-09T10:43:00Z</cp:lastPrinted>
  <dcterms:created xsi:type="dcterms:W3CDTF">2025-09-24T18:06:00Z</dcterms:created>
  <dcterms:modified xsi:type="dcterms:W3CDTF">2025-09-26T03:40:00Z</dcterms:modified>
</cp:coreProperties>
</file>