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embeddings/_____Microsoft_Office_Excel1.xlsx" ContentType="application/vnd.openxmlformats-officedocument.spreadsheetml.sheet"/>
  <Override PartName="/word/charts/_rels/chart1.xml.rels" ContentType="application/vnd.openxmlformats-package.relationship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80" w:left="-180"/>
        <w:rPr>
          <w:b/>
          <w:sz w:val="32"/>
          <w:szCs w:val="32"/>
        </w:rPr>
      </w:pPr>
      <w:r>
        <w:rPr>
          <w:b/>
          <w:sz w:val="32"/>
          <w:szCs w:val="32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0" t="0" r="0" b="0"/>
            <wp:wrapSquare wrapText="left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-173990</wp:posOffset>
                </wp:positionH>
                <wp:positionV relativeFrom="paragraph">
                  <wp:posOffset>123190</wp:posOffset>
                </wp:positionV>
                <wp:extent cx="6629400" cy="0"/>
                <wp:effectExtent l="41275" t="41275" r="41275" b="4127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82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7pt,9.7pt" to="508.25pt,9.7pt" stroked="t" o:allowincell="f" style="position:absolute">
                <v:stroke color="black" weight="82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Заключение</w:t>
      </w:r>
    </w:p>
    <w:p>
      <w:pPr>
        <w:pStyle w:val="NoSpacing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Аргаяшского муниципального района  за первое полугодие 2025 года"</w:t>
      </w:r>
    </w:p>
    <w:p>
      <w:pPr>
        <w:pStyle w:val="NoSpacing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24.07.2025                                                                                                                             с.  Аргаяш               </w:t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ст. 157, ст. 264.2 Бюджетного кодекса Российской Федерации (далее – БК РФ), ч.9 п.40 ст. 7  Положения о Контрольно-счетной комиссии от 31.05.2023 № 380 и в соответствии с Положением о бюджетном процессе в Аргаяшском муниципальном районе, утверждённым Решением Собрания депутатов  Аргаяшского муниципального района от 12.10.2022 №290,  разделом 2.2 пунктом 2.2.2 Плана работы Контрольно-счётной  комиссии на 2025 год, утверждённого распоряжением председателя Контрольно-счетной комиссии  от  25.12.2024  №107,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распоряжение Председателя Контрольно-счетной комиссии Аргаяшского муниципального района» от 17.07.2024 № 56 </w:t>
      </w:r>
      <w:r>
        <w:rPr>
          <w:rFonts w:cs="Times New Roman" w:ascii="Times New Roman" w:hAnsi="Times New Roman"/>
          <w:sz w:val="28"/>
          <w:szCs w:val="28"/>
        </w:rPr>
        <w:t xml:space="preserve">проведен анализ отчета об исполнении бюджета Аргаяшского муниципального района  за первое полугодие 2025 года председателем Контрольно-счетной комиссией Дроздовой М.У. </w:t>
      </w:r>
    </w:p>
    <w:p>
      <w:pPr>
        <w:pStyle w:val="NoSpacing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    </w:t>
      </w:r>
      <w:r>
        <w:rPr>
          <w:rFonts w:eastAsia="Calibri" w:cs="Times New Roman" w:ascii="Times New Roman" w:hAnsi="Times New Roman"/>
          <w:sz w:val="28"/>
          <w:szCs w:val="28"/>
          <w:u w:val="single"/>
          <w:lang w:eastAsia="en-US"/>
        </w:rPr>
        <w:t>Объект экспертно-аналитического мероприятия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: «Отчет об исполнении бюджета  Аргаяшского муниципального района» за  первое полугодие  2025 года.</w:t>
      </w:r>
    </w:p>
    <w:p>
      <w:pPr>
        <w:pStyle w:val="NoSpacing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u w:val="single"/>
          <w:lang w:eastAsia="en-US"/>
        </w:rPr>
        <w:t>Цель экспертно-аналитического мероприятия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: проведение проверки и анализа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исполнения бюджета Аргаяшского муниципального района за первое полугодие   2025 года, подготовка заключения по их результатам и представление его в Собрание депутатов Аргаяшского муниципального района  и  Главе Аргаяшского муниципального района.</w:t>
      </w:r>
    </w:p>
    <w:p>
      <w:pPr>
        <w:pStyle w:val="NoSpacing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Предмет экспертно-аналитического мероприятия: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процесс исполнения бюджета Аргаяшского муниципального района» за первое полугодие   2025 года, бюджетные средства Аргаяшского муниципального района. </w:t>
      </w:r>
    </w:p>
    <w:p>
      <w:pPr>
        <w:pStyle w:val="NoSpacing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Проверяемый период: первое полугодие   2025 года.</w:t>
      </w:r>
    </w:p>
    <w:p>
      <w:pPr>
        <w:pStyle w:val="NoSpacing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Сроки проведения проверки: с 17.07.2025 по 24.07.2025года.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  <w:u w:val="single"/>
        </w:rPr>
        <w:t>Основные вопросы, охватывающие содержание экспертно-аналитического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мероприятия: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основные параметры исполнения бюджета за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первое полугодие  </w:t>
      </w:r>
      <w:r>
        <w:rPr>
          <w:rFonts w:cs="Times New Roman" w:ascii="Times New Roman" w:hAnsi="Times New Roman"/>
          <w:sz w:val="28"/>
          <w:szCs w:val="28"/>
        </w:rPr>
        <w:t xml:space="preserve"> 2025 года,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анализ изменения показателей бюджета в течение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первого полугодия</w:t>
      </w:r>
      <w:r>
        <w:rPr>
          <w:rFonts w:cs="Times New Roman" w:ascii="Times New Roman" w:hAnsi="Times New Roman"/>
          <w:sz w:val="28"/>
          <w:szCs w:val="28"/>
        </w:rPr>
        <w:t xml:space="preserve"> 2025 года;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 исполнения бюджета Аргаяшского муниципального района по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доходам в сравнении с плановым показателями, а также с исполнением бюджета за аналогичный период 2024года;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 и оценка уровня исполнения расходной части бюджета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Аргаяшского муниципального района в сравнении с плановым показателями, а также с исполнением бюджета за аналогичный период 2024года;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 источников финансирования дефицита бюджета Аргаяшского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 формирования и использования средств резервного фонда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Аргаяшского муниципального района;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  <w:lang w:val="en-US"/>
        </w:rPr>
        <w:t>  </w:t>
      </w:r>
      <w:r>
        <w:rPr>
          <w:rFonts w:cs="Times New Roman" w:ascii="Times New Roman" w:hAnsi="Times New Roman"/>
          <w:sz w:val="28"/>
          <w:szCs w:val="28"/>
        </w:rPr>
        <w:t xml:space="preserve"> решении о бюджете Аргаяшского муниципального района распределение доходов и расходов поквартально не предусмотрено, в этой связи оценка исполнения бюджета за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первое полугодие  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 текущего года произведена относительно утвержденных годовых бюджетных назначений.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экспертно-аналитического мероприятия: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Контрольно-счетной комиссией  Аргаяшского муниципального района  в соответствии с п.165 статьи 56 Положения о бюджетном процессе в Аргаяшском муниципальном районе, пунктом 40 статьи 7 Положения о Контрольно-счетной комиссии Аргаяшского муниципального района проведена проверка и анализ исполнения бюджета Аргаяшского муниципального района  за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первое полугодие  </w:t>
      </w:r>
      <w:r>
        <w:rPr>
          <w:rFonts w:cs="Times New Roman" w:ascii="Times New Roman" w:hAnsi="Times New Roman"/>
          <w:sz w:val="28"/>
          <w:szCs w:val="28"/>
        </w:rPr>
        <w:t xml:space="preserve"> 2025 года по представленным администрацией Аргаяшского муниципального района  документов, по результатам которых подготовлено настоящее заключение. Администрация Аргаяшского муниципального района представила в Контрольно-счётную комиссию 17 июля 2025 года отчет об исполнении бюджета Аргаяшского муниципального района  за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первое полугодие  </w:t>
      </w:r>
      <w:r>
        <w:rPr>
          <w:rFonts w:cs="Times New Roman" w:ascii="Times New Roman" w:hAnsi="Times New Roman"/>
          <w:sz w:val="28"/>
          <w:szCs w:val="28"/>
        </w:rPr>
        <w:t xml:space="preserve"> 2025 года (далее – Отчет), утвержденный постановлением администрации Аргаяшского муниципального района  от 17.07.2025   № 711.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Отчет содержит данные об исполнении бюджета Аргаяшского муниципального района  по доходам, расходам и источникам финансирования дефицита бюджета, что соответствует пункту 139 статьи 50 решения о бюджетном процессе.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Одновременно с Отчетом в Контрольно-счётную комиссию представлены: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Отчет об исполнении бюджета Аргаяшского муниципального района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01.07.2025 (ф.0503117 в электронном виде);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Пояснительная записка к Отчету;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Отчет об использовании бюджетных ассигнований резервного фонда администрации Аргаяшского муниципального района  за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первое полугодие  </w:t>
      </w:r>
      <w:r>
        <w:rPr>
          <w:rFonts w:cs="Times New Roman" w:ascii="Times New Roman" w:hAnsi="Times New Roman"/>
          <w:sz w:val="28"/>
          <w:szCs w:val="28"/>
        </w:rPr>
        <w:t xml:space="preserve"> 2025года;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Сводная бюджетная роспись по доходам бюджета Аргаяшского муниципального района по состоянию на 01.07.2025 (в бумажном  виде);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бюджетная роспись по расходам бюджета Аргаяшского муниципального района по состоянию на 01.07.2025 (в электронном виде);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Информация об исполнении муниципальных программ на 01.07.2025года (в бумажном виде).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I. Основные параметры исполнения бюджета за </w:t>
      </w: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 xml:space="preserve">первое полугодие  </w:t>
      </w:r>
      <w:r>
        <w:rPr>
          <w:rFonts w:cs="Times New Roman" w:ascii="Times New Roman" w:hAnsi="Times New Roman"/>
          <w:b/>
          <w:sz w:val="28"/>
          <w:szCs w:val="28"/>
        </w:rPr>
        <w:t xml:space="preserve"> 2025 года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Решением  Собрания депутатов Аргаяшского муниципального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района от 18.12.2024 № 586 «О бюджете Аргаяшского муниципального района на 2025год и на плановый период 2026 и 2027 годов»  на 2025год утверждены основные характеристики бюджета: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-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общий объём доходов в сумме 2 980 392,05тыс. рублей, включая безвозмездные поступления </w:t>
      </w:r>
      <w:r>
        <w:rPr>
          <w:rFonts w:cs="Times New Roman" w:ascii="Times New Roman" w:hAnsi="Times New Roman"/>
          <w:spacing w:val="-4"/>
          <w:sz w:val="28"/>
          <w:szCs w:val="28"/>
        </w:rPr>
        <w:t>2 281 082,7</w:t>
      </w:r>
      <w:r>
        <w:rPr>
          <w:rFonts w:cs="Times New Roman" w:ascii="Times New Roman" w:hAnsi="Times New Roman"/>
          <w:sz w:val="28"/>
          <w:szCs w:val="28"/>
        </w:rPr>
        <w:t xml:space="preserve"> тыс. рублей;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-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общий объём расходов в сумме 2 980 392, 05 тыс. рублей;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-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дефицит бюджета в сумме 0,0тыс. рублей;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-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верхний предел муниципального внутреннего долга в валюте Российской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Федерации на 01.01.2026- 0,0 тыс. рублей, в том числе верхний предел долга по муниципальным гарантиям Аргаяшского муниципального района – 0,00 тыс. рублей;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предельный объём муниципального долга – 0,00 тыс. рублей.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течение первого полугодия 2025 года изменения в решение о бюджете вносились 1 раз. С учетом внесенных изменений  от 15.04.2025года бюджет утвержден в следующих объемах: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-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общий объём доходов: 2 998 783,0 тыс. руб., включая безвозмездные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поступления в сумме 2 293 847, 1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тыс. рублей;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-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общий объём расходов районного  бюджета –</w:t>
      </w:r>
      <w:r>
        <w:rPr>
          <w:rFonts w:cs="Times New Roman" w:ascii="Times New Roman" w:hAnsi="Times New Roman"/>
          <w:spacing w:val="-4"/>
          <w:sz w:val="28"/>
          <w:szCs w:val="28"/>
        </w:rPr>
        <w:t>3 091 960, 7</w:t>
      </w:r>
      <w:r>
        <w:rPr>
          <w:rFonts w:cs="Times New Roman" w:ascii="Times New Roman" w:hAnsi="Times New Roman"/>
          <w:sz w:val="28"/>
          <w:szCs w:val="28"/>
        </w:rPr>
        <w:t xml:space="preserve"> тыс. рублей;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-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дефицит бюджета утвержден в сумме </w:t>
      </w:r>
      <w:r>
        <w:rPr>
          <w:rFonts w:cs="Times New Roman" w:ascii="Times New Roman" w:hAnsi="Times New Roman"/>
          <w:spacing w:val="-4"/>
          <w:sz w:val="28"/>
          <w:szCs w:val="28"/>
        </w:rPr>
        <w:t>93 177 ,6</w:t>
      </w:r>
      <w:r>
        <w:rPr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тыс. рублей.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утверждённые Решением о бюджете параметры предельного объёма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долга, верхнего предела муниципального внутреннего долга, верхнего предела долга по муниципальным гарантиям корректировки не вносились.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Отчёт об исполнении бюджета Аргаяшского муниципального района за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первое полугодие 2025 года утверждён постановлением Администрации Аргаяшского муниципального района от 17.07.2025 № 711 «Об утверждении отчёта об исполнении бюджета Аргаяшского муниципального района за первое полугодие  2025 года».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представленному отчёту годовые плановые назначения по доходам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составляют 3 096 788,2 тыс. рублей, годовые плановые назначения по расходам 3 198 593, 0 тыс. рублей, плановый дефицит местного бюджета – 101 804, 8тыс. рублей.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первое полугодие  2025 года бюджет Аргаяшского муниципального района исполнен по доходам в сумме  1408544,8 тыс. рублей, по расходам – 1470282,2  тыс. рублей.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Отчету об исполнении районного бюджета  бюджет за первое полугодие 2025 года исполнен с исполнен с дефицитом 61737,4 тыс. руб.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Основные параметры исполнения бюджета Аргаяшского муниципального района за первое полугодие  2025 года представлены в таблице 1.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 w:ascii="Times New Roman" w:hAnsi="Times New Roman"/>
          <w:bCs/>
          <w:sz w:val="18"/>
          <w:szCs w:val="18"/>
        </w:rPr>
        <w:t>таблица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  <w:t>(тыс.рублей)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</w:r>
    </w:p>
    <w:tbl>
      <w:tblPr>
        <w:tblStyle w:val="a3"/>
        <w:tblW w:w="98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1134"/>
        <w:gridCol w:w="1276"/>
        <w:gridCol w:w="1276"/>
        <w:gridCol w:w="1276"/>
        <w:gridCol w:w="1133"/>
        <w:gridCol w:w="1135"/>
        <w:gridCol w:w="1275"/>
      </w:tblGrid>
      <w:tr>
        <w:trPr/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План утвержденный Решением о бюджете от 18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.12.2024г № 586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План  уточненный Решением о внесении изменений в бюджет от 15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.04.2025г. №640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18"/>
                <w:szCs w:val="18"/>
                <w:lang w:val="ru-RU" w:eastAsia="ru-RU" w:bidi="ar-SA"/>
              </w:rPr>
              <w:t>Уточненный план на 01.07.2025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Исполнение за  первое полугодие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2025г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Процент исполнения к уточненному</w:t>
            </w: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плану(гр.4/гр.3*100)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Исполнение за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первое полугодие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2024года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Процент к исполнению за 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первое полугодие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 2024года (гр.4/гр.6* 100</w:t>
            </w:r>
          </w:p>
        </w:tc>
      </w:tr>
      <w:tr>
        <w:trPr/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Доходы бюджета всего, в т.ч.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2980392,05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2998783,03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3096788,2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1408544,8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45,4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1269402,1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111</w:t>
            </w:r>
          </w:p>
        </w:tc>
      </w:tr>
      <w:tr>
        <w:trPr/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699309,35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704935,87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704935,87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339212,3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48,1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316738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107</w:t>
            </w:r>
          </w:p>
        </w:tc>
      </w:tr>
      <w:tr>
        <w:trPr/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2281082,7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2293847,16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2391852,3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1073613,8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44,9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952664,1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112,7</w:t>
            </w:r>
          </w:p>
        </w:tc>
      </w:tr>
      <w:tr>
        <w:trPr/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Расходы бюджета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2980392,05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3091960,6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3198593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1470282,3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45,9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1339021,7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109,8</w:t>
            </w:r>
          </w:p>
        </w:tc>
      </w:tr>
      <w:tr>
        <w:trPr/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Дефиит(-)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Профицт(+)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93177,6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-101804,8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-61737,4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69619,6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Уровень исполнения бюджета по доходам и расходам бюджета в целом относительно аналогичного периода прошлого года, характеризуется  увеличением доходов – на 11% ( за счет увеличения собственных доходов и безвозмездных поступлений). И по расходам наблюдается увеличение – на 9,8%. Уровень исполнения налоговых и неналоговых доходов в первом полугодие 2025 года  составил 107%.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Сводная бюджетная роспись Аргаяшского муниципального района на</w:t>
      </w:r>
    </w:p>
    <w:p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отчётную дату составлена  в соответствии с порядком её составления, утверждённым Приказом Финансового управления Аргаяшского муниципального района от 24.06.2022года № 01-06/41.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Проверкой показателей  бюджетной росписи  по  доходам установлено, что в соответствии с пунктом 3 статьи 232 Бюджетного кодекса Российской Федерации в показатели сводной бюджетной росписи внесены изменения без внесения изменений в решение о  районном бюджете  в сторону увеличения  доходов на 98005 2тыс. рублей и составили 3096788,2тыс.рублей.</w:t>
      </w:r>
      <w:r>
        <w:rPr>
          <w:rFonts w:cs="Times New Roman" w:ascii="Times New Roman" w:hAnsi="Times New Roman"/>
          <w:sz w:val="28"/>
          <w:szCs w:val="28"/>
        </w:rPr>
        <w:t xml:space="preserve"> В течение первого полугодия 2025 года Финансовым управлением Аргаяшского муниципального района в соответствии со статьёй 217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Бюджетного кодекса, статьёй 34 Положения о бюджетном процессе вносились изменения в показатели сводной бюджетной росписи местного бюджета.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показатели сводной бюджетной росписи по расходам внесены изменения без внесения изменений в решение о  районном бюджете  в сторону увеличения  расходов на 106632,4 тыс. рублей Согласно отчета об исполнении  бюджета  (ф.0503117) сформированного по состоянию на 01.07.2025года, расходы районного бюджета по утвержденным бюджетным назначениям составили 3198593тыс.рублей.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. Анализ исполнения бюджета Аргаяшского муниципального района по доходам бюджета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В первом полугодие 2025 года в бюджет Аргаяшского муниципального района поступили доходы в объёме   1408544,9 тыс. рублей. Основными их источниками являлись: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безвозмездные поступления в сумме 1073613,9тыс. рублей. (76,2% от общего объёма поступивших доходов);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налоговые и неналоговые доходы в сумме 339212,3 тыс. рублей. (23,8% от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общего объёма поступивших доходов).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Сравнительный анализ поступивших доходов за первое полугодие 2025года  в сравнение с доходами поступивших за первое полугодие 2024года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представлен в следующей диаграмме:</w:t>
      </w:r>
      <w:r>
        <w:rPr/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5486400" cy="3200400"/>
            <wp:effectExtent l="0" t="0" r="0" b="0"/>
            <wp:docPr id="3" name="Диаграмма 4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Структура поступивших налоговых и неналоговых доходов бюджета сложилась следующим образом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налоги на доходы физических лиц – 228730,1 тыс. рублей или 67,4% в общем объёме поступивших налоговых и неналоговых доходов;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eastAsia="Arial Unicode MS" w:cs="Times New Roman" w:ascii="Times New Roman" w:hAnsi="Times New Roman"/>
          <w:sz w:val="28"/>
          <w:szCs w:val="28"/>
        </w:rPr>
        <w:t>налог на совокупный доход</w:t>
      </w:r>
      <w:r>
        <w:rPr>
          <w:rFonts w:cs="Times New Roman" w:ascii="Times New Roman" w:hAnsi="Times New Roman"/>
          <w:sz w:val="28"/>
          <w:szCs w:val="28"/>
        </w:rPr>
        <w:t xml:space="preserve"> –  28690 тыс. рублей  или 8,4%, в том числе:</w:t>
      </w:r>
    </w:p>
    <w:p>
      <w:pPr>
        <w:pStyle w:val="NoSpacing"/>
        <w:jc w:val="both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- налог взимаемый с связи с применением упрощенной системы налогообложения-26386,1 тыс.рублей</w:t>
      </w:r>
      <w:r>
        <w:rPr>
          <w:rFonts w:cs="Times New Roman" w:ascii="Times New Roman" w:hAnsi="Times New Roman"/>
          <w:sz w:val="28"/>
          <w:szCs w:val="28"/>
        </w:rPr>
        <w:t xml:space="preserve"> или 7,8%;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-налог взимаемый в связи с применением патентной системы- 2302,2</w:t>
      </w:r>
      <w:r>
        <w:rPr>
          <w:rFonts w:cs="Times New Roman" w:ascii="Times New Roman" w:hAnsi="Times New Roman"/>
          <w:sz w:val="28"/>
          <w:szCs w:val="28"/>
        </w:rPr>
        <w:t xml:space="preserve"> тыс. рублей или 0,7%;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eastAsia="Arial Unicode MS" w:cs="Times New Roman" w:ascii="Times New Roman" w:hAnsi="Times New Roman"/>
          <w:sz w:val="28"/>
          <w:szCs w:val="28"/>
        </w:rPr>
        <w:t>Акцизы-20486,5</w:t>
      </w:r>
      <w:r>
        <w:rPr>
          <w:rFonts w:cs="Times New Roman" w:ascii="Times New Roman" w:hAnsi="Times New Roman"/>
          <w:sz w:val="28"/>
          <w:szCs w:val="28"/>
        </w:rPr>
        <w:t>тыс. рублей  или 6%;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eastAsia="Arial Unicode MS" w:cs="Times New Roman" w:ascii="Times New Roman" w:hAnsi="Times New Roman"/>
          <w:sz w:val="28"/>
          <w:szCs w:val="28"/>
        </w:rPr>
        <w:t>Налог на добычу полезных ископаемых-7790,2</w:t>
      </w:r>
      <w:r>
        <w:rPr>
          <w:rFonts w:cs="Times New Roman" w:ascii="Times New Roman" w:hAnsi="Times New Roman"/>
          <w:sz w:val="28"/>
          <w:szCs w:val="28"/>
        </w:rPr>
        <w:t>тыс. рублей  или 2,3%;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eastAsia="Arial Unicode MS" w:cs="Times New Roman" w:ascii="Times New Roman" w:hAnsi="Times New Roman"/>
          <w:sz w:val="28"/>
          <w:szCs w:val="28"/>
        </w:rPr>
        <w:t>Госпошлина- 9255,9т</w:t>
      </w:r>
      <w:r>
        <w:rPr>
          <w:rFonts w:cs="Times New Roman" w:ascii="Times New Roman" w:hAnsi="Times New Roman"/>
          <w:sz w:val="28"/>
          <w:szCs w:val="28"/>
        </w:rPr>
        <w:t>ыс. рублей  или 2,7%;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sz w:val="28"/>
          <w:szCs w:val="28"/>
        </w:rPr>
        <w:t>доходы от использования имущества, находящегося в государственной 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собственности –338,7 тыс. рублей  или  0,09%;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eastAsia="Arial Unicode MS" w:cs="Times New Roman" w:ascii="Times New Roman" w:hAnsi="Times New Roman"/>
          <w:sz w:val="28"/>
          <w:szCs w:val="28"/>
        </w:rPr>
        <w:t>доходы от арендной платы за земельные участки</w:t>
      </w:r>
      <w:r>
        <w:rPr>
          <w:rFonts w:cs="Times New Roman" w:ascii="Times New Roman" w:hAnsi="Times New Roman"/>
          <w:sz w:val="28"/>
          <w:szCs w:val="28"/>
        </w:rPr>
        <w:t>– 9011,2 тыс. рублей  или 2,6%;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плата за негативное воздействие на окружающую среду </w:t>
      </w:r>
      <w:r>
        <w:rPr>
          <w:rFonts w:cs="Times New Roman" w:ascii="Times New Roman" w:hAnsi="Times New Roman"/>
          <w:sz w:val="28"/>
          <w:szCs w:val="28"/>
        </w:rPr>
        <w:t>– 3073 тыс. рублей или 0,9%;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 xml:space="preserve">► </w:t>
      </w:r>
      <w:r>
        <w:rPr>
          <w:rFonts w:eastAsia="Arial Unicode MS" w:cs="Times New Roman" w:ascii="Times New Roman" w:hAnsi="Times New Roman"/>
          <w:sz w:val="28"/>
          <w:szCs w:val="28"/>
        </w:rPr>
        <w:t>доходы от оказания платных услуг</w:t>
      </w:r>
      <w:r>
        <w:rPr>
          <w:rFonts w:cs="Times New Roman" w:ascii="Times New Roman" w:hAnsi="Times New Roman"/>
          <w:sz w:val="28"/>
          <w:szCs w:val="28"/>
        </w:rPr>
        <w:t>– 10591,9 тыс. рублей  или 3,1%;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доходы от продажи материальных и нематериальных активов – 17354,9 тыс. рублей или 5,1%;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►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штрафы, санкции, возмещение ущерба –999,7тыс. рублей или  0,3%.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 исполнения бюджета по доходам приведён в таблице 2.</w:t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таблица 2(тыс.руб)</w:t>
      </w:r>
    </w:p>
    <w:tbl>
      <w:tblPr>
        <w:tblW w:w="15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51"/>
        <w:gridCol w:w="1595"/>
        <w:gridCol w:w="1595"/>
        <w:gridCol w:w="2055"/>
        <w:gridCol w:w="1595"/>
        <w:gridCol w:w="1240"/>
        <w:gridCol w:w="235"/>
        <w:gridCol w:w="1595"/>
        <w:gridCol w:w="236"/>
        <w:gridCol w:w="271"/>
        <w:gridCol w:w="1595"/>
        <w:gridCol w:w="1596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Исполнено в первом полугодие 2024года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Уточненный план на 2025год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Исполнено за отчетный период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Процентное отношение к исполнению в первом полугодие 2024года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Процентное исполнению к уточненному плану на 2025год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Налоговые и неналоговые доходы, в т.ч.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316738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704935,8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339212,3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107,1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НДФЛ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209259,3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495837,5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228730,1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109,3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Налог на совокупный доход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33967,3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62177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28690,0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налог  в связи с применением УСН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31848,7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59501,3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26386,1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82,8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Налог взимаемый в связи с применением патента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2098,8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2675,7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2302,2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109,7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Акциз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21939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50495,5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20486,5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93,3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3241,7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10224,6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9255,9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4329,8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17174,3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7790,2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179,9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получаемые от арендной платы земельных участков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8053,9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20187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9011,2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111,9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478,8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1591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338,7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6026,1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14088,6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3073,0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от оказания платных услуг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2127,4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5487,1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10591,9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497,9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24115,4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21300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17354,9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Штрафы, санкции, возмещение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990,7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999,7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2115,1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3373,2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2889,8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Безвозмездные поступления, в т.ч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952664,1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2391852,3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1073613,9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112,7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Дотации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101529,8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428585,5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178058,7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175,4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Субсидии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186167,3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819440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216297,8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628488,7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1072824,9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633004,2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34750,2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69970,8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45878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Возврат  остатков субсидий, субвенций и иных МБТ имеющих целевое значение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-4323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 от возврата организациями остатков субсидий прошлых лет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1737,3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Всего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1269402,1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3096788,2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1408544,8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45,5</w:t>
            </w:r>
          </w:p>
        </w:tc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53,1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В процессе анализа исполнения бюджета Аргаяшского муниципального района по доходам установлено  увеличение поступлений основных налоговых и неналоговых доходов в первом полугодие 2025 года в сравнении с аналогичным периодом прошлого года на 11% (или на 139142,7 тыс. рублей), в том числе увеличились поступления: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Arial Unicode MS" w:cs="Times New Roman" w:ascii="Times New Roman" w:hAnsi="Times New Roman"/>
          <w:sz w:val="28"/>
          <w:szCs w:val="28"/>
        </w:rPr>
        <w:t>НДФЛ</w:t>
      </w:r>
      <w:r>
        <w:rPr>
          <w:rFonts w:cs="Times New Roman" w:ascii="Times New Roman" w:hAnsi="Times New Roman"/>
          <w:sz w:val="28"/>
          <w:szCs w:val="28"/>
        </w:rPr>
        <w:t xml:space="preserve"> - на 9,3% (на 19470,8 тыс. рублей);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Arial Unicode MS" w:cs="Times New Roman" w:ascii="Times New Roman" w:hAnsi="Times New Roman"/>
          <w:sz w:val="28"/>
          <w:szCs w:val="28"/>
        </w:rPr>
        <w:t>госпошлина-  на 285,5</w:t>
      </w:r>
      <w:r>
        <w:rPr>
          <w:rFonts w:cs="Times New Roman" w:ascii="Times New Roman" w:hAnsi="Times New Roman"/>
          <w:sz w:val="28"/>
          <w:szCs w:val="28"/>
        </w:rPr>
        <w:t>% (на 6014,2 тыс. рублей);</w:t>
      </w:r>
    </w:p>
    <w:p>
      <w:pPr>
        <w:pStyle w:val="NoSpacing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 xml:space="preserve">  </w: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налог на добычу полезных ископаемых на 79,9% </w:t>
      </w:r>
      <w:r>
        <w:rPr>
          <w:rFonts w:cs="Times New Roman" w:ascii="Times New Roman" w:hAnsi="Times New Roman"/>
          <w:sz w:val="28"/>
          <w:szCs w:val="28"/>
        </w:rPr>
        <w:t>(на 3460,4 тыс. рублей)</w:t>
      </w:r>
      <w:r>
        <w:rPr>
          <w:rFonts w:eastAsia="Arial Unicode MS" w:cs="Times New Roman" w:ascii="Times New Roman" w:hAnsi="Times New Roman"/>
          <w:sz w:val="28"/>
          <w:szCs w:val="28"/>
        </w:rPr>
        <w:t>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доходы получаемые от арендной платы земельных участков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на 11,9%</w:t>
      </w:r>
      <w:r>
        <w:rPr>
          <w:rFonts w:cs="Times New Roman" w:ascii="Times New Roman" w:hAnsi="Times New Roman"/>
          <w:sz w:val="28"/>
          <w:szCs w:val="28"/>
        </w:rPr>
        <w:t>(на 957,3 тыс. рублей)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доходы от оказания платных услуг– на 497,9% (на 8464,5тыс. рублей);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штрафы, санкции, возмещение ущерба на 1%</w:t>
      </w:r>
      <w:r>
        <w:rPr>
          <w:rFonts w:cs="Times New Roman" w:ascii="Times New Roman" w:hAnsi="Times New Roman"/>
          <w:sz w:val="28"/>
          <w:szCs w:val="28"/>
        </w:rPr>
        <w:t>(на 9,0тыс. рублей).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Одновременно в первом полугодие 2025 года снизились (относительно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аналогичного периода прошлого года) поступления по: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Arial Unicode MS" w:cs="Times New Roman" w:ascii="Times New Roman" w:hAnsi="Times New Roman"/>
          <w:sz w:val="28"/>
          <w:szCs w:val="28"/>
        </w:rPr>
        <w:t>налог на совокупный доход</w:t>
      </w:r>
      <w:r>
        <w:rPr>
          <w:rFonts w:cs="Times New Roman" w:ascii="Times New Roman" w:hAnsi="Times New Roman"/>
          <w:sz w:val="28"/>
          <w:szCs w:val="28"/>
        </w:rPr>
        <w:t xml:space="preserve"> -на 15,6% 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 xml:space="preserve">    </w: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акциз -  </w:t>
      </w:r>
      <w:r>
        <w:rPr>
          <w:rFonts w:cs="Times New Roman" w:ascii="Times New Roman" w:hAnsi="Times New Roman"/>
          <w:sz w:val="28"/>
          <w:szCs w:val="28"/>
        </w:rPr>
        <w:t>на 6,7% ;</w:t>
      </w:r>
    </w:p>
    <w:p>
      <w:pPr>
        <w:pStyle w:val="NoSpacing"/>
        <w:jc w:val="both"/>
        <w:rPr>
          <w:rFonts w:ascii="Times New Roman" w:hAnsi="Times New Roman" w:eastAsia="Wingdings-Regular" w:cs="Times New Roman"/>
          <w:color w:val="000000"/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>плата за негативное воздействие на окружающую среду 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49%;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 доходам от продажи материальных и нематериальных активов на 28% .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Уровень исполнения бюджетных назначений по налоговым и неналоговым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доходам относительно уточнённого плана на 2025 год составил 48,1%, в том числе: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налогу на доходы физических лиц  - 46,1%;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Arial Unicode MS" w:cs="Times New Roman" w:ascii="Times New Roman" w:hAnsi="Times New Roman"/>
          <w:sz w:val="28"/>
          <w:szCs w:val="28"/>
        </w:rPr>
        <w:t>налог на совокупный доход</w:t>
      </w:r>
      <w:r>
        <w:rPr>
          <w:rFonts w:cs="Times New Roman" w:ascii="Times New Roman" w:hAnsi="Times New Roman"/>
          <w:sz w:val="28"/>
          <w:szCs w:val="28"/>
        </w:rPr>
        <w:t xml:space="preserve"> - 46,1% 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акцизу </w:t>
      </w:r>
      <w:r>
        <w:rPr>
          <w:rFonts w:cs="Times New Roman" w:ascii="Times New Roman" w:hAnsi="Times New Roman"/>
          <w:sz w:val="28"/>
          <w:szCs w:val="28"/>
        </w:rPr>
        <w:t xml:space="preserve"> -40,6% 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госпошлина- </w:t>
      </w:r>
      <w:r>
        <w:rPr>
          <w:rFonts w:cs="Times New Roman" w:ascii="Times New Roman" w:hAnsi="Times New Roman"/>
          <w:sz w:val="28"/>
          <w:szCs w:val="28"/>
        </w:rPr>
        <w:t xml:space="preserve"> 90,5%;</w:t>
      </w:r>
    </w:p>
    <w:p>
      <w:pPr>
        <w:pStyle w:val="NoSpacing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 xml:space="preserve">  </w:t>
      </w:r>
      <w:r>
        <w:rPr>
          <w:rFonts w:eastAsia="Arial Unicode MS" w:cs="Times New Roman" w:ascii="Times New Roman" w:hAnsi="Times New Roman"/>
          <w:sz w:val="28"/>
          <w:szCs w:val="28"/>
        </w:rPr>
        <w:t>налог на добычу полезных ископаемых-45,3%;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доходы получаемые от арендной платы земельных участков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- 44,6%;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cs="Times New Roman" w:ascii="Times New Roman" w:hAnsi="Times New Roman"/>
          <w:sz w:val="28"/>
          <w:szCs w:val="28"/>
        </w:rPr>
        <w:t>доходы от использования имущества, находящегося в государственной и муниципальной собственности– 21,2%;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штрафы, санкции, возмещение  ущерба – 33,3% ;</w:t>
      </w:r>
    </w:p>
    <w:p>
      <w:pPr>
        <w:pStyle w:val="NoSpacing"/>
        <w:jc w:val="both"/>
        <w:rPr>
          <w:rFonts w:ascii="Times New Roman" w:hAnsi="Times New Roman" w:eastAsia="Wingdings-Regular" w:cs="Times New Roman"/>
          <w:color w:val="000000"/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>плата за негативное воздействие на окружающую среду-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21,8%;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 доходам от продажи материальных и нематериальных активов – 81,4</w:t>
      </w:r>
      <w:r>
        <w:rPr>
          <w:rFonts w:cs="Times New Roman" w:ascii="Times New Roman" w:hAnsi="Times New Roman"/>
          <w:sz w:val="28"/>
          <w:szCs w:val="28"/>
        </w:rPr>
        <w:t>%;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доходы от оказания платных услуг–193%.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По результатам анализа исполнения бюджета района за первое полугодие 2025 года по доходам отмечается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превышение плановых назначений по поступлениям неналоговых доходов по доходам от оказания платных услуг (при фактическом поступлении 10591,9 тыс. рублей, уточненный план составил 5487,1 тыс. рублей.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Контрольно-счетная комиссия Аргаяшского муниципального района отмечает, что Решением Собрания депутатов Аргаяшского муниципального района  от 15.04.2025 № 640 «О внесении изменений в решение Собрания депутатов Аргаяшского муниципального района   от 18.12.2024 года № 586 «О бюджете Аргаяшского муниципального района  на 2025 год и на плановый период 2026 и 2027годов» плановые назначения по вышеуказанному виду дохода не скорректированы.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Контрольно-счётная комиссия отмечает самые  низкие показатели исполнения от уточнённого плана: </w:t>
      </w:r>
      <w:r>
        <w:rPr>
          <w:rFonts w:eastAsia="Wingdings-Regular" w:cs="Times New Roman" w:ascii="Times New Roman" w:hAnsi="Times New Roman"/>
          <w:i/>
          <w:color w:val="000000"/>
          <w:sz w:val="28"/>
          <w:szCs w:val="28"/>
        </w:rPr>
        <w:t>плата за негативное воздействие на окружающую среду-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21,8%; штрафы, санкции, возмещение ущерба </w:t>
      </w:r>
      <w:r>
        <w:rPr>
          <w:rFonts w:eastAsia="Wingdings-Regular" w:cs="Times New Roman" w:ascii="Times New Roman" w:hAnsi="Times New Roman"/>
          <w:i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33,3%;</w:t>
      </w:r>
      <w:r>
        <w:rPr>
          <w:rFonts w:cs="Times New Roman" w:ascii="Times New Roman" w:hAnsi="Times New Roman"/>
          <w:i/>
          <w:sz w:val="28"/>
          <w:szCs w:val="28"/>
        </w:rPr>
        <w:t xml:space="preserve"> доходы от использования имущества, находящегося в государственной и муниципальной собственности– 21,2%.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 мнению Контрольно-счётной комиссии имеется определённый риск неполного поступления </w:t>
      </w:r>
      <w:r>
        <w:rPr>
          <w:rFonts w:cs="Times New Roman" w:ascii="Times New Roman" w:hAnsi="Times New Roman"/>
          <w:sz w:val="28"/>
          <w:szCs w:val="28"/>
        </w:rPr>
        <w:t xml:space="preserve"> в бюджет видов доходов, имеющих в общем объёме налоговых и неналоговых поступлений по итогам первого полугодия 2025 года менее 40% от уточнённых показателей: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eastAsia="Wingdings-Regular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>плата за негативное воздействие на окружающую среду-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21,8%;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>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штрафы, санкции, возмещение ущерба </w:t>
      </w:r>
      <w:r>
        <w:rPr>
          <w:rFonts w:eastAsia="Wingdings-Regular"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33,3%;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Default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собственности– 21,2%.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Структура поступивших безвозмездных  поступлений сложилась следующим образом: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Сумма безвозмездных поступлений на 2025 год  утверждена в объеме 2391852,3 тыс. рублей, что составляет 115,8% к утвержденной сумме безвозмездных поступлений в аналогичном периоде 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2024 года (2065067,1тыс. рублей). За первое полугодие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 текущего года в бюджет Аргаяшского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 поступило 1073238,7 тыс. рублей, что на 120574,6 тыс. рублей, или на 12,6% больше поступлений в аналогичном периоде 2024 года (9952664,1тыс. рублей). Таким образом, годовой план по безвозмездным поступлениям из других бюджетов бюджетной системы РФ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 за первое полугодие  2025 года 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выполнен на 44,9%.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анализируемом периоде основная сумма поступила 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 виде дотаций в размере 178058,7 тыс. рублей, или  41,5% от утвержденного плана (428585,5  тыс. рублей);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субсидий в размере 216297,8 тыс. рублей, или  26,4% от утвержденного плана (819440тыс. рублей);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субвенций в размере 633004тыс. рублей, или 59% от утвержденного плана (1072824,9тыс. рублей);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иных межбюджетных трансфертов  в размере 45878,1 тыс. рублей, или 65,6% от утвержденного плана (69970,81 тыс. рублей).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Доходы от возврата организациями остатков субсидий прошлых лет составил 41,6 тыс. рублей.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составил со знаком «-» 4323 тыс. рублей.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III.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 Анализ и оценка уровня исполнения расходной части бюджета Аргаяшского муниципального района за первое полугодие 2025 года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соответствии с отчетом об исполнении бюджета (ф. 0503117)  и сводной бюджетной росписи Аргаяшского муниципального района исполнены по состоянию на 01.07.2025 бюджетные назначения в части расходов утверждены в объеме 3198593 тыс.рублей. Исполнение составило в сумме 1470282,3 тыс. рублей или 45,9 % от бюджетных назначений утвержденных Решением Собрания депутатов от 18.12.2024 № 586.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 Аргаяшского муниципального района за первое полугодие 2025 года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исполнен с дефицитом в сумме 61737,4 тыс. рублей.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 исполнения бюджета  по разделам и подразделам  функциональной классификации расходов представлен в таблице 3.</w:t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таблица 3( тыс.рублей)</w:t>
      </w:r>
    </w:p>
    <w:tbl>
      <w:tblPr>
        <w:tblW w:w="96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7"/>
        <w:gridCol w:w="1135"/>
        <w:gridCol w:w="1274"/>
        <w:gridCol w:w="1418"/>
        <w:gridCol w:w="1135"/>
        <w:gridCol w:w="992"/>
        <w:gridCol w:w="991"/>
        <w:gridCol w:w="992"/>
      </w:tblGrid>
      <w:tr>
        <w:trPr/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в первом полугодие 2024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План утвержденный Решением о бюджете от 18.12.2024г №586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Уточненный план на 2025год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Исполнение за первое полугодие 2025года</w:t>
            </w:r>
          </w:p>
        </w:tc>
      </w:tr>
      <w:tr>
        <w:trPr/>
        <w:tc>
          <w:tcPr>
            <w:tcW w:w="16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Процент исполнения относительно первого полугодия 2024года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Процент исполнения 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>относительно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уточненного утвержденного плана на 2025год 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Процент исполнения относительно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первоначально утвержденного плана на 2025год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01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53277,8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119190,1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153957,2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62990,5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118,2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52,8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0200 Национальная 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оборона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2175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4864,1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4864,1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2431,7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0300 Национальная безопасность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11533,9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14030,6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60,4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0400 Национальная экономика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37400,1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200830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227115,2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55399,2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27,6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0500 Жилищно-коммунальное хозяйство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130415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203839,4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264532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58669,3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28,7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0600 Охрана окружающей среды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21480,1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58,6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0700 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760169,4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1372827,1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1483702,6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782734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0800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40730,4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300463,4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311893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94978,8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31,6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1000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224848,8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527289,3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479739,1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270669,4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51,3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1100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16427,3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66583,8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79357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36265,4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54,5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1400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68349,9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157922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157922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90350,1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132,2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57,2</w:t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Всего</w:t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1339021,7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2980392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3198593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1470282,2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109,8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49,3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ходе анализа исполнения бюджета Аргаяшского муниципального района по расходам  в первом полугодие 2025 года в сравнении с аналогичным периодом прошлого года установлено увеличение расходов  на 9,8% по всем  разделам, кроме раздела "Жилищно-коммунальное хозяйство ".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Относительно уточнённого плана на 2025 год, общий процент исполнения бюджета по расходам за первое полугодие  2025 года составил 46%.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Можно отметить, что доведённые бюджетные ассигнования по расходам бюджета района на уровне  50%  и менее не исполнены по следующим разделам: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 xml:space="preserve">Национальная экономика-24,4%;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sz w:val="28"/>
          <w:szCs w:val="28"/>
        </w:rPr>
        <w:t>Жилищно-коммунальное хозяйство- 22,2%;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sz w:val="28"/>
          <w:szCs w:val="28"/>
        </w:rPr>
        <w:t>Культура-30,4%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sz w:val="28"/>
          <w:szCs w:val="28"/>
        </w:rPr>
        <w:t>Физическая культура и спорт-22%.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Наибольший удельный вес в общем объеме расходов за первое полугодие  2025 года составляли расходы на образование (53,2 %),  социальная политика (18,4 %).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3.2.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По данным  отчёта об исполнении бюджета Аргаяшского муниципального района за первое полугодие 2025 года исполнение по экономической структуре расходов представлено в таблице 4.</w:t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таблица 4( тыс.рублей)</w:t>
      </w:r>
    </w:p>
    <w:tbl>
      <w:tblPr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92"/>
        <w:gridCol w:w="1134"/>
        <w:gridCol w:w="1277"/>
        <w:gridCol w:w="1275"/>
        <w:gridCol w:w="1418"/>
        <w:gridCol w:w="1558"/>
        <w:gridCol w:w="1134"/>
      </w:tblGrid>
      <w:tr>
        <w:trPr>
          <w:trHeight w:val="212" w:hRule="atLeast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Исполнено в 2024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Уточненный план на 2025год 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2025</w:t>
            </w:r>
          </w:p>
        </w:tc>
      </w:tr>
      <w:tr>
        <w:trPr>
          <w:trHeight w:val="1119" w:hRule="atLeast"/>
        </w:trPr>
        <w:tc>
          <w:tcPr>
            <w:tcW w:w="2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Процент исполнения относительно  2024года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Процент исполнения относительно</w:t>
            </w:r>
          </w:p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уточненного утвержденного плана на 2025год</w:t>
            </w:r>
          </w:p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Удельный  вес %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Оплата труда и начисления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91098,9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260052,1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105934,7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7,2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60701,6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152833,3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27309,5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1,8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745377,4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1455059,2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792332,1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53,9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Безвозмездные перечисления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123239,6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490654,5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202975,4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13,9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112315,4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256485,3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138223,7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9,4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Безвозмездные перечисления капитального характера муниципальным учреждениям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17639,8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6854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6051,2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0,4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3302,3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9737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2963,3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89,7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0,2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Поступления нефинансовых активов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185346,7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541047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194492,3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13,2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Поступления финансовых активов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Всего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1339021,7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3198593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1470282,2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109,8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100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3.3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данным  отчёта об исполнении бюджета Аргаяшского муниципального района за первое полугодие 2025 года исполнение в программном формате составило 46,3% от уточнённых годовых показателей (1426972,8 тыс. рублей), в том числе исполнение муниципальных программ составило 45,1% (или 1350726,8тыс. рублей) от уточнённых годовых показателей (2995976,5 тыс. рублей)</w:t>
      </w:r>
    </w:p>
    <w:p>
      <w:pPr>
        <w:pStyle w:val="NormalWeb"/>
        <w:spacing w:before="0" w:after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Выполнение  муниципальных программ за первое полугодие 2025года представлено в таблице 5.</w:t>
      </w:r>
    </w:p>
    <w:p>
      <w:pPr>
        <w:pStyle w:val="NormalWeb"/>
        <w:spacing w:before="0" w:after="0"/>
        <w:ind w:firstLine="708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таблица 5(тыс.рублей)</w:t>
      </w:r>
    </w:p>
    <w:tbl>
      <w:tblPr>
        <w:tblW w:w="8996" w:type="dxa"/>
        <w:jc w:val="left"/>
        <w:tblInd w:w="5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2"/>
        <w:gridCol w:w="1560"/>
        <w:gridCol w:w="1276"/>
        <w:gridCol w:w="1417"/>
      </w:tblGrid>
      <w:tr>
        <w:trPr/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Уточненные бюджетные ассигнования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Фактическое исполнение за  первое полугодие 2025года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>
        <w:trPr/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4(3:2)</w:t>
            </w:r>
          </w:p>
        </w:tc>
      </w:tr>
      <w:tr>
        <w:trPr>
          <w:trHeight w:val="829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1. Муниципальная программа "Энергосбережение и повышение энергетической эффективности экономики Аргаяшского муниципального района  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6803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6803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100</w:t>
            </w:r>
          </w:p>
        </w:tc>
      </w:tr>
      <w:tr>
        <w:trPr>
          <w:trHeight w:val="377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 Муниципальная программа «Развитие дорожного хозяйства в Аргаяшском муниципальном районе 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177536,6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48038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</w:tr>
      <w:tr>
        <w:trPr>
          <w:trHeight w:val="675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Муниципальная программа «Развитие информационного общества в Аргаяшском муниципальном районе до 2030года"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398,8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99,7</w:t>
            </w:r>
          </w:p>
        </w:tc>
      </w:tr>
      <w:tr>
        <w:trPr>
          <w:trHeight w:val="400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Муниципальная программа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1274322,7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724169,7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</w:tr>
      <w:tr>
        <w:trPr>
          <w:trHeight w:val="342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Муниципальная программа «Социальная поддержка граждан Аргаяшского муниципального района"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346735,6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182827,8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</w:tr>
      <w:tr>
        <w:trPr>
          <w:trHeight w:val="676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2025-2027годы»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347677,4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114902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</w:tr>
      <w:tr>
        <w:trPr>
          <w:trHeight w:val="674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2025 - 2027 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72714,7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35712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</w:tr>
      <w:tr>
        <w:trPr>
          <w:trHeight w:val="846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Муниципальная программа «Развитие сельского хозяйства Аргаяшского муниципального района на 2025-2027годы"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2363,3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</w:tr>
      <w:tr>
        <w:trPr/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 Муниципальная  программа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2025-2027годы»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</w:tr>
      <w:tr>
        <w:trPr>
          <w:trHeight w:val="956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 Муниципальная программа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2025-2027годы»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189782,8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106385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</w:tr>
      <w:tr>
        <w:trPr>
          <w:trHeight w:val="744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11. Муниципальная   программа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2025-2027годы»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820,6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295,6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>
        <w:trPr>
          <w:trHeight w:val="1030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 Муниципальная программа               «Реализация государственной национальной политики на территории Аргаяшского муниципального района на 2025-2027годы».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>
        <w:trPr>
          <w:trHeight w:val="932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 и профилактика правонарушений на территории Аргаяшского  муниципального района на 2025-2027годы»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</w:tr>
      <w:tr>
        <w:trPr>
          <w:trHeight w:val="1101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14. Муниципальная  программа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жилищно-коммунального хозяйства, инженерной инфраструктуры и экологические мероприятия Аргаяшского муниципального района  на 2025– 2027 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264162,6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61026,1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</w:tr>
      <w:tr>
        <w:trPr>
          <w:trHeight w:val="250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15. Муниципальная программа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2025-2027годы»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2211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1744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</w:tr>
      <w:tr>
        <w:trPr>
          <w:trHeight w:val="1246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«Об осуществление мероприятий гражданской обороны, защиты населения и территории Аргаяшского мун .района от чрезвычайных ситуациях природного и техногенного характера ,развитие ЕДДС  на 2025-2027годы"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12250,8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6608,8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>
        <w:trPr>
          <w:trHeight w:val="786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 Муниципальная программа «Выполнение функций по управлению ,владению, пользованию и распоряжению муниципальной собственностью в Аргаяшском муниципальном районе на 2025-2027годы»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52207,8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6429,8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12,3</w:t>
            </w:r>
          </w:p>
        </w:tc>
      </w:tr>
      <w:tr>
        <w:trPr>
          <w:trHeight w:val="584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«Содействие развитию малого и среднего предпринимательства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2025-2027годы»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215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>
        <w:trPr>
          <w:trHeight w:val="864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«Внесение в государственный кадастр недвижимости сведений о границах населенных пунктов и территориальных зон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2025-2027годы»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 Муниципальная программа " Реализация инициативных проектов в  Аргаяшском муниципальном районе"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36791,3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trHeight w:val="412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 Муниципальная программа"Капитальное строительство"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175419,7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48253,4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</w:tr>
      <w:tr>
        <w:trPr>
          <w:trHeight w:val="529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17859,8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4666,3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</w:tr>
      <w:tr>
        <w:trPr>
          <w:trHeight w:val="529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23.Муниципальная программа"Формирование современной городской среды"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14141,6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</w:tr>
      <w:tr>
        <w:trPr>
          <w:trHeight w:val="529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 Муниципальная программа "Профилактика преступлений, совершаемых с использованием ИТТ на территории АМР"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 Муниципальная программа "Профилактика наркомании и противодействие незаконному обороту наркотиков на территории района"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</w:tr>
      <w:tr>
        <w:trPr>
          <w:trHeight w:val="529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 Муниципальная программа"Укрепление общественного здоровья"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trHeight w:val="437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27.Муниципальная программа "Профилактика терроризма"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trHeight w:val="437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 Муниципальная программа "Профилактика проявлений экстремизма в Аргаяшском муниципальном районе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trHeight w:val="437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 Муниципальная программа "Развитие сферы наружной рекламы  в Аргаяшском муниципальном районе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trHeight w:val="271" w:hRule="atLeast"/>
        </w:trPr>
        <w:tc>
          <w:tcPr>
            <w:tcW w:w="4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2995976,5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1350726,7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45,1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Наибольшая эффективность исполнения определена по муниципальным  программам: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 xml:space="preserve">«Муниципальная программа "Энергосбережение и повышение энергетической эффективности экономики Аргаяшского муниципального района </w:t>
      </w:r>
      <w:r>
        <w:rPr>
          <w:rFonts w:cs="Times New Roman" w:ascii="Times New Roman" w:hAnsi="Times New Roman"/>
          <w:color w:val="000000"/>
          <w:sz w:val="28"/>
          <w:szCs w:val="28"/>
        </w:rPr>
        <w:t>»-100%;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►</w:t>
      </w:r>
      <w:r>
        <w:rPr>
          <w:rFonts w:cs="Times New Roman" w:ascii="Times New Roman" w:hAnsi="Times New Roman"/>
          <w:sz w:val="28"/>
          <w:szCs w:val="28"/>
        </w:rPr>
        <w:t>«Развитие информационного общества в Аргаяшском муниципальном районе до 2030года</w:t>
      </w:r>
      <w:r>
        <w:rPr>
          <w:rFonts w:cs="Times New Roman" w:ascii="Times New Roman" w:hAnsi="Times New Roman"/>
          <w:color w:val="000000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-99,7%;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>«Реализация молодежной  политики  в  Аргаяшском муниципальном районе»-78,9%.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Наименьшая эффективность исполнения определена по муниципальным  программам: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► </w:t>
      </w:r>
      <w:r>
        <w:rPr>
          <w:rFonts w:cs="Times New Roman" w:ascii="Times New Roman" w:hAnsi="Times New Roman"/>
          <w:sz w:val="28"/>
          <w:szCs w:val="28"/>
        </w:rPr>
        <w:t>«Формирование современной городской среды»-8,4</w:t>
      </w:r>
      <w:r>
        <w:rPr>
          <w:rFonts w:cs="Times New Roman" w:ascii="Times New Roman" w:hAnsi="Times New Roman"/>
          <w:color w:val="000000"/>
          <w:sz w:val="28"/>
          <w:szCs w:val="28"/>
        </w:rPr>
        <w:t>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Муниципальная программа «Выполнение функций по управлению,  владению, пользованию и распоряжению муниципальной собственностью в Аргаяшском муниципальном районе на 2025-2027годы»-12,3%;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Муниципальная  программа </w:t>
      </w:r>
      <w:r>
        <w:rPr>
          <w:rFonts w:cs="Times New Roman" w:ascii="Times New Roman" w:hAnsi="Times New Roman"/>
          <w:color w:val="000000"/>
          <w:sz w:val="28"/>
          <w:szCs w:val="28"/>
        </w:rPr>
        <w:t>«Развитие жилищно-коммунального хозяйства, инженерной инфраструктуры и экологические мероприятия Аргаяшского муниципального района  на 2025– 2027 годы»</w:t>
      </w:r>
      <w:r>
        <w:rPr>
          <w:rFonts w:cs="Times New Roman" w:ascii="Times New Roman" w:hAnsi="Times New Roman"/>
          <w:sz w:val="28"/>
          <w:szCs w:val="28"/>
        </w:rPr>
        <w:t>-23,1%;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>Муниципальная программа "Развитие транспортной доступности в Аргаяшском муниципальном районе"-26,1%;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Капитальное строительство»-27,5%.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Развитие сельского хозяйства </w:t>
      </w:r>
      <w:r>
        <w:rPr>
          <w:rFonts w:cs="Times New Roman" w:ascii="Times New Roman" w:hAnsi="Times New Roman"/>
          <w:color w:val="000000"/>
          <w:sz w:val="28"/>
          <w:szCs w:val="28"/>
        </w:rPr>
        <w:t>в Аргаяшском  муниципальном районе на 2024-2026годы»-29,7</w:t>
      </w:r>
      <w:r>
        <w:rPr>
          <w:rFonts w:cs="Times New Roman" w:ascii="Times New Roman" w:hAnsi="Times New Roman"/>
          <w:sz w:val="28"/>
          <w:szCs w:val="28"/>
        </w:rPr>
        <w:t>%.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осуществлялось финансирование мероприятий семи муниципальных программ: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>«Содействие и развитие малого и среднего предпринимательства на территории Аргаяшского муниципального района»;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>«Реализация инициативных проектов на территории Аргаяшского муниципального района»;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программа "Профилактика преступлений, совершаемых с использованием ИТТ на территории АМР</w:t>
      </w:r>
      <w:r>
        <w:rPr>
          <w:rFonts w:cs="Times New Roman"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«Укрепление общественного здоровья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 Аргаяшском муниципальном районе</w:t>
      </w:r>
      <w:r>
        <w:rPr>
          <w:rFonts w:cs="Times New Roman"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«Профилактика терроризма</w:t>
      </w:r>
      <w:r>
        <w:rPr>
          <w:rFonts w:cs="Times New Roman" w:ascii="Times New Roman" w:hAnsi="Times New Roman"/>
          <w:sz w:val="28"/>
          <w:szCs w:val="28"/>
        </w:rPr>
        <w:t>»;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«Профилактика проявлений экстремизма в Аргаяшском муниципальном районе</w:t>
      </w:r>
      <w:r>
        <w:rPr>
          <w:rFonts w:cs="Times New Roman" w:ascii="Times New Roman" w:hAnsi="Times New Roman"/>
          <w:sz w:val="28"/>
          <w:szCs w:val="28"/>
        </w:rPr>
        <w:t>»;</w:t>
      </w: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сферы наружной рекламы  в Аргаяшском муниципальном районе</w:t>
      </w:r>
      <w:r>
        <w:rPr>
          <w:rFonts w:cs="Times New Roman" w:ascii="Times New Roman" w:hAnsi="Times New Roman"/>
          <w:sz w:val="28"/>
          <w:szCs w:val="28"/>
        </w:rPr>
        <w:t>».</w:t>
      </w: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3.4   В Аргаяшском муниципальном районе в   2025 году реализуется 6 региональных проектов в рамках 2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национальных проектов с утверждёнными бюджетными ассигнованиями в объеме 85383,7 тыс. рублей, исполнено – 47829,6 тыс. рублей или 56 % от бюджетных назначений, в том числе: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«Все лучшее детям» в рамках национального проекта «Молодежь и дети», исполнено 1841,6тыс.рублей (43,6%), при утвержденных ассигнованиях – 4226,2 тыс. рублей;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«Педагог и наставники» в рамках национального проекта «Молодежь и дети», исполнено 66567,1тыс.рублей (66,6%), при утвержденных ассигнованиях – 44378 тыс. рублей;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-«Мы вместе» в рамках национального проекта «Молодежь и дети», исполнено – 110тыс. рублей (32,2%) от утвержденных ассигнований – 341 тыс. рублей;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«Формирование комфортной городской среды» в рамках национального проекта «Жилье и городская среда», исполнение отсутствует при утвержденных ассигнованиях – 11738,8 тыс. рублей;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-«Экономика замкнутого цикла» в рамках национального проекта «Экология», исполнение отсутствует при утвержденных ассигнованиях – 1010,6 тыс. рублей;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«Россия страна возможностей» в рамках национального проекта «Молодежь и дети», исполнено 1500,0тыс.рублей (100%), при утвержденных ассигнованиях – 1500,0 тыс. рублей. </w:t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b/>
          <w:bCs/>
          <w:sz w:val="28"/>
          <w:szCs w:val="28"/>
        </w:rPr>
        <w:t>V. Дорожный фонд Аргаяшского муниципального района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Согласно Отчета об исполнении консолидированного бюджета субъекта Российской Федерации Аргаяшского муниципального района  (ф. 0503117), по коду расходов 0409 «Дорожное хозяйство (дорожные фонды)» предусмотрены расходы на 2025 год в сумме 199276,5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тыс.</w:t>
      </w:r>
      <w:r>
        <w:rPr>
          <w:sz w:val="28"/>
          <w:szCs w:val="28"/>
        </w:rPr>
        <w:t xml:space="preserve"> рублей, исполнение за первое полугодие составило в сумме </w:t>
      </w:r>
      <w:r>
        <w:rPr>
          <w:color w:val="auto"/>
          <w:sz w:val="28"/>
          <w:szCs w:val="28"/>
        </w:rPr>
        <w:t>48038,0</w:t>
      </w:r>
      <w:r>
        <w:rPr>
          <w:sz w:val="28"/>
          <w:szCs w:val="28"/>
        </w:rPr>
        <w:t xml:space="preserve"> тыс. рублей, или </w:t>
      </w:r>
      <w:r>
        <w:rPr>
          <w:color w:val="auto"/>
          <w:sz w:val="28"/>
          <w:szCs w:val="28"/>
        </w:rPr>
        <w:t>24,1 %.</w:t>
      </w:r>
      <w:r>
        <w:rPr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exact" w:line="32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Доходная часть дорожного фонда соответствует источникам формирования, предусмотренным 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Порядком формирования и использования муниципального дорожного фонда Аргаяшского муниципального района</w:t>
      </w:r>
      <w:r>
        <w:rPr>
          <w:rFonts w:cs="Times New Roman" w:ascii="Times New Roman" w:hAnsi="Times New Roman"/>
          <w:sz w:val="28"/>
          <w:szCs w:val="28"/>
        </w:rPr>
        <w:t xml:space="preserve">, утвержденным решением Собрания депутатов от 04.12.2013 № 93.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Утвержденные расходы дорожного фонда направлены в соответствии с Порядком формирования и использования муниципального дорожного фонда Аргаяшского муниципального района, утвержденным решением Собрания депутатов от  04.12.2013 №39.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>. Муниципальный долг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Решением Собрания депутатов от 18.12.2024 № 586 на 2025 год утвержден верхний предел муниципального долга бюджета Аргаяшского муниципального района по состоянию на 01.01.2026 в сумме 0,0 тыс. рублей, в том числе верхний предел долга по муниципальным гарантиям 0,0 тыс. рублей. 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>I. Резервный фонд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Решением Собрания депутатов от 18.12.2024 № 586 резервный фонд Администрации Аргаяшского муниципального района на 2025 год утвержден в объеме 4300,0 тыс. рублей. Размер резервного фонда соответствует ч. 3 ст. 81 БК РФ. Кассовое исполнение на 01.07.2025 составило 4300,0 тыс.рублей.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представленной информации в первом полугодие 2025года средства резервного фонда расходовались по распоряжениям Администрации Аргаяшского муниципального района - на оказание разовой помощи гражданам-4300,0тыс.рублей.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VII. Анализ источников финансирования дефицита бюджета Аргаяшского муниципального района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Согласно Решению о бюджете первоначальный бюджет Аргаяшского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 на 2025 год утверждён бездефицитным. С учётом изменений, внесённых Решением Собрания депутатов Аргаяшского муниципального района от 15.04.2025 №640 «О внесении изменений в Решение Собрания депутатов  Аргаяшского муниципального района от 18.12.2024 года №586 «О бюджете Аргаяшского муниципального района на 2025 год и на плановый период 2026 и 2027 годов», дефицит местного бюджета утверждён в пределах суммы снижения остатков средств, сложившихся на счёте по учёту средств местного бюджета, в сумме 93177,6тыс. рублей. С учетом уточнения дефицит местного бюджета утверждён в сумме 101804,8 тыс.рублей. Ограничения, предъявляемые к предельному размеру дефицита бюджета, установленные  п.3 ст.  92.1 Бюджетного кодекса Российской Федерации, соблюдены.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данным отчёта об исполнении бюджета за первое полугодие 2025 года бюджет Аргаяшского муниципального района исполнен с дефицитом  в объёме  61737,4 тыс.рублей.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>
        <w:rPr>
          <w:b/>
          <w:sz w:val="28"/>
          <w:szCs w:val="28"/>
        </w:rPr>
        <w:t xml:space="preserve">III. </w:t>
      </w:r>
      <w:r>
        <w:rPr>
          <w:b/>
          <w:bCs/>
          <w:color w:val="auto"/>
          <w:sz w:val="28"/>
          <w:szCs w:val="28"/>
        </w:rPr>
        <w:t>Выводы:</w:t>
      </w:r>
    </w:p>
    <w:p>
      <w:pPr>
        <w:pStyle w:val="NoSpacing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 учётом изменений, внесённых Решением  от 15.04.2025 №640 «О внесении изменений в Решение  Собрания депутатов  от 18 декабря 2024 года №586 «О бюджете Аргаяшского муниципального района на 2025 год и на плановый период 2026 и 2027 годов»,  бюджет Аргаяшского муниципального района по доходам, расходам и источникам финансирования сбалансирован.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Проведенный анализ отчета об исполнении бюджета Аргаяшского муниципального  района  за первое полугодие 2025 года показал следующее: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доходная часть бюджета при плановом значении 3096788,2тыс. рублей составила 1408544,8тыс. рублей или 45,5 % от плановых значений, по сравнению с аналогичным периодом 2024 года увеличилась на 11% 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расходная часть бюджета при плановом значении 3198593,0 тыс. рублей составила 1470282,3 тыс. рублей или 46 % от плановых значений, по сравнению с аналогичным периодом 2024 года увеличилась на 9,8 %;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плановом дефиците 101804,8 тыс. рублей, фактический дефицит  бюджета составил в сумме 61737,4 тыс. рублей.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3.По результатам анализа исполнения бюджета района за первое полугодие 2025 года по доходам отмечается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превышение плановых назначений по  поступлениям  доходов от оказания платных услуг (при фактическом поступлении 10591,9 тыс. рублей, уточненный план составил 5487,1 тыс. рублей).</w:t>
      </w:r>
    </w:p>
    <w:p>
      <w:pPr>
        <w:pStyle w:val="NoSpacing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По данным отчета  об исполнении бюджета Аргаяшского муниципального района за первое полугодие 2025 года исполнение муниципальных программ составило 45,1% или 1350726,8тыс. рублей от уточнённых плановых годовых показателей. </w:t>
      </w:r>
    </w:p>
    <w:p>
      <w:pPr>
        <w:pStyle w:val="NoSpacing"/>
        <w:spacing w:before="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Наибольшая эффективность исполнения определена по   программам: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 xml:space="preserve">«Муниципальная программа "Энергосбережение и повышение энергетической эффективности экономики Аргаяшского муниципального района </w:t>
      </w:r>
      <w:r>
        <w:rPr>
          <w:rFonts w:cs="Times New Roman" w:ascii="Times New Roman" w:hAnsi="Times New Roman"/>
          <w:color w:val="000000"/>
          <w:sz w:val="28"/>
          <w:szCs w:val="28"/>
        </w:rPr>
        <w:t>»-100%;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►</w:t>
      </w:r>
      <w:r>
        <w:rPr>
          <w:rFonts w:cs="Times New Roman" w:ascii="Times New Roman" w:hAnsi="Times New Roman"/>
          <w:sz w:val="28"/>
          <w:szCs w:val="28"/>
        </w:rPr>
        <w:t>«Развитие информационного общества в Аргаяшском муниципальном районе до 2030года</w:t>
      </w:r>
      <w:r>
        <w:rPr>
          <w:rFonts w:cs="Times New Roman" w:ascii="Times New Roman" w:hAnsi="Times New Roman"/>
          <w:color w:val="000000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-99,7%;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>«Реализация молодежной  политики  в  Аргаяшском муниципальном районе»-78,9%.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Наименьшая эффективность исполнения определена по муниципальным  программам: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► </w:t>
      </w:r>
      <w:r>
        <w:rPr>
          <w:rFonts w:cs="Times New Roman" w:ascii="Times New Roman" w:hAnsi="Times New Roman"/>
          <w:sz w:val="28"/>
          <w:szCs w:val="28"/>
        </w:rPr>
        <w:t>«Формирование современной городской среды»-8,4</w:t>
      </w:r>
      <w:r>
        <w:rPr>
          <w:rFonts w:cs="Times New Roman" w:ascii="Times New Roman" w:hAnsi="Times New Roman"/>
          <w:color w:val="000000"/>
          <w:sz w:val="28"/>
          <w:szCs w:val="28"/>
        </w:rPr>
        <w:t>%;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Муниципальная программа «Выполнение функций по управлению,  владению, пользованию и распоряжению муниципальной собственностью в Аргаяшском муниципальном районе на 2025-2027годы»-12,3%;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Муниципальная  программа </w:t>
      </w:r>
      <w:r>
        <w:rPr>
          <w:rFonts w:cs="Times New Roman" w:ascii="Times New Roman" w:hAnsi="Times New Roman"/>
          <w:color w:val="000000"/>
          <w:sz w:val="28"/>
          <w:szCs w:val="28"/>
        </w:rPr>
        <w:t>«Развитие жилищно-коммунального хозяйства, инженерной инфраструктуры и экологические мероприятия Аргаяшского муниципального района  на 2025– 2027 годы»</w:t>
      </w:r>
      <w:r>
        <w:rPr>
          <w:rFonts w:cs="Times New Roman" w:ascii="Times New Roman" w:hAnsi="Times New Roman"/>
          <w:sz w:val="28"/>
          <w:szCs w:val="28"/>
        </w:rPr>
        <w:t>-23,1%;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>Муниципальная программа "Развитие транспортной доступности в Аргаяшском муниципальном районе"-26,1%;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Капитальное строительство»-27,5%.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Развитие сельского хозяйства </w:t>
      </w:r>
      <w:r>
        <w:rPr>
          <w:rFonts w:cs="Times New Roman" w:ascii="Times New Roman" w:hAnsi="Times New Roman"/>
          <w:color w:val="000000"/>
          <w:sz w:val="28"/>
          <w:szCs w:val="28"/>
        </w:rPr>
        <w:t>в Аргаяшском  муниципальном районе на 2024-2026годы»-29,7</w:t>
      </w:r>
      <w:r>
        <w:rPr>
          <w:rFonts w:cs="Times New Roman" w:ascii="Times New Roman" w:hAnsi="Times New Roman"/>
          <w:sz w:val="28"/>
          <w:szCs w:val="28"/>
        </w:rPr>
        <w:t>%.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Не осуществлялось финансирование мероприятий семи муниципальных программ: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>«Содействие и развитие малого и среднего предпринимательства на территории Аргаяшского муниципального района»;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► </w:t>
      </w:r>
      <w:r>
        <w:rPr>
          <w:rFonts w:cs="Times New Roman" w:ascii="Times New Roman" w:hAnsi="Times New Roman"/>
          <w:sz w:val="28"/>
          <w:szCs w:val="28"/>
        </w:rPr>
        <w:t>«Реализация инициативных проектов на территории Аргаяшского муниципального района»;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программа "Профилактика преступлений, совершаемых с использованием ИТТ на территории Аргаяшского муниципального района</w:t>
      </w:r>
      <w:r>
        <w:rPr>
          <w:rFonts w:cs="Times New Roman"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«Укрепление общественного здоровья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 Аргаяшском муниципальном районе</w:t>
      </w:r>
      <w:r>
        <w:rPr>
          <w:rFonts w:cs="Times New Roman"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«Профилактика терроризма</w:t>
      </w:r>
      <w:r>
        <w:rPr>
          <w:rFonts w:cs="Times New Roman" w:ascii="Times New Roman" w:hAnsi="Times New Roman"/>
          <w:sz w:val="28"/>
          <w:szCs w:val="28"/>
        </w:rPr>
        <w:t>»;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«Профилактика проявлений экстремизма в Аргаяшском муниципальном районе</w:t>
      </w:r>
      <w:r>
        <w:rPr>
          <w:rFonts w:cs="Times New Roman" w:ascii="Times New Roman" w:hAnsi="Times New Roman"/>
          <w:sz w:val="28"/>
          <w:szCs w:val="28"/>
        </w:rPr>
        <w:t>»;</w:t>
      </w: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►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сферы наружной рекламы  в Аргаяшском муниципальном районе</w:t>
      </w:r>
      <w:r>
        <w:rPr>
          <w:rFonts w:cs="Times New Roman" w:ascii="Times New Roman" w:hAnsi="Times New Roman"/>
          <w:sz w:val="28"/>
          <w:szCs w:val="28"/>
        </w:rPr>
        <w:t>».</w:t>
      </w: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</w:p>
    <w:p>
      <w:pPr>
        <w:pStyle w:val="NoSpacing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5.Расход средств резервного фонда Администрации Аргаяшского муниципального района в первом полугодие 2025 года составил 4300 тыс.рублей.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6.По результатам проведенной проверки отчета об исполнении бюджета Аргаяшского муниципального района за первое полугодие 2025 года, утвержденного постановлением администрации Аргаяшского муниципального района  от 17.07.2025 № 711, Контрольно-счетной комиссией Аргаяшского муниципального района  фактов недостоверности показателей отчетности не выявлено.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Предложения: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При очередном уточнении бюджета Аргаяшского муниципального района на основании фактического поступления в бюджет района -« доходы от оказания платных услуг»  скорректировать поступления этого вида  дохода, указанного в настоящем Заключении.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2.Направить Заключение  Главе Аргаяшского муниципального района, Собранию депутатов Аргаяшского муниципального района.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Председатель                                                       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М.У. Дроздова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701" w:right="850" w:gutter="0" w:header="0" w:top="28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sdt>
      <w:sdtPr>
        <w:id w:val="31385296"/>
        <w:text/>
      </w:sdtPr>
      <w:sdtContent>
        <w:r>
          <w:rPr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</w:r>
      </w:sdtContent>
    </w:sdt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sdt>
      <w:sdtPr>
        <w:id w:val="31385296"/>
        <w:text/>
      </w:sdtPr>
      <w:sdtContent>
        <w:r>
          <w:rPr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</w:r>
      </w:sdtContent>
    </w:sdt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3c5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325a7b"/>
    <w:rPr/>
  </w:style>
  <w:style w:type="character" w:styleId="1" w:customStyle="1">
    <w:name w:val="Верхний колонтитул Знак1"/>
    <w:basedOn w:val="DefaultParagraphFont"/>
    <w:uiPriority w:val="99"/>
    <w:semiHidden/>
    <w:qFormat/>
    <w:rsid w:val="00325a7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a7e4d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e79c6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Default" w:customStyle="1">
    <w:name w:val="Default"/>
    <w:qFormat/>
    <w:rsid w:val="002055c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325a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325a7b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nhideWhenUsed/>
    <w:qFormat/>
    <w:rsid w:val="006b0996"/>
    <w:pPr>
      <w:spacing w:lineRule="auto" w:line="240" w:before="150" w:after="15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Style15"/>
    <w:uiPriority w:val="99"/>
    <w:unhideWhenUsed/>
    <w:rsid w:val="00fa7e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e79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55c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chart" Target="charts/chart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Office_Excel1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uFillTx/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Безвозмездные поступления</c:v>
                </c:pt>
                <c:pt idx="1">
                  <c:v>налоговые доходы</c:v>
                </c:pt>
                <c:pt idx="2">
                  <c:v>неналоговые доходы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952664.1</c:v>
                </c:pt>
                <c:pt idx="1">
                  <c:v>272737.1</c:v>
                </c:pt>
                <c:pt idx="2">
                  <c:v>44000.9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uFillTx/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Безвозмездные поступления</c:v>
                </c:pt>
                <c:pt idx="1">
                  <c:v>налоговые доходы</c:v>
                </c:pt>
                <c:pt idx="2">
                  <c:v>неналоговые доходы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1073614</c:v>
                </c:pt>
                <c:pt idx="1">
                  <c:v>294952.8</c:v>
                </c:pt>
                <c:pt idx="2">
                  <c:v>44259.4</c:v>
                </c:pt>
              </c:numCache>
            </c:numRef>
          </c:val>
        </c:ser>
        <c:gapWidth val="150"/>
        <c:overlap val="0"/>
        <c:axId val="9959967"/>
        <c:axId val="82219474"/>
      </c:barChart>
      <c:catAx>
        <c:axId val="9959967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82219474"/>
        <c:crosses val="autoZero"/>
        <c:auto val="1"/>
        <c:lblAlgn val="ctr"/>
        <c:lblOffset val="100"/>
        <c:noMultiLvlLbl val="0"/>
      </c:catAx>
      <c:valAx>
        <c:axId val="82219474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9959967"/>
        <c:crosses val="autoZero"/>
        <c:crossBetween val="between"/>
      </c:valAx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52CC-8520-4F15-A9D4-89C590B7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Application>LibreOffice/24.8.4.2$Linux_X86_64 LibreOffice_project/480$Build-2</Application>
  <AppVersion>15.0000</AppVersion>
  <Pages>16</Pages>
  <Words>4511</Words>
  <Characters>31299</Characters>
  <CharactersWithSpaces>35817</CharactersWithSpaces>
  <Paragraphs>748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2025-07-17T09:31:00Z</dcterms:created>
  <dc:creator>DMU</dc:creator>
  <dc:description/>
  <dc:language>ru-RU</dc:language>
  <cp:lastModifiedBy>DMU</cp:lastModifiedBy>
  <cp:lastPrinted>2025-07-24T10:45:00Z</cp:lastPrinted>
  <dcterms:modified xsi:type="dcterms:W3CDTF">2025-07-24T11:02:00Z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