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609600" cy="756285"/>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609600" cy="756285"/>
                    </a:xfrm>
                    <a:prstGeom prst="rect">
                      <a:avLst/>
                    </a:prstGeom>
                  </pic:spPr>
                </pic:pic>
              </a:graphicData>
            </a:graphic>
          </wp:inline>
        </w:drawing>
      </w:r>
    </w:p>
    <w:p>
      <w:pPr>
        <w:pStyle w:val="Normal"/>
        <w:keepNext w:val="true"/>
        <w:numPr>
          <w:ilvl w:val="0"/>
          <w:numId w:val="0"/>
        </w:numPr>
        <w:spacing w:lineRule="auto" w:line="240" w:before="0" w:after="0"/>
        <w:ind w:left="0" w:hanging="0"/>
        <w:jc w:val="center"/>
        <w:outlineLvl w:val="3"/>
        <w:rPr>
          <w:rFonts w:ascii="Times New Roman" w:hAnsi="Times New Roman" w:eastAsia="Times New Roman" w:cs="Times New Roman"/>
          <w:b/>
          <w:b/>
          <w:sz w:val="28"/>
          <w:szCs w:val="28"/>
          <w:lang w:eastAsia="ru-RU"/>
        </w:rPr>
      </w:pPr>
      <w:r>
        <w:rPr>
          <w:rFonts w:eastAsia="Times New Roman" w:cs="Times New Roman" w:ascii="Times New Roman" w:hAnsi="Times New Roman"/>
          <w:sz w:val="28"/>
          <w:szCs w:val="28"/>
          <w:lang w:eastAsia="zh-CN"/>
        </w:rPr>
        <w:tab/>
      </w:r>
      <w:r>
        <w:rPr>
          <w:rFonts w:eastAsia="Times New Roman" w:cs="Times New Roman" w:ascii="Times New Roman" w:hAnsi="Times New Roman"/>
          <w:b/>
          <w:sz w:val="28"/>
          <w:szCs w:val="28"/>
          <w:lang w:eastAsia="ru-RU"/>
        </w:rPr>
        <w:t>СОБРАНИЕ ДЕПУТАТОВ</w:t>
      </w:r>
    </w:p>
    <w:p>
      <w:pPr>
        <w:pStyle w:val="Normal"/>
        <w:keepNext w:val="true"/>
        <w:numPr>
          <w:ilvl w:val="0"/>
          <w:numId w:val="0"/>
        </w:numPr>
        <w:spacing w:lineRule="auto" w:line="240" w:before="0" w:after="0"/>
        <w:ind w:left="0" w:hanging="0"/>
        <w:jc w:val="center"/>
        <w:outlineLvl w:val="3"/>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АРГАЯШСКОГО МУНИЦИПАЛЬНОГО ОКРУГА</w:t>
      </w:r>
    </w:p>
    <w:p>
      <w:pPr>
        <w:pStyle w:val="Normal"/>
        <w:keepNext w:val="true"/>
        <w:numPr>
          <w:ilvl w:val="0"/>
          <w:numId w:val="0"/>
        </w:numPr>
        <w:spacing w:lineRule="auto" w:line="240" w:before="0" w:after="0"/>
        <w:ind w:left="0" w:hanging="0"/>
        <w:jc w:val="center"/>
        <w:outlineLvl w:val="3"/>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ЧЕЛЯБИНСКОЙ ОБЛАСТИ</w:t>
      </w:r>
    </w:p>
    <w:p>
      <w:pPr>
        <w:pStyle w:val="Normal"/>
        <w:tabs>
          <w:tab w:val="clear" w:pos="708"/>
          <w:tab w:val="left" w:pos="4830" w:leader="none"/>
        </w:tabs>
        <w:spacing w:before="0" w:after="0"/>
        <w:ind w:firstLine="708"/>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keepNext w:val="true"/>
        <w:numPr>
          <w:ilvl w:val="0"/>
          <w:numId w:val="0"/>
        </w:numPr>
        <w:tabs>
          <w:tab w:val="clear" w:pos="708"/>
          <w:tab w:val="left" w:pos="0" w:leader="none"/>
        </w:tabs>
        <w:spacing w:lineRule="auto" w:line="240" w:before="0" w:after="0"/>
        <w:ind w:left="0" w:hanging="0"/>
        <w:jc w:val="center"/>
        <w:outlineLvl w:val="2"/>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РЕШЕНИЕ</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2">
                <wp:simplePos x="0" y="0"/>
                <wp:positionH relativeFrom="column">
                  <wp:posOffset>5715</wp:posOffset>
                </wp:positionH>
                <wp:positionV relativeFrom="paragraph">
                  <wp:posOffset>94615</wp:posOffset>
                </wp:positionV>
                <wp:extent cx="6308090" cy="88900"/>
                <wp:effectExtent l="0" t="0" r="0" b="0"/>
                <wp:wrapNone/>
                <wp:docPr id="2" name="Прямая соединительная линия 4"/>
                <a:graphic xmlns:a="http://schemas.openxmlformats.org/drawingml/2006/main">
                  <a:graphicData uri="http://schemas.microsoft.com/office/word/2010/wordprocessingShape">
                    <wps:wsp>
                      <wps:cNvSpPr/>
                      <wps:spPr>
                        <a:xfrm>
                          <a:off x="0" y="0"/>
                          <a:ext cx="6307560" cy="8820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0.45pt,7.45pt" to="497.05pt,14.35pt" ID="Прямая соединительная линия 4" stroked="t" style="position:absolute">
                <v:stroke color="black" weight="57240" joinstyle="round" endcap="flat"/>
                <v:fill o:detectmouseclick="t" on="false"/>
              </v:line>
            </w:pict>
          </mc:Fallback>
        </mc:AlternateContent>
      </w:r>
    </w:p>
    <w:p>
      <w:pPr>
        <w:pStyle w:val="Normal"/>
        <w:tabs>
          <w:tab w:val="clear" w:pos="708"/>
          <w:tab w:val="left" w:pos="4455" w:leader="none"/>
        </w:tabs>
        <w:spacing w:before="0" w:after="0"/>
        <w:ind w:firstLine="708"/>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bl>
      <w:tblPr>
        <w:tblStyle w:val="aff9"/>
        <w:tblpPr w:vertAnchor="text" w:horzAnchor="text" w:leftFromText="180" w:rightFromText="180" w:tblpX="0" w:tblpY="1"/>
        <w:tblW w:w="3794" w:type="dxa"/>
        <w:jc w:val="left"/>
        <w:tblInd w:w="108" w:type="dxa"/>
        <w:tblCellMar>
          <w:top w:w="0" w:type="dxa"/>
          <w:left w:w="108" w:type="dxa"/>
          <w:bottom w:w="0" w:type="dxa"/>
          <w:right w:w="108" w:type="dxa"/>
        </w:tblCellMar>
        <w:tblLook w:val="04a0" w:noVBand="1" w:noHBand="0" w:lastColumn="0" w:firstColumn="1" w:lastRow="0" w:firstRow="1"/>
      </w:tblPr>
      <w:tblGrid>
        <w:gridCol w:w="3794"/>
      </w:tblGrid>
      <w:tr>
        <w:trPr>
          <w:trHeight w:val="425" w:hRule="atLeast"/>
        </w:trPr>
        <w:tc>
          <w:tcPr>
            <w:tcW w:w="3794" w:type="dxa"/>
            <w:tcBorders>
              <w:top w:val="nil"/>
              <w:left w:val="nil"/>
              <w:bottom w:val="nil"/>
              <w:right w:val="nil"/>
            </w:tcBorders>
          </w:tcPr>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17 декабря 2025 г. № 90</w:t>
            </w:r>
          </w:p>
        </w:tc>
      </w:tr>
      <w:tr>
        <w:trPr/>
        <w:tc>
          <w:tcPr>
            <w:tcW w:w="3794" w:type="dxa"/>
            <w:tcBorders>
              <w:top w:val="nil"/>
              <w:left w:val="nil"/>
              <w:bottom w:val="nil"/>
              <w:right w:val="nil"/>
            </w:tcBorders>
          </w:tcPr>
          <w:p>
            <w:pPr>
              <w:pStyle w:val="Normal"/>
              <w:spacing w:before="0" w:after="0"/>
              <w:rPr>
                <w:rFonts w:ascii="Times New Roman" w:hAnsi="Times New Roman" w:cs="Times New Roman"/>
                <w:sz w:val="28"/>
                <w:szCs w:val="28"/>
              </w:rPr>
            </w:pPr>
            <w:r>
              <w:rPr>
                <w:rFonts w:cs="Times New Roman" w:ascii="Times New Roman" w:hAnsi="Times New Roman"/>
                <w:sz w:val="28"/>
                <w:szCs w:val="28"/>
              </w:rPr>
              <w:t>с. Аргаяш</w:t>
            </w:r>
          </w:p>
        </w:tc>
      </w:tr>
    </w:tbl>
    <w:p>
      <w:pPr>
        <w:pStyle w:val="Normal"/>
        <w:tabs>
          <w:tab w:val="clear" w:pos="708"/>
          <w:tab w:val="left" w:pos="2880" w:leader="none"/>
        </w:tabs>
        <w:spacing w:before="0" w:after="0"/>
        <w:ind w:firstLine="708"/>
        <w:jc w:val="both"/>
        <w:rPr>
          <w:rFonts w:ascii="Times New Roman" w:hAnsi="Times New Roman" w:eastAsia="Times New Roman" w:cs="Times New Roman"/>
          <w:sz w:val="28"/>
          <w:szCs w:val="28"/>
          <w:lang w:eastAsia="zh-CN"/>
        </w:rPr>
      </w:pPr>
      <w:r/>
      <w:r>
        <w:rPr>
          <w:rFonts w:eastAsia="Times New Roman" w:cs="Times New Roman" w:ascii="Times New Roman" w:hAnsi="Times New Roman"/>
          <w:sz w:val="28"/>
          <w:szCs w:val="28"/>
          <w:lang w:eastAsia="zh-CN"/>
        </w:rPr>
        <w:tab/>
      </w:r>
    </w:p>
    <w:p>
      <w:pPr>
        <w:pStyle w:val="Normal"/>
        <w:spacing w:before="0" w:after="0"/>
        <w:ind w:firstLine="708"/>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ind w:firstLine="708"/>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bl>
      <w:tblPr>
        <w:tblStyle w:val="aff9"/>
        <w:tblW w:w="6345" w:type="dxa"/>
        <w:jc w:val="left"/>
        <w:tblInd w:w="0" w:type="dxa"/>
        <w:tblCellMar>
          <w:top w:w="0" w:type="dxa"/>
          <w:left w:w="108" w:type="dxa"/>
          <w:bottom w:w="0" w:type="dxa"/>
          <w:right w:w="108" w:type="dxa"/>
        </w:tblCellMar>
        <w:tblLook w:val="04a0" w:noVBand="1" w:noHBand="0" w:lastColumn="0" w:firstColumn="1" w:lastRow="0" w:firstRow="1"/>
      </w:tblPr>
      <w:tblGrid>
        <w:gridCol w:w="6345"/>
      </w:tblGrid>
      <w:tr>
        <w:trPr/>
        <w:tc>
          <w:tcPr>
            <w:tcW w:w="6345" w:type="dxa"/>
            <w:tcBorders>
              <w:top w:val="nil"/>
              <w:left w:val="nil"/>
              <w:bottom w:val="nil"/>
              <w:right w:val="nil"/>
            </w:tcBorders>
          </w:tcPr>
          <w:p>
            <w:pPr>
              <w:pStyle w:val="Normal"/>
              <w:spacing w:lineRule="auto" w:line="240" w:before="0" w:after="0"/>
              <w:jc w:val="both"/>
              <w:rPr>
                <w:rFonts w:ascii="Times New Roman" w:hAnsi="Times New Roman" w:eastAsia="Times New Roman" w:cs="Times New Roman"/>
                <w:sz w:val="28"/>
                <w:szCs w:val="28"/>
                <w:lang w:eastAsia="zh-CN"/>
              </w:rPr>
            </w:pPr>
            <w:r>
              <w:rPr>
                <w:rFonts w:cs="Times New Roman" w:ascii="Times New Roman" w:hAnsi="Times New Roman"/>
                <w:sz w:val="28"/>
                <w:szCs w:val="28"/>
              </w:rPr>
              <w:t>Об утверждении положения о муниципальном земельном контроле за соблюдением  земельного законодательства, охраной и  использованием земель на территории Аргаяшского муниципального округа Челябинской области</w:t>
            </w:r>
          </w:p>
        </w:tc>
      </w:tr>
    </w:tbl>
    <w:p>
      <w:pPr>
        <w:pStyle w:val="Normal"/>
        <w:spacing w:before="0" w:after="0"/>
        <w:ind w:firstLine="708"/>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ind w:firstLine="708"/>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 основании Федерального закона от 31.07.2020 № 248-ФЗ «О государственном контроле (надзоре) и муниципальном контроле в Российской Федерации»,</w:t>
      </w:r>
    </w:p>
    <w:p>
      <w:pPr>
        <w:pStyle w:val="Normal"/>
        <w:spacing w:before="0" w:after="0"/>
        <w:ind w:firstLine="708"/>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r>
    </w:p>
    <w:p>
      <w:pPr>
        <w:pStyle w:val="Normal"/>
        <w:spacing w:before="0" w:after="0"/>
        <w:ind w:firstLine="708"/>
        <w:jc w:val="center"/>
        <w:rPr>
          <w:rFonts w:ascii="Times New Roman" w:hAnsi="Times New Roman" w:eastAsia="Times New Roman" w:cs="Times New Roman"/>
          <w:sz w:val="20"/>
          <w:szCs w:val="20"/>
          <w:lang w:eastAsia="zh-CN"/>
        </w:rPr>
      </w:pPr>
      <w:r>
        <w:rPr>
          <w:rFonts w:eastAsia="Times New Roman" w:cs="Times New Roman" w:ascii="Times New Roman" w:hAnsi="Times New Roman"/>
          <w:sz w:val="28"/>
          <w:szCs w:val="28"/>
          <w:lang w:eastAsia="zh-CN"/>
        </w:rPr>
        <w:t>Собрание депутатов Аргаяшского муниципального округа 1 созыва РЕШАЕТ:</w:t>
      </w:r>
    </w:p>
    <w:p>
      <w:pPr>
        <w:pStyle w:val="Normal"/>
        <w:spacing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r>
    </w:p>
    <w:p>
      <w:pPr>
        <w:pStyle w:val="Normal"/>
        <w:spacing w:before="0" w:after="0"/>
        <w:ind w:firstLine="709"/>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1. Утвердить </w:t>
      </w:r>
      <w:r>
        <w:rPr>
          <w:rFonts w:cs="Times New Roman" w:ascii="Times New Roman" w:hAnsi="Times New Roman"/>
          <w:sz w:val="28"/>
          <w:szCs w:val="28"/>
        </w:rPr>
        <w:t>положения о муниципальном земельном контроле за соблюдением  земельного законодательства, охраной и  использованием земель на территории Аргаяшского муниципального округа Челябинской области</w:t>
      </w:r>
      <w:r>
        <w:rPr>
          <w:rFonts w:eastAsia="Times New Roman" w:cs="Times New Roman" w:ascii="Times New Roman" w:hAnsi="Times New Roman"/>
          <w:color w:val="1D1B11"/>
          <w:sz w:val="28"/>
          <w:szCs w:val="28"/>
          <w:lang w:eastAsia="zh-CN"/>
        </w:rPr>
        <w:t xml:space="preserve"> (прилагается).</w:t>
      </w:r>
    </w:p>
    <w:p>
      <w:pPr>
        <w:pStyle w:val="Normal"/>
        <w:spacing w:before="0" w:after="0"/>
        <w:ind w:firstLine="709"/>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2. Признать утратившими силу:</w:t>
      </w:r>
    </w:p>
    <w:p>
      <w:pPr>
        <w:pStyle w:val="Normal"/>
        <w:spacing w:before="0" w:after="0"/>
        <w:jc w:val="both"/>
        <w:rPr>
          <w:rFonts w:cs="Times New Roman"/>
          <w:sz w:val="28"/>
          <w:szCs w:val="28"/>
        </w:rPr>
      </w:pPr>
      <w:r>
        <w:rPr>
          <w:rFonts w:eastAsia="Times New Roman" w:cs="Times New Roman" w:ascii="Times New Roman" w:hAnsi="Times New Roman"/>
          <w:sz w:val="28"/>
          <w:szCs w:val="28"/>
          <w:lang w:eastAsia="zh-CN"/>
        </w:rPr>
        <w:tab/>
        <w:t xml:space="preserve">-  </w:t>
      </w:r>
      <w:r>
        <w:rPr>
          <w:rFonts w:eastAsia="Times New Roman" w:cs="Times New Roman" w:ascii="Times New Roman" w:hAnsi="Times New Roman"/>
          <w:color w:val="1D1B11"/>
          <w:sz w:val="28"/>
          <w:szCs w:val="28"/>
          <w:lang w:eastAsia="zh-CN"/>
        </w:rPr>
        <w:t>решение Собрания депутатов Аргаяшского муниципального района от 29.09.2021 № 145 «</w:t>
      </w:r>
      <w:r>
        <w:rPr>
          <w:rFonts w:cs="Times New Roman" w:ascii="Times New Roman" w:hAnsi="Times New Roman"/>
          <w:sz w:val="28"/>
          <w:szCs w:val="28"/>
        </w:rPr>
        <w:t>Об утверждении Положения о муниципальном  земельном контроле за соблюдением земельного законодательства, охраной и использованием земель на территории Аргаяшского муниципального района</w:t>
      </w:r>
      <w:r>
        <w:rPr>
          <w:rFonts w:cs="Times New Roman"/>
          <w:sz w:val="28"/>
          <w:szCs w:val="28"/>
        </w:rPr>
        <w:t>;</w:t>
      </w:r>
    </w:p>
    <w:p>
      <w:pPr>
        <w:pStyle w:val="Normal"/>
        <w:spacing w:before="0" w:after="0"/>
        <w:ind w:firstLine="709"/>
        <w:jc w:val="both"/>
        <w:rPr>
          <w:rFonts w:ascii="Times New Roman" w:hAnsi="Times New Roman" w:eastAsia="Times New Roman" w:cs="Times New Roman"/>
          <w:color w:val="1D1B11"/>
          <w:sz w:val="28"/>
          <w:szCs w:val="28"/>
          <w:lang w:eastAsia="zh-CN"/>
        </w:rPr>
      </w:pPr>
      <w:r>
        <w:rPr>
          <w:rFonts w:eastAsia="Times New Roman" w:cs="Times New Roman" w:ascii="Times New Roman" w:hAnsi="Times New Roman"/>
          <w:sz w:val="28"/>
          <w:szCs w:val="28"/>
          <w:lang w:eastAsia="zh-CN"/>
        </w:rPr>
        <w:t xml:space="preserve">-  </w:t>
      </w:r>
      <w:r>
        <w:rPr>
          <w:rFonts w:eastAsia="Times New Roman" w:cs="Times New Roman" w:ascii="Times New Roman" w:hAnsi="Times New Roman"/>
          <w:color w:val="1D1B11"/>
          <w:sz w:val="28"/>
          <w:szCs w:val="28"/>
          <w:lang w:eastAsia="zh-CN"/>
        </w:rPr>
        <w:t>решение Собрания депутатов Аргаяшского муниципального округа от 14.11.2025  № 56 «</w:t>
      </w:r>
      <w:r>
        <w:rPr>
          <w:rFonts w:eastAsia="SimSun" w:cs="Times New Roman" w:ascii="Times New Roman" w:hAnsi="Times New Roman"/>
          <w:sz w:val="28"/>
          <w:szCs w:val="28"/>
          <w:lang w:eastAsia="ru-RU"/>
        </w:rPr>
        <w:t>О рассмотрении Протеста прокуратуры Аргаяшского района от 14.10.2025 № 20-2025 «На Положение о муниципальном земельном контроле за соблюдением земельного законодательства, охраной и использованием земель на территории Аргаяшского муниципального района, утвержденное решением Собрания депутатов Аргаяшского муниципального района от 29.09.2021 № 145».</w:t>
      </w:r>
    </w:p>
    <w:p>
      <w:pPr>
        <w:pStyle w:val="Normal"/>
        <w:shd w:val="clear" w:color="auto" w:fill="FFFFFF"/>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zh-CN"/>
        </w:rPr>
        <w:t>3. Ответственность за исполнение настоящего решения возложить на заместителя главы</w:t>
      </w:r>
      <w:r>
        <w:rPr>
          <w:rFonts w:eastAsia="Times New Roman" w:cs="Times New Roman" w:ascii="Times New Roman" w:hAnsi="Times New Roman"/>
          <w:sz w:val="28"/>
          <w:szCs w:val="28"/>
        </w:rPr>
        <w:t>, председателя Комитета по управлению имуществом и земельным отношениям  (Косарева С.В.).</w:t>
      </w:r>
    </w:p>
    <w:p>
      <w:pPr>
        <w:pStyle w:val="Normal"/>
        <w:tabs>
          <w:tab w:val="clear" w:pos="708"/>
          <w:tab w:val="left" w:pos="-567" w:leader="none"/>
        </w:tabs>
        <w:spacing w:before="0" w:after="0"/>
        <w:ind w:firstLine="709"/>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8"/>
          <w:szCs w:val="28"/>
          <w:lang w:eastAsia="zh-CN"/>
        </w:rPr>
        <w:t>4. О</w:t>
      </w:r>
      <w:r>
        <w:rPr>
          <w:rFonts w:eastAsia="Times New Roman" w:cs="Times New Roman" w:ascii="Times New Roman" w:hAnsi="Times New Roman"/>
          <w:sz w:val="28"/>
          <w:szCs w:val="28"/>
        </w:rPr>
        <w:t>публиковать</w:t>
      </w:r>
      <w:r>
        <w:rPr>
          <w:rFonts w:eastAsia="Times New Roman" w:cs="Times New Roman" w:ascii="Times New Roman" w:hAnsi="Times New Roman"/>
          <w:color w:val="000000"/>
          <w:sz w:val="28"/>
          <w:szCs w:val="28"/>
          <w:lang w:eastAsia="zh-CN"/>
        </w:rPr>
        <w:t xml:space="preserve"> настоящее решение в сетевом издании «Аргаяш-Медиа» (доменное имя - argayash.com, регистрация в качестве сетевого издания: ЭЛ № ФС 77 - 79597 от 18.12.2020)</w:t>
      </w:r>
      <w:r>
        <w:rPr>
          <w:rFonts w:eastAsia="Times New Roman" w:cs="Times New Roman" w:ascii="Times New Roman" w:hAnsi="Times New Roman"/>
          <w:sz w:val="28"/>
          <w:szCs w:val="28"/>
        </w:rPr>
        <w:t xml:space="preserve"> и разместить в информационно-телекоммуникационной сети «Интернет».</w:t>
      </w:r>
      <w:r>
        <w:rPr>
          <w:rFonts w:eastAsia="Times New Roman" w:cs="Times New Roman" w:ascii="Times New Roman" w:hAnsi="Times New Roman"/>
          <w:sz w:val="28"/>
          <w:szCs w:val="28"/>
          <w:lang w:eastAsia="zh-CN"/>
        </w:rPr>
        <w:t xml:space="preserve"> </w:t>
      </w:r>
    </w:p>
    <w:p>
      <w:pPr>
        <w:pStyle w:val="Normal"/>
        <w:shd w:val="clear" w:color="auto" w:fill="FFFFFF"/>
        <w:spacing w:before="0" w:after="0"/>
        <w:ind w:firstLine="709"/>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5. Настоящее решение вступает в силу со дня официального опубликования.</w:t>
      </w:r>
    </w:p>
    <w:p>
      <w:pPr>
        <w:pStyle w:val="Normal"/>
        <w:spacing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Председатель Собрания депутатов </w:t>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Аргаяшского муниципального округа                                                  Л.Ф. Юсупова </w:t>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Глава Аргаяшского </w:t>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округа                                </w:t>
        <w:tab/>
        <w:tab/>
        <w:tab/>
        <w:t xml:space="preserve">              И.В. Ишимов</w:t>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tabs>
          <w:tab w:val="clear" w:pos="708"/>
          <w:tab w:val="left" w:pos="7635" w:leader="none"/>
        </w:tabs>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ab/>
      </w:r>
    </w:p>
    <w:tbl>
      <w:tblPr>
        <w:tblStyle w:val="aff9"/>
        <w:tblW w:w="3792" w:type="dxa"/>
        <w:jc w:val="left"/>
        <w:tblInd w:w="6345" w:type="dxa"/>
        <w:tblCellMar>
          <w:top w:w="0" w:type="dxa"/>
          <w:left w:w="108" w:type="dxa"/>
          <w:bottom w:w="0" w:type="dxa"/>
          <w:right w:w="108" w:type="dxa"/>
        </w:tblCellMar>
        <w:tblLook w:val="04a0" w:noVBand="1" w:noHBand="0" w:lastColumn="0" w:firstColumn="1" w:lastRow="0" w:firstRow="1"/>
      </w:tblPr>
      <w:tblGrid>
        <w:gridCol w:w="3792"/>
      </w:tblGrid>
      <w:tr>
        <w:trPr/>
        <w:tc>
          <w:tcPr>
            <w:tcW w:w="3792" w:type="dxa"/>
            <w:tcBorders>
              <w:top w:val="nil"/>
              <w:left w:val="nil"/>
              <w:bottom w:val="nil"/>
              <w:right w:val="nil"/>
            </w:tcBorders>
          </w:tcPr>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Приложение</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к решению Собрания депутатов</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Аргаяшского муниципального округа</w:t>
            </w:r>
          </w:p>
          <w:p>
            <w:pPr>
              <w:pStyle w:val="Normal"/>
              <w:spacing w:before="0" w:after="0"/>
              <w:jc w:val="center"/>
              <w:rPr>
                <w:sz w:val="20"/>
                <w:szCs w:val="20"/>
              </w:rPr>
            </w:pPr>
            <w:r>
              <w:rPr>
                <w:rFonts w:cs="Times New Roman" w:ascii="Times New Roman" w:hAnsi="Times New Roman"/>
                <w:sz w:val="20"/>
                <w:szCs w:val="20"/>
              </w:rPr>
              <w:t>от 17 декабря 2025 г. № 90</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Положение</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о муниципальном земельном контроле</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за соблюдением  земельного законодательства,</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охраной и использованием земель на территории</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Аргаяшского муниципального округа Челябинской области</w:t>
      </w:r>
    </w:p>
    <w:p>
      <w:pPr>
        <w:pStyle w:val="Normal"/>
        <w:spacing w:lineRule="auto" w:line="240" w:before="0" w:after="0"/>
        <w:ind w:firstLine="709"/>
        <w:contextualSpacing/>
        <w:jc w:val="center"/>
        <w:rPr>
          <w:rFonts w:ascii="Times New Roman" w:hAnsi="Times New Roman" w:eastAsia="Arial" w:cs="Times New Roman"/>
          <w:b/>
          <w:b/>
          <w:sz w:val="28"/>
          <w:szCs w:val="28"/>
          <w:lang w:eastAsia="ru-RU"/>
        </w:rPr>
      </w:pPr>
      <w:r>
        <w:rPr>
          <w:rFonts w:eastAsia="Arial" w:cs="Times New Roman" w:ascii="Times New Roman" w:hAnsi="Times New Roman"/>
          <w:b/>
          <w:sz w:val="28"/>
          <w:szCs w:val="28"/>
          <w:lang w:eastAsia="ru-RU"/>
        </w:rPr>
      </w:r>
    </w:p>
    <w:p>
      <w:pPr>
        <w:pStyle w:val="Normal"/>
        <w:spacing w:lineRule="auto" w:line="240" w:before="0" w:after="0"/>
        <w:contextualSpacing/>
        <w:jc w:val="center"/>
        <w:rPr>
          <w:rFonts w:eastAsia="Arial"/>
          <w:b/>
          <w:b/>
          <w:lang w:eastAsia="ru-RU"/>
        </w:rPr>
      </w:pPr>
      <w:r>
        <w:rPr>
          <w:rFonts w:eastAsia="Arial" w:cs="Times New Roman" w:ascii="Times New Roman" w:hAnsi="Times New Roman"/>
          <w:b/>
          <w:sz w:val="28"/>
          <w:szCs w:val="28"/>
          <w:lang w:val="en-US" w:eastAsia="ru-RU"/>
        </w:rPr>
        <w:t>I</w:t>
      </w:r>
      <w:r>
        <w:rPr>
          <w:rFonts w:eastAsia="Arial" w:cs="Times New Roman" w:ascii="Times New Roman" w:hAnsi="Times New Roman"/>
          <w:b/>
          <w:sz w:val="28"/>
          <w:szCs w:val="28"/>
          <w:lang w:eastAsia="ru-RU"/>
        </w:rPr>
        <w:t>. Общие положения</w:t>
      </w:r>
    </w:p>
    <w:p>
      <w:pPr>
        <w:pStyle w:val="Normal"/>
        <w:spacing w:lineRule="auto" w:line="240" w:before="0" w:after="0"/>
        <w:ind w:firstLine="709"/>
        <w:contextualSpacing/>
        <w:jc w:val="center"/>
        <w:rPr>
          <w:rFonts w:ascii="Times New Roman" w:hAnsi="Times New Roman" w:eastAsia="Arial" w:cs="Times New Roman"/>
          <w:b/>
          <w:b/>
          <w:bCs/>
          <w:sz w:val="28"/>
          <w:szCs w:val="28"/>
          <w:lang w:eastAsia="ru-RU"/>
        </w:rPr>
      </w:pPr>
      <w:r>
        <w:rPr>
          <w:rFonts w:eastAsia="Arial"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1. Настоящее Положение, разработанное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 и Земельным кодексом Российской Федерации, устанавливает порядок организации и осуществления муниципального земельного контроля на территории Аргаяшского муниципального  округа (далее – муниципальный земельный контроль).</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Муниципальный земельный контроль на территории Аргаяшского муниципального округа</w:t>
      </w: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sz w:val="28"/>
          <w:szCs w:val="28"/>
          <w:lang w:eastAsia="ru-RU"/>
        </w:rPr>
        <w:t>осуществляется администрацией</w:t>
      </w: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sz w:val="28"/>
          <w:szCs w:val="28"/>
          <w:lang w:eastAsia="ru-RU"/>
        </w:rPr>
        <w:t xml:space="preserve">Аргаяшского муниципального округа.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Непосредственное осуществление муниципального контроля возлагается на Комитет по управлению имуществом и земельным отношением администрации Аргаяшского муниципального  округа (далее – контрольный орган). </w:t>
      </w:r>
      <w:r>
        <w:rPr>
          <w:rStyle w:val="Style20"/>
          <w:rFonts w:eastAsia="Times New Roman" w:cs="Times New Roman" w:ascii="Times New Roman" w:hAnsi="Times New Roman"/>
          <w:sz w:val="28"/>
          <w:szCs w:val="28"/>
          <w:vertAlign w:val="superscript"/>
          <w:lang w:eastAsia="ru-RU"/>
        </w:rPr>
        <w:endnoteReference w:id="2"/>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Должностными лицами, уполномоченными на организацию муниципального контроля,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глава Аргаяшского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заместитель главы, председатель Kомитета по управлению имуществом и земельным отношениям администрации Аргаяшского муниципального округа;</w:t>
      </w:r>
    </w:p>
    <w:p>
      <w:pPr>
        <w:pStyle w:val="Normal"/>
        <w:spacing w:lineRule="auto" w:line="240" w:before="0" w:after="0"/>
        <w:ind w:firstLine="709"/>
        <w:jc w:val="both"/>
        <w:rPr>
          <w:rFonts w:ascii="Times New Roman" w:hAnsi="Times New Roman" w:cs="Times New Roman"/>
          <w:strike/>
        </w:rPr>
      </w:pPr>
      <w:r>
        <w:rPr>
          <w:rFonts w:cs="Times New Roman" w:ascii="Times New Roman" w:hAnsi="Times New Roman"/>
          <w:sz w:val="28"/>
          <w:szCs w:val="28"/>
        </w:rPr>
        <w:t>3)</w:t>
      </w:r>
      <w:r>
        <w:rPr>
          <w:rFonts w:cs="Times New Roman" w:ascii="Times New Roman" w:hAnsi="Times New Roman"/>
          <w:i/>
          <w:sz w:val="28"/>
          <w:szCs w:val="28"/>
        </w:rPr>
        <w:t xml:space="preserve"> </w:t>
      </w:r>
      <w:r>
        <w:rPr>
          <w:rFonts w:cs="Times New Roman" w:ascii="Times New Roman" w:hAnsi="Times New Roman"/>
          <w:sz w:val="28"/>
          <w:szCs w:val="28"/>
        </w:rPr>
        <w:t>заместитель председателя Kомитета по управлению имуществом и земельным отношениям администрации Аргаяшского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Указанные должностные лица уполномочены:</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1) принимать решение о проведении контрольных (надзорных) мероприятий со взаимодействием;</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2) принимать решение о выдаче задания на проведение контрольного (надзорного) мероприятия без взаимодействия;</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3) утверждать план работы контрольного (надзорного) органа, содержащий задания на проведение контрольных (надзорных) мероприятий без взаимодействия;</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4) принимать решение о проведении профилактического визита;</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5) принимать решение о мерах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pPr>
        <w:pStyle w:val="Normal"/>
        <w:spacing w:lineRule="auto" w:line="240" w:before="0" w:after="0"/>
        <w:ind w:firstLine="709"/>
        <w:jc w:val="both"/>
        <w:rPr/>
      </w:pPr>
      <w:r>
        <w:rPr>
          <w:rFonts w:cs="Times New Roman" w:ascii="Times New Roman" w:hAnsi="Times New Roman"/>
          <w:iCs/>
          <w:sz w:val="28"/>
          <w:szCs w:val="28"/>
        </w:rPr>
        <w:t>6) принимать решение об обращении за содействием к органам полиции в случаях, если инспектору оказывается противодействие или угрожает опасность, в соответствии с Федеральным законом от 07.02.2011 г. № 3-ФЗ «О</w:t>
      </w:r>
      <w:r>
        <w:rPr/>
        <w:t> </w:t>
      </w:r>
      <w:r>
        <w:rPr>
          <w:rFonts w:cs="Times New Roman" w:ascii="Times New Roman" w:hAnsi="Times New Roman"/>
          <w:iCs/>
          <w:sz w:val="28"/>
          <w:szCs w:val="28"/>
        </w:rPr>
        <w:t>полиции» (далее – Федеральный закон № 3-ФЗ);</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7) 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pPr>
        <w:pStyle w:val="Normal"/>
        <w:spacing w:lineRule="auto" w:line="240" w:before="0" w:after="0"/>
        <w:ind w:firstLine="709"/>
        <w:jc w:val="both"/>
        <w:rPr/>
      </w:pPr>
      <w:r>
        <w:rPr>
          <w:rFonts w:cs="Times New Roman" w:ascii="Times New Roman" w:hAnsi="Times New Roman"/>
          <w:iCs/>
          <w:sz w:val="28"/>
          <w:szCs w:val="28"/>
        </w:rPr>
        <w:t xml:space="preserve">8) назначать </w:t>
      </w:r>
      <w:r>
        <w:rPr>
          <w:rFonts w:cs="Times New Roman" w:ascii="Times New Roman" w:hAnsi="Times New Roman"/>
          <w:sz w:val="28"/>
          <w:szCs w:val="28"/>
        </w:rPr>
        <w:t xml:space="preserve">исполнителя по рассмотрению жалобы, подписывать решения по итогам рассмотрения жалобы; </w:t>
      </w:r>
    </w:p>
    <w:p>
      <w:pPr>
        <w:pStyle w:val="Normal"/>
        <w:spacing w:lineRule="auto" w:line="240" w:before="0" w:after="0"/>
        <w:ind w:firstLine="709"/>
        <w:jc w:val="both"/>
        <w:rPr/>
      </w:pPr>
      <w:r>
        <w:rPr>
          <w:rFonts w:cs="Times New Roman" w:ascii="Times New Roman" w:hAnsi="Times New Roman"/>
          <w:iCs/>
          <w:sz w:val="28"/>
          <w:szCs w:val="28"/>
        </w:rPr>
        <w:t xml:space="preserve">9) назначать </w:t>
      </w:r>
      <w:r>
        <w:rPr>
          <w:rFonts w:cs="Times New Roman" w:ascii="Times New Roman" w:hAnsi="Times New Roman"/>
          <w:sz w:val="28"/>
          <w:szCs w:val="28"/>
        </w:rPr>
        <w:t>исполнителя по рассмотрению возражения на предостережение, подписывать решения по итогам рассмотрения возражения на предостережение;</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10) осуществлять иные права и реализовывать иные обязанности, установленные Федеральным законом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Должностные лица, осуществляющие муниципальный земельный контроль: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заместитель председателя Kомитета по управлению имуществом и земельным отношениям администрации Аргаяшского муниципального округа;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2) начальник отдела земельных отношений Kомитета по управлению имуществом и земельным отношениям администрации Аргаяшского муниципального округа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3)</w:t>
      </w:r>
      <w:r>
        <w:rPr>
          <w:rFonts w:cs="Times New Roman" w:ascii="Times New Roman" w:hAnsi="Times New Roman"/>
          <w:i/>
          <w:sz w:val="28"/>
          <w:szCs w:val="28"/>
        </w:rPr>
        <w:t xml:space="preserve"> </w:t>
      </w:r>
      <w:r>
        <w:rPr>
          <w:rFonts w:cs="Times New Roman" w:ascii="Times New Roman" w:hAnsi="Times New Roman"/>
          <w:sz w:val="28"/>
          <w:szCs w:val="28"/>
        </w:rPr>
        <w:t xml:space="preserve">ведущий специалист отдела земельных отношений </w:t>
      </w:r>
      <w:bookmarkStart w:id="0" w:name="_GoBack"/>
      <w:bookmarkEnd w:id="0"/>
      <w:r>
        <w:rPr>
          <w:rFonts w:cs="Times New Roman" w:ascii="Times New Roman" w:hAnsi="Times New Roman"/>
          <w:sz w:val="28"/>
          <w:szCs w:val="28"/>
        </w:rPr>
        <w:t>Kомитета по управлению имуществом и земельным отношениям администрации Аргаяшского муниципального округа, в должностные обязанности которого входит осуществление муниципального контроля</w:t>
      </w:r>
      <w:r>
        <w:rPr>
          <w:rFonts w:cs="Times New Roman" w:ascii="Times New Roman" w:hAnsi="Times New Roman"/>
          <w:i/>
          <w:sz w:val="28"/>
          <w:szCs w:val="28"/>
        </w:rPr>
        <w:t xml:space="preserve"> </w:t>
      </w:r>
      <w:r>
        <w:rPr>
          <w:rFonts w:cs="Times New Roman" w:ascii="Times New Roman" w:hAnsi="Times New Roman"/>
          <w:sz w:val="28"/>
          <w:szCs w:val="28"/>
        </w:rPr>
        <w:t>(далее - Инспектор).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Указанные должностные лица уполномочены:</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1) 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2) составлять и подписывать протоколы контрольных (надзорных) действий, прилагаемые к ним документы;</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3) 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4) составлять и подписывать акт (заключение) по итогам контрольного (надзорного) мероприятия, направлять акт (заключение) контролируемому лицу;</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5) вправе, а в установленных случаях обязаны осуществлять фото- и видеофиксацию в порядке, установленном положением о виде контроля; использовать специальное оборудование и (или) технические приборы для целей проведения контрольных (надзорных) мероприятий, в том числе допускается к использованию специального оборудования, которое применяется в ходе контрольного (надзорного) мероприятия;</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6)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7)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8) готовить, подписывать и направлять контролируемым лицам предостережения о недопустимости нарушения обязательных требований;</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9) направлять предложения должностному лицу, указанному в пункте 4 настоящего Положения, об обращении в соответствии с Федеральным законом от 07.02.2011 г. № 3-ФЗ «О полиции» за содействием к органам полиции в случаях, если инспектору оказывается противодействие или угрожает опасность;</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10) осуществлять иные права и реализовывать иные обязанности, установленные статьей 29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Объектами муниципального земельного контроля (далее – объект контроля) являются:</w:t>
      </w:r>
    </w:p>
    <w:p>
      <w:pPr>
        <w:pStyle w:val="Normal"/>
        <w:spacing w:lineRule="auto" w:line="240" w:before="0" w:after="0"/>
        <w:ind w:firstLine="709"/>
        <w:jc w:val="both"/>
        <w:rPr/>
      </w:pPr>
      <w:r>
        <w:rPr>
          <w:rFonts w:cs="Times New Roman" w:ascii="Times New Roman" w:hAnsi="Times New Roman"/>
          <w:sz w:val="28"/>
          <w:szCs w:val="28"/>
        </w:rPr>
        <w:t>- деятельность, действия (бездействие) контролируемых лиц в сфере использования и охраны объектов земельных отношений,</w:t>
      </w:r>
      <w:r>
        <w:rPr>
          <w:rFonts w:cs="Times New Roman" w:ascii="Times New Roman" w:hAnsi="Times New Roman"/>
          <w:i/>
          <w:sz w:val="28"/>
          <w:szCs w:val="28"/>
        </w:rPr>
        <w:t xml:space="preserve"> </w:t>
      </w:r>
      <w:r>
        <w:rPr>
          <w:rFonts w:cs="Times New Roman"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 расположенные в границах Аргаяшского муниципального округа земля как природный объект и природный ресурс, земельные участки, части земельных участков, к которым предъявляются обязательные требования в ходе осуществления муниципального земельного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Контрольный орган осуществляет учет объектов муниципального земельного контроля посредством: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сбора, обработки, анализа и учета информации об объектах муниципального земельного контроля, представляемой контрольному органу федеральными органами власти, исполнительными органами власти Челябинской области, исполнительно- распорядительными органами муниципальных образований, информации, получаемой в рамках межведомственного взаимодействия, а также общедоступной информации, в том числе размещенной в сети «Интернет»;</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именуется – Единый реестр видов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Ключевые показатели вида контроля, их целевые значения и индикативные показатели установлены в Приложении № 1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порядке, определенном Федеральным законом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Должностные лица осуществляют подготовку документов и их подписание в порядке и способом, установленном действующим законодательством.</w:t>
      </w:r>
    </w:p>
    <w:p>
      <w:pPr>
        <w:pStyle w:val="Normal"/>
        <w:spacing w:lineRule="auto" w:line="240" w:before="0" w:after="0"/>
        <w:ind w:firstLine="68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II. Управление рисками причинения вреда (ущерба) охраняемым законом ценностям при осуществлении муниципального земельного контроля</w:t>
      </w:r>
    </w:p>
    <w:p>
      <w:pPr>
        <w:pStyle w:val="Normal"/>
        <w:spacing w:lineRule="auto" w:line="240" w:before="0" w:after="0"/>
        <w:ind w:firstLine="680"/>
        <w:jc w:val="center"/>
        <w:rPr/>
      </w:pPr>
      <w:r>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средний риск;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умеренный риск;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низкий риск.</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Критерии отнесения объектов муниципального земельного контроля к категориям риска установлены в Приложении 2 к настоящему Положению.</w:t>
      </w:r>
    </w:p>
    <w:p>
      <w:pPr>
        <w:pStyle w:val="Normal"/>
        <w:spacing w:lineRule="auto" w:line="240" w:before="0" w:after="0"/>
        <w:ind w:firstLine="709"/>
        <w:contextualSpacing/>
        <w:jc w:val="both"/>
        <w:rPr>
          <w:rFonts w:eastAsia="Arial"/>
          <w:lang w:eastAsia="ru-RU"/>
        </w:rPr>
      </w:pPr>
      <w:r>
        <w:rPr>
          <w:rFonts w:cs="Times New Roman" w:ascii="Times New Roman" w:hAnsi="Times New Roman"/>
          <w:sz w:val="28"/>
          <w:szCs w:val="28"/>
          <w:lang w:eastAsia="ru-RU"/>
        </w:rPr>
        <w:t xml:space="preserve">14. Контрольный орган осуществляет категорирование объектов контроля в порядке, определенном статьей 24 </w:t>
      </w:r>
      <w:r>
        <w:rPr>
          <w:rFonts w:eastAsia="Arial" w:cs="Times New Roman" w:ascii="Times New Roman" w:hAnsi="Times New Roman"/>
          <w:sz w:val="28"/>
          <w:szCs w:val="28"/>
          <w:lang w:eastAsia="ru-RU"/>
        </w:rPr>
        <w:t>Федерального закона № 248-ФЗ.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контроля.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15</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 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3 к настоящему Положению.</w:t>
      </w:r>
    </w:p>
    <w:p>
      <w:pPr>
        <w:pStyle w:val="Normal"/>
        <w:spacing w:lineRule="auto" w:line="240" w:before="0" w:after="200"/>
        <w:contextualSpacing/>
        <w:jc w:val="both"/>
        <w:rPr>
          <w:rFonts w:eastAsia="Arial"/>
          <w:lang w:eastAsia="ru-RU"/>
        </w:rPr>
      </w:pPr>
      <w:r>
        <w:rPr>
          <w:rFonts w:eastAsia="Arial"/>
          <w:lang w:eastAsia="ru-RU"/>
        </w:rPr>
      </w:r>
    </w:p>
    <w:p>
      <w:pPr>
        <w:pStyle w:val="Normal"/>
        <w:spacing w:lineRule="auto" w:line="240" w:before="0" w:after="0"/>
        <w:jc w:val="center"/>
        <w:rPr>
          <w:rFonts w:eastAsia="Arial" w:cs="Calibri"/>
          <w:b/>
          <w:b/>
          <w:lang w:eastAsia="ru-RU"/>
        </w:rPr>
      </w:pPr>
      <w:r>
        <w:rPr>
          <w:rFonts w:cs="Times New Roman" w:ascii="Times New Roman" w:hAnsi="Times New Roman"/>
          <w:b/>
          <w:sz w:val="28"/>
          <w:szCs w:val="28"/>
        </w:rPr>
        <w:t>I</w:t>
      </w:r>
      <w:r>
        <w:rPr>
          <w:rFonts w:cs="Times New Roman" w:ascii="Times New Roman" w:hAnsi="Times New Roman"/>
          <w:b/>
          <w:sz w:val="28"/>
          <w:szCs w:val="28"/>
          <w:lang w:val="en-US"/>
        </w:rPr>
        <w:t>I</w:t>
      </w:r>
      <w:r>
        <w:rPr>
          <w:rFonts w:cs="Times New Roman" w:ascii="Times New Roman" w:hAnsi="Times New Roman"/>
          <w:b/>
          <w:sz w:val="28"/>
          <w:szCs w:val="28"/>
        </w:rPr>
        <w:t xml:space="preserve">I. Профилактика рисков причинения вреда (ущерба)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охраняемым законом ценностям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17. 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18. Утвержденная программа профилактики размещается на официальном сайте администрации Аргаяшского муниципального округа в разделе контрольного органа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При осуществлении муниципального земельного контроля контрольный орган проводит следующие виды профилактических мероприятий: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информирование;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объявление предостережения;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консультирование;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профилактический визит;</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5) обобщение правоприменительной практики.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20.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w:t>
        <w:br/>
        <w:t>№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Размещенные сведения на официальном сайте администрации Аргаяшского муниципального округа в разделе контрольного органа поддерживаются в актуальном состоянии и обновляются в срок не позднее 15 рабочих дней с момента их изменения.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Normal"/>
        <w:spacing w:lineRule="auto" w:line="240" w:before="0" w:after="0"/>
        <w:ind w:firstLine="709"/>
        <w:jc w:val="both"/>
        <w:rPr/>
      </w:pPr>
      <w:r>
        <w:rPr>
          <w:rFonts w:cs="Times New Roman" w:ascii="Times New Roman" w:hAnsi="Times New Roman"/>
          <w:sz w:val="28"/>
          <w:szCs w:val="28"/>
        </w:rPr>
        <w:t xml:space="preserve">22.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Pr>
          <w:rFonts w:cs="Times New Roman" w:ascii="Times New Roman" w:hAnsi="Times New Roman"/>
          <w:color w:val="000000"/>
          <w:sz w:val="28"/>
          <w:szCs w:val="28"/>
        </w:rPr>
        <w:t>статьей 49</w:t>
      </w:r>
      <w:r>
        <w:rPr>
          <w:rFonts w:cs="Times New Roman" w:ascii="Times New Roman" w:hAnsi="Times New Roman"/>
          <w:sz w:val="28"/>
          <w:szCs w:val="28"/>
        </w:rPr>
        <w:t xml:space="preserve"> Федерального закона № 248-ФЗ.</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23. Контролируемое лицо вправе в течение 30 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Возражения в отношении предостережения направляются на бумажном носителе в контрольный орган либо в виде электронного документа на официальный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 Рассмотрение возражения в отношении указанного предостережения и направление ответа по итогам его рассмотрения осуществляется в срок: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дней для принятия решения по возражению;</w:t>
      </w:r>
    </w:p>
    <w:p>
      <w:pPr>
        <w:pStyle w:val="Normal"/>
        <w:spacing w:lineRule="auto" w:line="240" w:before="0" w:after="0"/>
        <w:ind w:firstLine="709"/>
        <w:jc w:val="both"/>
        <w:rPr/>
      </w:pPr>
      <w:r>
        <w:rPr>
          <w:rFonts w:eastAsia="SymbolMT" w:cs="Times New Roman" w:ascii="Times New Roman" w:hAnsi="Times New Roman"/>
          <w:sz w:val="28"/>
          <w:szCs w:val="28"/>
        </w:rPr>
        <w:t xml:space="preserve">- </w:t>
      </w:r>
      <w:r>
        <w:rPr>
          <w:rFonts w:cs="Times New Roman" w:ascii="Times New Roman" w:hAnsi="Times New Roman"/>
          <w:sz w:val="28"/>
          <w:szCs w:val="28"/>
        </w:rPr>
        <w:t>3 дня для отказа в рассмотрении возражения.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 Возражение в отношении предостережения должно содержать: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о предостережении и должностном лице, направившем такое предостережение;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3 пункта 26 настоящего Положения, возражение в отношении предостережения в течении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По результатам рассмотрения контрольным органом возражения в отношении предостережения принимается одно из следующих решений: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 оставлении предостережения без изменения;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об отмене предостережения.</w:t>
      </w:r>
    </w:p>
    <w:p>
      <w:pPr>
        <w:pStyle w:val="Normal"/>
        <w:spacing w:lineRule="auto" w:line="240" w:before="0" w:after="0"/>
        <w:ind w:firstLine="709"/>
        <w:jc w:val="both"/>
        <w:rPr/>
      </w:pPr>
      <w:r>
        <w:rPr>
          <w:rFonts w:cs="Times New Roman" w:ascii="Times New Roman" w:hAnsi="Times New Roman"/>
          <w:sz w:val="28"/>
          <w:szCs w:val="28"/>
        </w:rPr>
        <w:t>29.</w:t>
      </w:r>
      <w:r>
        <w:rPr>
          <w:sz w:val="28"/>
          <w:szCs w:val="28"/>
        </w:rPr>
        <w:t xml:space="preserve"> </w:t>
      </w:r>
      <w:r>
        <w:rPr>
          <w:rFonts w:cs="Times New Roman" w:ascii="Times New Roman" w:hAnsi="Times New Roman"/>
          <w:sz w:val="28"/>
          <w:szCs w:val="28"/>
        </w:rPr>
        <w:t xml:space="preserve">Должностное лицо, указанное в пункте 5 настоящего Положения, осуществляет консультирование контролируемых лиц в письменной форме при письменном обращении (в сроки, установленные Федеральным законом от 02.05.2006 г. № 59-ФЗ «О порядке рассмотрения обращений граждан Российской Федерации») в устной форме по телефону либо посредством видео-конференц-связи (или посредством мобильного приложения «Инспектор» при согласовании с контролируемым лицом), либо в ходе проведения профилактического мероприятия, контрольного (надзорного) мероприятия.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Запись на консультирование может производиться с использованием единого портала государственных и муниципальных услуг.</w:t>
      </w:r>
    </w:p>
    <w:p>
      <w:pPr>
        <w:pStyle w:val="Normal"/>
        <w:tabs>
          <w:tab w:val="clear" w:pos="708"/>
          <w:tab w:val="left" w:pos="1134"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 xml:space="preserve">31.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w:t>
      </w:r>
      <w:r>
        <w:rPr>
          <w:rFonts w:cs="Times New Roman" w:ascii="Times New Roman" w:hAnsi="Times New Roman"/>
          <w:sz w:val="28"/>
          <w:szCs w:val="28"/>
        </w:rPr>
        <w:t xml:space="preserve">на официальном сайте администрации Аргаяшского муниципального округа в разделе </w:t>
      </w:r>
      <w:r>
        <w:rPr>
          <w:rFonts w:eastAsia="Times New Roman" w:cs="Times New Roman" w:ascii="Times New Roman" w:hAnsi="Times New Roman"/>
          <w:sz w:val="28"/>
          <w:szCs w:val="28"/>
          <w:lang w:eastAsia="ru-RU"/>
        </w:rPr>
        <w:t>контрольного органа</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в информационно-телекоммуникационной сети Интернет</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письменного разъяснения, подписанного должностным лицом, указанным в пункте 4 настоящего Положения.</w:t>
      </w:r>
    </w:p>
    <w:p>
      <w:pPr>
        <w:pStyle w:val="Normal"/>
        <w:tabs>
          <w:tab w:val="clear" w:pos="708"/>
          <w:tab w:val="left" w:pos="1134"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32. Контрольным органом осуществляется учет проведенных консультирований.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Должностные лица контрольного органа  указанные в пункте 5 настоящего Положения, осуществляют консультирование по следующим вопросам: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применение обязательных требований, соблюдение которых является предметом муниципального земельного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земельного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осуществление муниципального земельного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Профилактический визит проводится в форме профилактической беседы должностным лицом контрольного органа, указанным в пункте 5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статьей 52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Обязательный профилактический визит в рамках муниципального земельного контроля проводится в случаях и порядке, установленных статьей 52.1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отношении объектов контроля, отнесенных к категориям среднего и умеренного риска, случаи и периодичность проведения, обязательных профилактических визитов определяются в соответствии с частью 2 статьи 52.1 Федерального закона № 248-ФЗ.</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Обязательные профилактические визиты в отношении объектов, отнесенных к категории низкого риска, не проводятся.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37. Профилактический визит по инициативе контролируемого лица проводится в соответствии со статьей 52.2. Федерального закона № 248-ФЗ.</w:t>
      </w:r>
    </w:p>
    <w:p>
      <w:pPr>
        <w:pStyle w:val="Normal"/>
        <w:suppressAutoHyphens w:val="false"/>
        <w:spacing w:lineRule="auto" w:line="240" w:before="0" w:after="0"/>
        <w:ind w:firstLine="709"/>
        <w:jc w:val="both"/>
        <w:rPr>
          <w:rFonts w:ascii="Times New Roman" w:hAnsi="Times New Roman" w:cs="Times New Roman"/>
          <w:bCs/>
          <w:sz w:val="28"/>
          <w:szCs w:val="28"/>
        </w:rPr>
      </w:pPr>
      <w:r>
        <w:rPr>
          <w:rFonts w:cs="Times New Roman" w:ascii="Times New Roman" w:hAnsi="Times New Roman"/>
          <w:sz w:val="28"/>
          <w:szCs w:val="28"/>
        </w:rPr>
        <w:t>38. Контрольный орган ежегодно по итогам обобщения правоприменительной практики обеспечивает подготовку проекта доклада, содержащего результаты обобщения правоприменительной практики контрольного органа (далее - доклад о правоприменительной практике). Контрольный орган обеспечивает публичное обсуждение проекта доклада о правоприменительной практике.</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Доклад о правоприменительной практике утверждается распоряжением Главы Аргаяшского муниципального округа либо лица, исполняющего обязанности Главы Аргаяшского муниципального округа, и размещается на официальном сайте администрации Аргаяшского муниципального округа в разделе контрольного органа в сети «Интернет» в срок до 1 апреля года, следующего за отчетным периодом.</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eastAsia="Arial" w:cs="Calibri"/>
          <w:b/>
          <w:b/>
          <w:lang w:eastAsia="ru-RU"/>
        </w:rPr>
      </w:pPr>
      <w:r>
        <w:rPr>
          <w:rFonts w:cs="Times New Roman" w:ascii="Times New Roman" w:hAnsi="Times New Roman"/>
          <w:b/>
          <w:sz w:val="28"/>
          <w:szCs w:val="28"/>
        </w:rPr>
        <w:t>I</w:t>
      </w:r>
      <w:r>
        <w:rPr>
          <w:rFonts w:cs="Times New Roman" w:ascii="Times New Roman" w:hAnsi="Times New Roman"/>
          <w:b/>
          <w:sz w:val="28"/>
          <w:szCs w:val="28"/>
          <w:lang w:val="en-US"/>
        </w:rPr>
        <w:t>V</w:t>
      </w:r>
      <w:r>
        <w:rPr>
          <w:rFonts w:cs="Times New Roman" w:ascii="Times New Roman" w:hAnsi="Times New Roman"/>
          <w:b/>
          <w:sz w:val="28"/>
          <w:szCs w:val="28"/>
        </w:rPr>
        <w:t>. Осуществление муниципального земельного контроля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40. При осуществлении муниципального земельного контроля плановые контрольные (надзорные) мероприятия не проводятся.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При осуществлении муниципального земельного контроля проводятся следующие внеплановые контрольные (надзорные) мероприятия, предусматривающие взаимодействие с контролируемым лицом: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документарная проверка;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инспекционный визит;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рейдовый осмотр;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выездная проверка.</w:t>
      </w:r>
    </w:p>
    <w:p>
      <w:pPr>
        <w:pStyle w:val="Normal"/>
        <w:spacing w:lineRule="auto" w:line="240" w:before="0" w:after="0"/>
        <w:ind w:firstLine="709"/>
        <w:jc w:val="both"/>
        <w:rPr/>
      </w:pPr>
      <w:r>
        <w:rPr>
          <w:rFonts w:cs="Times New Roman" w:ascii="Times New Roman" w:hAnsi="Times New Roman"/>
          <w:sz w:val="28"/>
          <w:szCs w:val="28"/>
        </w:rPr>
        <w:t xml:space="preserve">42. При осуществлении муниципального земельного контроля проводятся следующие контрольные (надзорные) мероприятия без взаимодействия с контролируемым лицом </w:t>
      </w:r>
      <w:r>
        <w:rPr>
          <w:rFonts w:eastAsia="Times New Roman" w:cs="Times New Roman" w:ascii="Times New Roman" w:hAnsi="Times New Roman"/>
          <w:sz w:val="28"/>
          <w:szCs w:val="28"/>
          <w:lang w:eastAsia="ru-RU"/>
        </w:rPr>
        <w:t>(далее – контрольные (надзорные) мероприятия без взаимодействия)</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наблюдение за соблюдением обязательных требований (мониторинг безопасности);</w:t>
      </w:r>
    </w:p>
    <w:p>
      <w:pPr>
        <w:pStyle w:val="Normal"/>
        <w:spacing w:lineRule="auto" w:line="240" w:before="0" w:after="0"/>
        <w:ind w:firstLine="709"/>
        <w:jc w:val="both"/>
        <w:rPr/>
      </w:pPr>
      <w:r>
        <w:rPr>
          <w:rFonts w:cs="Times New Roman" w:ascii="Times New Roman" w:hAnsi="Times New Roman"/>
          <w:sz w:val="28"/>
          <w:szCs w:val="28"/>
        </w:rPr>
        <w:t>2) выездное обследование</w:t>
      </w:r>
      <w:r>
        <w:rPr>
          <w:rFonts w:cs="Times New Roman" w:ascii="Times New Roman" w:hAnsi="Times New Roman"/>
          <w:i/>
          <w:sz w:val="28"/>
          <w:szCs w:val="28"/>
        </w:rPr>
        <w:t>.</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43. Наблюдение за соблюдением обязательных требований (мониторинг безопасности) осуществляется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Задание включает в том числе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проводившим наблюдение за соблюдением обязательных требований, по результатам его проведения.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 проведении внепланового контрольного (надзорного) мероприятия в соответствии со статьей 60 Федерального закона № 248-ФЗ;</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об объявлении предостережения;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 выдаче предписания об устранении выявленных нарушений в порядке, предусмотренном пунктом 1 части 2 статьи 90 Федерального закона № 248-ФЗ, в соответствии с частью 4 статьи 72 Земельного Кодекса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45.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46. В ходе выездного обследования могут совершаться следующие контрольные (надзорные) 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осмотр;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инструментальное обследование (с применением видеозаписи);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экспертиза.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47. В случае выявления по результатам выездного обследования признаков нарушения обязательных требований, контрольный орган принимает одно из следующих решений:</w:t>
      </w:r>
    </w:p>
    <w:p>
      <w:pPr>
        <w:pStyle w:val="Normal"/>
        <w:spacing w:lineRule="auto" w:line="240" w:before="0" w:after="0"/>
        <w:ind w:firstLine="709"/>
        <w:jc w:val="both"/>
        <w:rPr/>
      </w:pPr>
      <w:r>
        <w:rPr>
          <w:rFonts w:cs="Times New Roman" w:ascii="Times New Roman" w:hAnsi="Times New Roman"/>
          <w:sz w:val="28"/>
          <w:szCs w:val="28"/>
        </w:rPr>
        <w:t xml:space="preserve">1) </w:t>
      </w:r>
      <w:r>
        <w:rPr>
          <w:rFonts w:eastAsia="Times New Roman" w:cs="Times New Roman" w:ascii="Times New Roman" w:hAnsi="Times New Roman"/>
          <w:sz w:val="28"/>
          <w:szCs w:val="28"/>
          <w:lang w:eastAsia="ru-RU"/>
        </w:rPr>
        <w:t>об объявлении предостережения;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 проведении внепланового контрольного (надзорного) мероприятия с взаимодействием с контролируемым лицом.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48. По результатам проведения контрольного (надзорного) мероприятия без взаимодействия в случае выявления нарушений обязательных требований составляется акт с описанием выявленных нарушений.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49.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 аудио- и видеозаписи, в том числе мобильное приложение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
    <w:p>
      <w:pPr>
        <w:pStyle w:val="Normal"/>
        <w:spacing w:lineRule="auto" w:line="240" w:before="0" w:after="0"/>
        <w:ind w:firstLine="709"/>
        <w:jc w:val="both"/>
        <w:rPr/>
      </w:pPr>
      <w:r>
        <w:rPr>
          <w:rFonts w:cs="Times New Roman" w:ascii="Times New Roman" w:hAnsi="Times New Roman"/>
          <w:sz w:val="28"/>
          <w:szCs w:val="28"/>
        </w:rPr>
        <w:t xml:space="preserve">Информация о проведении фотосъемки, аудио- и видеозаписи, а также об использованных для этих целей технических средствах отражается в акте контрольного (надзорного) мероприятия, акте </w:t>
      </w:r>
      <w:r>
        <w:rPr>
          <w:rFonts w:eastAsia="Times New Roman" w:cs="Times New Roman" w:ascii="Times New Roman" w:hAnsi="Times New Roman"/>
          <w:sz w:val="28"/>
          <w:szCs w:val="28"/>
          <w:lang w:eastAsia="ru-RU"/>
        </w:rPr>
        <w:t>контрольного (надзорного) мероприятия без взаимодействия</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Фиксация нарушений обязательных требований посредством фотосъемки проводится не менее чем двумя снимками каждого из выявленных нарушений обязательных требований. Аудио- и видеозапись осуществляется непрерывно, с уведомлением в начале и конце записи о дате, месте, времени начала и окончания записи. В ходе записи подробно фиксируются и указываются место и характер выявленного нарушения обязательных требований. Результаты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tabs>
          <w:tab w:val="clear" w:pos="708"/>
          <w:tab w:val="left" w:pos="1134" w:leader="none"/>
        </w:tabs>
        <w:spacing w:lineRule="auto" w:line="240" w:before="0" w:after="0"/>
        <w:ind w:firstLine="709"/>
        <w:contextualSpacing/>
        <w:jc w:val="both"/>
        <w:rPr>
          <w:rFonts w:eastAsia="Arial"/>
          <w:lang w:eastAsia="ru-RU"/>
        </w:rPr>
      </w:pPr>
      <w:r>
        <w:rPr>
          <w:rFonts w:eastAsia="Arial" w:cs="Times New Roman" w:ascii="Times New Roman" w:hAnsi="Times New Roman"/>
          <w:sz w:val="28"/>
          <w:szCs w:val="28"/>
          <w:lang w:eastAsia="ru-RU"/>
        </w:rPr>
        <w:t>50.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pPr>
        <w:pStyle w:val="Normal"/>
        <w:tabs>
          <w:tab w:val="clear" w:pos="708"/>
          <w:tab w:val="left" w:pos="1134" w:leader="none"/>
        </w:tabs>
        <w:spacing w:lineRule="auto" w:line="240" w:before="0" w:after="0"/>
        <w:ind w:firstLine="709"/>
        <w:contextualSpacing/>
        <w:jc w:val="both"/>
        <w:rPr>
          <w:rFonts w:eastAsia="Arial"/>
          <w:lang w:eastAsia="ru-RU"/>
        </w:rPr>
      </w:pPr>
      <w:r>
        <w:rPr>
          <w:rFonts w:eastAsia="Arial" w:cs="Times New Roman" w:ascii="Times New Roman" w:hAnsi="Times New Roman"/>
          <w:sz w:val="28"/>
          <w:szCs w:val="28"/>
          <w:lang w:eastAsia="ru-RU"/>
        </w:rPr>
        <w:t xml:space="preserve">51. </w:t>
      </w:r>
      <w:r>
        <w:rPr>
          <w:rFonts w:cs="Times New Roman" w:ascii="Times New Roman" w:hAnsi="Times New Roman"/>
          <w:color w:val="000000"/>
          <w:sz w:val="28"/>
          <w:szCs w:val="28"/>
          <w:lang w:eastAsia="ru-RU"/>
        </w:rPr>
        <w:t>Документарная проверка проводится в порядке, установленном статьей 72 Федерального закона № 248-ФЗ.</w:t>
      </w:r>
    </w:p>
    <w:p>
      <w:pPr>
        <w:pStyle w:val="Normal"/>
        <w:spacing w:lineRule="auto" w:line="240" w:before="0" w:after="0"/>
        <w:ind w:firstLine="709"/>
        <w:jc w:val="both"/>
        <w:rPr/>
      </w:pPr>
      <w:r>
        <w:rPr>
          <w:rFonts w:cs="Times New Roman" w:ascii="Times New Roman" w:hAnsi="Times New Roman"/>
          <w:sz w:val="28"/>
          <w:szCs w:val="28"/>
        </w:rPr>
        <w:t xml:space="preserve">В ходе документарной проверки рассматриваются документы контролируемых лиц, имеющиеся в распоряжении </w:t>
      </w:r>
      <w:r>
        <w:rPr>
          <w:rFonts w:cs="Times New Roman" w:ascii="Times New Roman" w:hAnsi="Times New Roman"/>
          <w:bCs/>
          <w:sz w:val="28"/>
          <w:szCs w:val="28"/>
        </w:rPr>
        <w:t>контрольного органа</w:t>
      </w:r>
      <w:r>
        <w:rPr>
          <w:rFonts w:cs="Times New Roman" w:ascii="Times New Roman" w:hAnsi="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муниципального земельного контроля в отношении этого контролируемого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ходе документарной проверки могут совершаться следующие контрольные 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получение письменных объяснений;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истребование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экспертиза.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53. Срок проведения документарной проверки не может превышать 10 рабочих дней.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pPr>
        <w:pStyle w:val="Normal"/>
        <w:spacing w:lineRule="auto" w:line="240" w:before="0" w:after="0"/>
        <w:ind w:firstLine="709"/>
        <w:jc w:val="both"/>
        <w:rPr/>
      </w:pPr>
      <w:r>
        <w:rPr>
          <w:rFonts w:cs="Times New Roman" w:ascii="Times New Roman" w:hAnsi="Times New Roman"/>
          <w:sz w:val="28"/>
          <w:szCs w:val="28"/>
        </w:rPr>
        <w:t xml:space="preserve">55. </w:t>
      </w:r>
      <w:r>
        <w:rPr>
          <w:rFonts w:cs="Times New Roman" w:ascii="Times New Roman" w:hAnsi="Times New Roman"/>
          <w:color w:val="000000"/>
          <w:sz w:val="28"/>
          <w:szCs w:val="28"/>
        </w:rPr>
        <w:t>Инспекционный визит проводится в порядке, установленном статьей 70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56. В ходе инспекционного визита могут совершаться следующие контрольные (надзорные) 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осмотр;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опрос;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получение письменных объяснений;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инструментальное обследование;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1" w:name="_Hlk186028209"/>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57.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bookmarkEnd w:id="1"/>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58. Срок проведения инспекционного визита в одном месте осуществления деятельности либо на одном объекте (территории) не может превышать 1 рабочий день.</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pPr>
        <w:pStyle w:val="Normal"/>
        <w:spacing w:lineRule="auto" w:line="240" w:before="0" w:after="0"/>
        <w:ind w:firstLine="709"/>
        <w:jc w:val="both"/>
        <w:rPr/>
      </w:pPr>
      <w:r>
        <w:rPr>
          <w:rFonts w:cs="Times New Roman" w:ascii="Times New Roman" w:hAnsi="Times New Roman"/>
          <w:sz w:val="28"/>
          <w:szCs w:val="28"/>
        </w:rPr>
        <w:t xml:space="preserve">60. </w:t>
      </w:r>
      <w:r>
        <w:rPr>
          <w:rFonts w:cs="Times New Roman" w:ascii="Times New Roman" w:hAnsi="Times New Roman"/>
          <w:color w:val="000000"/>
          <w:sz w:val="28"/>
          <w:szCs w:val="28"/>
        </w:rPr>
        <w:t>Рейдовый осмотр проводится в порядке, установленном статьей 71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ходе рейдового осмотра могут совершаться следующие контрольные (надзорные) действия: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осмотр;</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досмотр;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опрос;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получение письменных объяснений;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 истребование документов;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инструментальное обследование;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экспертиза.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62.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63.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pPr>
        <w:pStyle w:val="Normal"/>
        <w:spacing w:lineRule="auto" w:line="240" w:before="0" w:after="0"/>
        <w:ind w:firstLine="709"/>
        <w:jc w:val="both"/>
        <w:rPr/>
      </w:pPr>
      <w:r>
        <w:rPr>
          <w:rFonts w:cs="Times New Roman" w:ascii="Times New Roman" w:hAnsi="Times New Roman"/>
          <w:sz w:val="28"/>
          <w:szCs w:val="28"/>
        </w:rPr>
        <w:t xml:space="preserve">64. </w:t>
      </w:r>
      <w:r>
        <w:rPr>
          <w:rFonts w:cs="Times New Roman" w:ascii="Times New Roman" w:hAnsi="Times New Roman"/>
          <w:color w:val="000000"/>
          <w:sz w:val="28"/>
          <w:szCs w:val="28"/>
        </w:rPr>
        <w:t>Выездная проверка проводится в порядке, установленном статьей 73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ходе выездной проверки могут совершаться следующие контрольные (надзорные) 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осмотр;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досмотр;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опрос;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получение письменных объяснений;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истребование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инструментальное обследование.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67.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части 3 статьи 57 и частью 12 статьи 66 Федерального закона № 248-ФЗ.</w:t>
      </w:r>
    </w:p>
    <w:p>
      <w:pPr>
        <w:pStyle w:val="Normal"/>
        <w:tabs>
          <w:tab w:val="clear" w:pos="708"/>
          <w:tab w:val="left" w:pos="1134" w:leader="none"/>
        </w:tabs>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68.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pPr>
        <w:pStyle w:val="Normal"/>
        <w:tabs>
          <w:tab w:val="clear" w:pos="708"/>
          <w:tab w:val="left" w:pos="1134" w:leader="none"/>
        </w:tabs>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нахождение на стационарном лечении в медицинском учреждении;</w:t>
      </w:r>
    </w:p>
    <w:p>
      <w:pPr>
        <w:pStyle w:val="Normal"/>
        <w:tabs>
          <w:tab w:val="clear" w:pos="708"/>
          <w:tab w:val="left" w:pos="1134" w:leader="none"/>
        </w:tabs>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нахождение за пределами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административный арест;</w:t>
      </w:r>
    </w:p>
    <w:p>
      <w:pPr>
        <w:pStyle w:val="Normal"/>
        <w:tabs>
          <w:tab w:val="clear" w:pos="708"/>
          <w:tab w:val="left" w:pos="1134" w:leader="none"/>
        </w:tabs>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pPr>
        <w:pStyle w:val="Normal"/>
        <w:tabs>
          <w:tab w:val="clear" w:pos="708"/>
          <w:tab w:val="left" w:pos="1134" w:leader="none"/>
        </w:tabs>
        <w:spacing w:lineRule="auto" w:line="240" w:before="0" w:after="0"/>
        <w:ind w:firstLine="709"/>
        <w:contextualSpacing/>
        <w:jc w:val="both"/>
        <w:rPr>
          <w:rFonts w:eastAsia="Arial"/>
          <w:lang w:eastAsia="ru-RU"/>
        </w:rPr>
      </w:pPr>
      <w:r>
        <w:rPr>
          <w:rFonts w:cs="Times New Roman" w:ascii="Times New Roman" w:hAnsi="Times New Roman"/>
          <w:sz w:val="28"/>
          <w:szCs w:val="28"/>
          <w:lang w:eastAsia="ru-RU"/>
        </w:rPr>
        <w:t xml:space="preserve">- наступление </w:t>
      </w:r>
      <w:r>
        <w:rPr>
          <w:rFonts w:cs="Times New Roman" w:ascii="Times New Roman" w:hAnsi="Times New Roman"/>
          <w:iCs/>
          <w:sz w:val="28"/>
          <w:szCs w:val="28"/>
          <w:lang w:eastAsia="ru-RU"/>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Информация лица должна содержать:</w:t>
      </w:r>
    </w:p>
    <w:p>
      <w:pPr>
        <w:pStyle w:val="Normal"/>
        <w:tabs>
          <w:tab w:val="clear" w:pos="708"/>
          <w:tab w:val="left" w:pos="993" w:leader="none"/>
        </w:tabs>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1) описание обстоятельств непреодолимой силы и их продолжительность;</w:t>
      </w:r>
    </w:p>
    <w:p>
      <w:pPr>
        <w:pStyle w:val="Normal"/>
        <w:tabs>
          <w:tab w:val="clear" w:pos="708"/>
          <w:tab w:val="left" w:pos="993" w:leader="none"/>
        </w:tabs>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pPr>
        <w:pStyle w:val="Normal"/>
        <w:tabs>
          <w:tab w:val="clear" w:pos="708"/>
          <w:tab w:val="left" w:pos="993" w:leader="none"/>
        </w:tabs>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pPr>
        <w:pStyle w:val="Normal"/>
        <w:spacing w:lineRule="auto" w:line="240"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V. Результаты контрольного (надзорного) мероприятия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69. По результатам контрольных (надзорных) мероприятий, предусмотренных пунктом 41 настоящего Положения, составляется акт контрольного (надзорного) мероприятия.</w:t>
      </w:r>
    </w:p>
    <w:p>
      <w:pPr>
        <w:pStyle w:val="Normal"/>
        <w:spacing w:lineRule="auto" w:line="240" w:before="0" w:after="0"/>
        <w:ind w:firstLine="709"/>
        <w:jc w:val="both"/>
        <w:rPr/>
      </w:pPr>
      <w:r>
        <w:rPr>
          <w:rFonts w:cs="Times New Roman" w:ascii="Times New Roman" w:hAnsi="Times New Roman"/>
          <w:sz w:val="28"/>
          <w:szCs w:val="28"/>
        </w:rPr>
        <w:t xml:space="preserve">70. Акт контрольного (надзорного) мероприятия составляется в сроки, определенные частью 3 статьи 87 Федерального закона № 248-ФЗ.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71.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pPr>
        <w:pStyle w:val="Normal"/>
        <w:spacing w:lineRule="auto" w:line="240" w:before="0" w:after="0"/>
        <w:ind w:firstLine="709"/>
        <w:jc w:val="both"/>
        <w:rPr/>
      </w:pPr>
      <w:r>
        <w:rPr>
          <w:rFonts w:cs="Times New Roman" w:ascii="Times New Roman" w:hAnsi="Times New Roman"/>
          <w:sz w:val="28"/>
          <w:szCs w:val="28"/>
        </w:rPr>
        <w:t xml:space="preserve">72. </w:t>
      </w:r>
      <w:r>
        <w:rPr>
          <w:rFonts w:eastAsia="Times New Roman" w:cs="Times New Roman" w:ascii="Times New Roman" w:hAnsi="Times New Roman"/>
          <w:sz w:val="28"/>
          <w:szCs w:val="28"/>
          <w:lang w:eastAsia="ru-RU"/>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настоящего Федерального закона.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Результаты контрольного (надзорного) мероприятия оформляются в порядке, предусмотренном статьей 87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74. По результатам контрольных (надзорных) мероприятий контрольный орган принимает решения, предусмотренные частью 2 статьи 90 Федерального закона № 248-ФЗ.</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75. При осуществлении муниципального земельного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Предписание об устранении выявленных нарушений выдается контролируемому лицу в соответствии со статьей 90.1 Федерального закона № 248-ФЗ.</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VI. Досудебный порядок подачи жалобы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76. Действия (бездействие) должностных лиц контрольного органа, решения, принятые контрольным органом в ходе осуществления муниципального земельного контроля, могут быть обжалованы контролируемым лицом в досудебном порядке в соответствии с положениями главы 9 Федерального закона № 248-ФЗ.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77. Жалоба на решения контрольного органа, действия (бездействие) должностных лиц контрольного органа рассматривается руководителем контрольного органа.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78. Жалоба на решения, действия (бездействие) руководителя контрольного органа рассматривается руководителем контрольного органа.</w:t>
      </w:r>
    </w:p>
    <w:p>
      <w:pPr>
        <w:pStyle w:val="Normal"/>
        <w:tabs>
          <w:tab w:val="clear" w:pos="708"/>
          <w:tab w:val="left" w:pos="1134" w:leader="none"/>
        </w:tabs>
        <w:spacing w:lineRule="auto" w:line="240" w:before="0" w:after="0"/>
        <w:ind w:firstLine="709"/>
        <w:jc w:val="both"/>
        <w:rPr/>
      </w:pPr>
      <w:r>
        <w:rPr>
          <w:rFonts w:cs="Times New Roman" w:ascii="Times New Roman" w:hAnsi="Times New Roman"/>
          <w:sz w:val="28"/>
        </w:rPr>
        <w:t>79. Жалоба подается контролируемым лицом в контрольный орган в электронном виде с использованием</w:t>
      </w:r>
      <w:r>
        <w:rPr>
          <w:rFonts w:cs="Times New Roman" w:ascii="Times New Roman" w:hAnsi="Times New Roman"/>
          <w:sz w:val="28"/>
          <w:szCs w:val="28"/>
        </w:rPr>
        <w:t xml:space="preserve"> единого портала государственных и муниципальных услуг</w:t>
      </w:r>
      <w:r>
        <w:rPr>
          <w:rFonts w:cs="Times New Roman" w:ascii="Times New Roman" w:hAnsi="Times New Roman"/>
          <w:sz w:val="28"/>
        </w:rPr>
        <w:t>, за исключением случая, предусмотренного пунктом 81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78. Жалоба подлежит рассмотрению в течение 15 рабочих дней со дня ее регистрации в подсистеме досудебного обжалования.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79.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82. По итогам рассмотрения жалобы уполномоченное на рассмотрение жалобы должностное лицо принимает одно из следующих решений:</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оставляет жалобу без удовлетворения;</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отменяет решение контрольного органа полностью или частично;</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отменяет решение контрольного органа полностью и принимает новое решение;</w:t>
      </w:r>
    </w:p>
    <w:p>
      <w:pPr>
        <w:pStyle w:val="Normal"/>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83. Решение контрольного органа по итогам рассмотрения жалобы размещается в личном кабинете контролируемого лица на едином портале государственных и муниципальных услуг не позднее 1 рабочего дня со дня его принятия.</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jc w:val="right"/>
        <w:rPr>
          <w:bCs/>
          <w:sz w:val="28"/>
          <w:szCs w:val="28"/>
        </w:rPr>
      </w:pPr>
      <w:r>
        <w:rPr>
          <w:bCs/>
          <w:sz w:val="28"/>
          <w:szCs w:val="28"/>
        </w:rPr>
        <w:t>Приложение №1</w:t>
      </w:r>
    </w:p>
    <w:p>
      <w:pPr>
        <w:pStyle w:val="NormalWeb"/>
        <w:spacing w:before="0" w:after="0"/>
        <w:jc w:val="right"/>
        <w:rPr>
          <w:b/>
          <w:b/>
          <w:bCs/>
          <w:sz w:val="28"/>
          <w:szCs w:val="28"/>
        </w:rPr>
      </w:pPr>
      <w:r>
        <w:rPr>
          <w:b/>
          <w:bCs/>
          <w:sz w:val="28"/>
          <w:szCs w:val="28"/>
        </w:rPr>
      </w:r>
    </w:p>
    <w:p>
      <w:pPr>
        <w:pStyle w:val="NormalWeb"/>
        <w:spacing w:before="0" w:after="0"/>
        <w:jc w:val="center"/>
        <w:rPr>
          <w:b/>
          <w:b/>
          <w:bCs/>
          <w:sz w:val="28"/>
          <w:szCs w:val="28"/>
        </w:rPr>
      </w:pPr>
      <w:r>
        <w:rPr>
          <w:b/>
          <w:bCs/>
          <w:sz w:val="28"/>
          <w:szCs w:val="28"/>
        </w:rPr>
        <w:t>Перечень ключевых показателей (их целевые значения) и индикативных показателей, применяемых для оценки результативности и эффективности муниципального земельного контроля</w:t>
      </w:r>
    </w:p>
    <w:p>
      <w:pPr>
        <w:pStyle w:val="NormalWeb"/>
        <w:spacing w:before="0" w:after="0"/>
        <w:jc w:val="center"/>
        <w:rPr>
          <w:i/>
          <w:i/>
          <w:color w:val="000000"/>
          <w:sz w:val="28"/>
          <w:szCs w:val="28"/>
        </w:rPr>
      </w:pPr>
      <w:r>
        <w:rPr>
          <w:i/>
          <w:color w:val="000000"/>
          <w:sz w:val="28"/>
          <w:szCs w:val="28"/>
        </w:rPr>
      </w:r>
    </w:p>
    <w:tbl>
      <w:tblPr>
        <w:tblW w:w="9044" w:type="dxa"/>
        <w:jc w:val="left"/>
        <w:tblInd w:w="8" w:type="dxa"/>
        <w:tblCellMar>
          <w:top w:w="0" w:type="dxa"/>
          <w:left w:w="7" w:type="dxa"/>
          <w:bottom w:w="0" w:type="dxa"/>
          <w:right w:w="6" w:type="dxa"/>
        </w:tblCellMar>
        <w:tblLook w:val="04a0" w:noVBand="1" w:noHBand="0" w:lastColumn="0" w:firstColumn="1" w:lastRow="0" w:firstRow="1"/>
      </w:tblPr>
      <w:tblGrid>
        <w:gridCol w:w="502"/>
        <w:gridCol w:w="5850"/>
        <w:gridCol w:w="1426"/>
        <w:gridCol w:w="1265"/>
      </w:tblGrid>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пп</w:t>
            </w:r>
          </w:p>
        </w:tc>
        <w:tc>
          <w:tcPr>
            <w:tcW w:w="5850"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Наименование показателя </w:t>
            </w:r>
          </w:p>
        </w:tc>
        <w:tc>
          <w:tcPr>
            <w:tcW w:w="1426"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Единица измерения </w:t>
            </w:r>
          </w:p>
        </w:tc>
        <w:tc>
          <w:tcPr>
            <w:tcW w:w="126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Целевое значение </w:t>
            </w:r>
          </w:p>
        </w:tc>
      </w:tr>
      <w:tr>
        <w:trPr/>
        <w:tc>
          <w:tcPr>
            <w:tcW w:w="9043" w:type="dxa"/>
            <w:gridSpan w:val="4"/>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Ключевые показатели </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1.1</w:t>
            </w:r>
          </w:p>
        </w:tc>
        <w:tc>
          <w:tcPr>
            <w:tcW w:w="5850" w:type="dxa"/>
            <w:tcBorders>
              <w:top w:val="single" w:sz="6" w:space="0" w:color="000000"/>
              <w:left w:val="single" w:sz="6" w:space="0" w:color="000000"/>
              <w:bottom w:val="single" w:sz="6" w:space="0" w:color="000000"/>
            </w:tcBorders>
          </w:tcPr>
          <w:p>
            <w:pPr>
              <w:pStyle w:val="Normal"/>
              <w:spacing w:lineRule="atLeast" w:line="288" w:before="0" w:after="0"/>
              <w:ind w:left="197" w:right="11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неиспользуемых земельных участков из земель сельскохозяйственного назначения от общего числа земельных участков из земель сельскохозяйственного назначения</w:t>
            </w:r>
          </w:p>
        </w:tc>
        <w:tc>
          <w:tcPr>
            <w:tcW w:w="1426" w:type="dxa"/>
            <w:tcBorders>
              <w:top w:val="single" w:sz="6" w:space="0" w:color="000000"/>
              <w:left w:val="single" w:sz="6" w:space="0" w:color="000000"/>
              <w:bottom w:val="single" w:sz="6"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2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&lt; 10</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1.2</w:t>
            </w:r>
          </w:p>
        </w:tc>
        <w:tc>
          <w:tcPr>
            <w:tcW w:w="5850" w:type="dxa"/>
            <w:tcBorders>
              <w:top w:val="single" w:sz="6" w:space="0" w:color="000000"/>
              <w:left w:val="single" w:sz="6" w:space="0" w:color="000000"/>
              <w:bottom w:val="single" w:sz="6" w:space="0" w:color="000000"/>
            </w:tcBorders>
          </w:tcPr>
          <w:p>
            <w:pPr>
              <w:pStyle w:val="Normal"/>
              <w:spacing w:lineRule="atLeast" w:line="288" w:before="0" w:after="0"/>
              <w:ind w:left="197" w:right="11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самовольно захваченных земельных участков от общего числа земельных участков на территории муниципального образования</w:t>
            </w:r>
          </w:p>
        </w:tc>
        <w:tc>
          <w:tcPr>
            <w:tcW w:w="1426" w:type="dxa"/>
            <w:tcBorders>
              <w:top w:val="single" w:sz="6" w:space="0" w:color="000000"/>
              <w:left w:val="single" w:sz="6" w:space="0" w:color="000000"/>
              <w:bottom w:val="single" w:sz="6"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2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&lt; 5</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1.3</w:t>
            </w:r>
          </w:p>
        </w:tc>
        <w:tc>
          <w:tcPr>
            <w:tcW w:w="5850" w:type="dxa"/>
            <w:tcBorders>
              <w:top w:val="single" w:sz="6" w:space="0" w:color="000000"/>
              <w:left w:val="single" w:sz="6" w:space="0" w:color="000000"/>
              <w:bottom w:val="single" w:sz="6" w:space="0" w:color="000000"/>
            </w:tcBorders>
          </w:tcPr>
          <w:p>
            <w:pPr>
              <w:pStyle w:val="Normal"/>
              <w:spacing w:lineRule="atLeast" w:line="288" w:before="0" w:after="0"/>
              <w:ind w:left="197" w:right="11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Доля земельных участков, предназначенных для индивидуального жилищного или иного строительства, на которых отсутствует объект капитального строительства и не ведутся строительные работы </w:t>
            </w:r>
          </w:p>
        </w:tc>
        <w:tc>
          <w:tcPr>
            <w:tcW w:w="1426" w:type="dxa"/>
            <w:tcBorders>
              <w:top w:val="single" w:sz="6" w:space="0" w:color="000000"/>
              <w:left w:val="single" w:sz="6" w:space="0" w:color="000000"/>
              <w:bottom w:val="single" w:sz="6"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2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&lt;10</w:t>
            </w:r>
          </w:p>
        </w:tc>
      </w:tr>
      <w:tr>
        <w:trPr/>
        <w:tc>
          <w:tcPr>
            <w:tcW w:w="9043" w:type="dxa"/>
            <w:gridSpan w:val="4"/>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Индикативные показатели</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2.1</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внеплановых контрольных (надзорных) мероприятий, проведенных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2.2</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Web"/>
              <w:spacing w:lineRule="atLeast" w:line="288" w:before="0" w:after="0"/>
              <w:ind w:left="197" w:right="233" w:hanging="0"/>
              <w:jc w:val="both"/>
              <w:rPr>
                <w:sz w:val="28"/>
                <w:szCs w:val="28"/>
              </w:rPr>
            </w:pPr>
            <w:r>
              <w:rPr>
                <w:sz w:val="28"/>
                <w:szCs w:val="28"/>
              </w:rPr>
              <w:t>Количество внеплановых контрольных (надзорных) мероприятий, проведенных при выявлении соответствия объекта государственного контроля (надзора) (далее именуются - объекты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2.3</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Общее количество контрольных (надзорных) мероприятий с взаимодействием с контролируемыми лицами, проведенных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2.4</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контрольных (надзорных) мероприятий с взаимодействием с контролируемыми лицами по каждому виду контрольных (надзорных) мероприятий, проведенных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2.5</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контрольных (надзорных) мероприятий, проведенных с использованием средств дистанционного взаимодействия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2.6</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предостережений о недопустимости нарушения обязательных требований, объявленных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2.7</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2.8</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2.9</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принято решение об отказе в их согласовании</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2.10</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решений контрольного органа, действий (бездействия) его должностных лиц, оспоренных контролируемыми лицами в судебном порядке,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2.11</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решений контрольного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w:t>
            </w:r>
          </w:p>
        </w:tc>
      </w:tr>
      <w:tr>
        <w:trPr/>
        <w:tc>
          <w:tcPr>
            <w:tcW w:w="502" w:type="dxa"/>
            <w:tcBorders>
              <w:top w:val="single" w:sz="6" w:space="0" w:color="000000"/>
              <w:left w:val="single" w:sz="6" w:space="0" w:color="000000"/>
              <w:bottom w:val="single" w:sz="6" w:space="0" w:color="000000"/>
            </w:tcBorders>
          </w:tcPr>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2.12</w:t>
            </w:r>
          </w:p>
        </w:tc>
        <w:tc>
          <w:tcPr>
            <w:tcW w:w="854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ind w:left="197" w:right="23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Общее количество учтенных объектов контроля на конец отчетного периода</w:t>
            </w:r>
          </w:p>
        </w:tc>
      </w:tr>
    </w:tbl>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
          <w:b/>
          <w:bCs/>
          <w:sz w:val="28"/>
          <w:szCs w:val="28"/>
        </w:rPr>
      </w:pPr>
      <w:r>
        <w:rPr>
          <w:b/>
          <w:bCs/>
          <w:sz w:val="28"/>
          <w:szCs w:val="28"/>
        </w:rPr>
      </w:r>
    </w:p>
    <w:p>
      <w:pPr>
        <w:pStyle w:val="NormalWeb"/>
        <w:spacing w:lineRule="auto" w:line="312" w:before="0" w:after="0"/>
        <w:jc w:val="right"/>
        <w:rPr>
          <w:bCs/>
          <w:sz w:val="28"/>
          <w:szCs w:val="28"/>
        </w:rPr>
      </w:pPr>
      <w:r>
        <w:rPr>
          <w:bCs/>
          <w:sz w:val="28"/>
          <w:szCs w:val="28"/>
        </w:rPr>
        <w:t>Приложение 2</w:t>
      </w:r>
    </w:p>
    <w:p>
      <w:pPr>
        <w:pStyle w:val="NormalWeb"/>
        <w:spacing w:before="0" w:after="0"/>
        <w:jc w:val="right"/>
        <w:rPr>
          <w:bCs/>
          <w:sz w:val="28"/>
          <w:szCs w:val="28"/>
        </w:rPr>
      </w:pPr>
      <w:r>
        <w:rPr>
          <w:bCs/>
          <w:sz w:val="28"/>
          <w:szCs w:val="28"/>
        </w:rPr>
      </w:r>
    </w:p>
    <w:p>
      <w:pPr>
        <w:pStyle w:val="NormalWeb"/>
        <w:spacing w:before="0" w:after="0"/>
        <w:jc w:val="center"/>
        <w:rPr>
          <w:b/>
          <w:b/>
        </w:rPr>
      </w:pPr>
      <w:r>
        <w:rPr>
          <w:b/>
          <w:bCs/>
          <w:sz w:val="28"/>
          <w:szCs w:val="28"/>
        </w:rPr>
        <w:t xml:space="preserve">Критерии отнесение объектов муниципального земельного контроля к категориям риска причинения вреда (ущерба) </w:t>
      </w:r>
    </w:p>
    <w:p>
      <w:pPr>
        <w:pStyle w:val="NormalWeb"/>
        <w:spacing w:before="0" w:after="0"/>
        <w:jc w:val="center"/>
        <w:rPr>
          <w:b/>
          <w:b/>
          <w:bCs/>
          <w:sz w:val="28"/>
          <w:szCs w:val="28"/>
        </w:rPr>
      </w:pPr>
      <w:r>
        <w:rPr>
          <w:b/>
          <w:bCs/>
          <w:sz w:val="28"/>
          <w:szCs w:val="28"/>
        </w:rPr>
        <w:t>охраняемым законам ценностям</w:t>
      </w:r>
    </w:p>
    <w:p>
      <w:pPr>
        <w:pStyle w:val="NormalWeb"/>
        <w:spacing w:before="0" w:after="0"/>
        <w:jc w:val="center"/>
        <w:rPr>
          <w:sz w:val="28"/>
          <w:szCs w:val="28"/>
        </w:rPr>
      </w:pPr>
      <w:r>
        <w:rPr>
          <w:sz w:val="28"/>
          <w:szCs w:val="28"/>
        </w:rPr>
      </w:r>
    </w:p>
    <w:p>
      <w:pPr>
        <w:pStyle w:val="NormalWeb"/>
        <w:spacing w:before="0" w:after="0"/>
        <w:ind w:firstLine="709"/>
        <w:jc w:val="both"/>
        <w:rPr>
          <w:iCs/>
          <w:sz w:val="28"/>
          <w:szCs w:val="28"/>
        </w:rPr>
      </w:pPr>
      <w:r>
        <w:rPr>
          <w:iCs/>
          <w:sz w:val="28"/>
          <w:szCs w:val="28"/>
        </w:rPr>
        <w:t>1. К категории среднего риска причинения вреда (ущерба) охраняемым законом ценностям (далее - риск) относятся земельные участки, являющиеся объектами муниципального земельного контроля расположенные на территории Аргаяшского муниципального округа:</w:t>
      </w:r>
    </w:p>
    <w:p>
      <w:pPr>
        <w:pStyle w:val="NormalWeb"/>
        <w:spacing w:lineRule="atLeast" w:line="288" w:before="0" w:after="0"/>
        <w:ind w:firstLine="709"/>
        <w:jc w:val="both"/>
        <w:rPr>
          <w:iCs/>
          <w:sz w:val="28"/>
          <w:szCs w:val="28"/>
        </w:rPr>
      </w:pPr>
      <w:r>
        <w:rPr>
          <w:iCs/>
          <w:sz w:val="28"/>
          <w:szCs w:val="28"/>
        </w:rPr>
        <w:t>1) земельные участки площадью 20000 квадратных метров. со следующими видами разрешенного использования, в соответствии с Классификатором видов разрешенного использовании земельных участков, утвержденным Приказом Росреестра от 10.10.2020 г. № П/0412:</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1.1) сельскохозяйственное использование (код 1.0);</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1.2) объекты торговли (торговые центры, торгово-развлекательные центры (комплексы) (код 4.2);</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1.3) рынки (код 4.3);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1.4) магазины (код 4.4);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1.5) общественное питание (код 4.6);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1.6) гостиничное обслуживание (код 4.7);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1.7) объекты дорожного сервиса (код 4.9.1);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1.8) тяжелая промышленность (код 6.2);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1.9) легкая промышленность (код 6.3);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1.10) фармацевтическая промышленность (код 6.3.1);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1.11) пищевая промышленность (код 6.4);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1.12) нефтехимическая промышленность (код 6.5);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1.13) строительная промышленность (код 6.6);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1.14) энергетика (код 6.7);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1.15) склады (код 6.9);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1.16) целлюлозно-бумажная промышленность (код 6.11);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1.17) автомобильный транспорт (код 7.2).</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2) деятельность юридических лиц, индивидуальных предпринимателей, граждан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категориям умеренного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умеренного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 </w:t>
      </w:r>
    </w:p>
    <w:p>
      <w:pPr>
        <w:pStyle w:val="NormalWeb"/>
        <w:spacing w:before="0" w:after="0"/>
        <w:ind w:firstLine="709"/>
        <w:jc w:val="both"/>
        <w:rPr>
          <w:iCs/>
          <w:sz w:val="28"/>
          <w:szCs w:val="28"/>
        </w:rPr>
      </w:pPr>
      <w:r>
        <w:rPr>
          <w:iCs/>
          <w:sz w:val="28"/>
          <w:szCs w:val="28"/>
        </w:rPr>
      </w:r>
    </w:p>
    <w:p>
      <w:pPr>
        <w:pStyle w:val="NormalWeb"/>
        <w:spacing w:before="0" w:after="0"/>
        <w:ind w:firstLine="709"/>
        <w:jc w:val="both"/>
        <w:rPr>
          <w:iCs/>
          <w:sz w:val="28"/>
          <w:szCs w:val="28"/>
        </w:rPr>
      </w:pPr>
      <w:r>
        <w:rPr>
          <w:iCs/>
          <w:sz w:val="28"/>
          <w:szCs w:val="28"/>
        </w:rPr>
        <w:t xml:space="preserve">2. К категории умеренного риска относятся: </w:t>
      </w:r>
    </w:p>
    <w:p>
      <w:pPr>
        <w:pStyle w:val="Normal"/>
        <w:spacing w:lineRule="auto" w:line="240" w:before="0" w:after="0"/>
        <w:ind w:firstLine="709"/>
        <w:jc w:val="both"/>
        <w:rPr>
          <w:iCs/>
        </w:rPr>
      </w:pPr>
      <w:r>
        <w:rPr>
          <w:rFonts w:eastAsia="Times New Roman" w:cs="Times New Roman" w:ascii="Times New Roman" w:hAnsi="Times New Roman"/>
          <w:iCs/>
          <w:sz w:val="28"/>
          <w:szCs w:val="28"/>
          <w:lang w:eastAsia="ru-RU"/>
        </w:rPr>
        <w:t xml:space="preserve">1) земельные участки </w:t>
      </w:r>
      <w:r>
        <w:rPr>
          <w:rFonts w:cs="Times New Roman" w:ascii="Times New Roman" w:hAnsi="Times New Roman"/>
          <w:iCs/>
          <w:sz w:val="28"/>
          <w:szCs w:val="28"/>
        </w:rPr>
        <w:t>площадью более 10000 квадратных метров, но менее 20000 квадратных метров</w:t>
      </w:r>
      <w:r>
        <w:rPr>
          <w:rFonts w:eastAsia="Times New Roman" w:cs="Times New Roman" w:ascii="Times New Roman" w:hAnsi="Times New Roman"/>
          <w:iCs/>
          <w:sz w:val="28"/>
          <w:szCs w:val="28"/>
          <w:lang w:eastAsia="ru-RU"/>
        </w:rPr>
        <w:t xml:space="preserve"> со следующими видами разрешенного использования в соответствии с Классификатором видов</w:t>
      </w:r>
      <w:r>
        <w:rPr>
          <w:iCs/>
          <w:sz w:val="28"/>
          <w:szCs w:val="28"/>
        </w:rPr>
        <w:t xml:space="preserve"> </w:t>
      </w:r>
      <w:r>
        <w:rPr>
          <w:rFonts w:eastAsia="Times New Roman" w:cs="Times New Roman" w:ascii="Times New Roman" w:hAnsi="Times New Roman"/>
          <w:iCs/>
          <w:sz w:val="28"/>
          <w:szCs w:val="28"/>
          <w:lang w:eastAsia="ru-RU"/>
        </w:rPr>
        <w:t>разрешенного использовании земельных участков, утвержденным Приказом Росреестра от 10.10.2020 г. № П/0412:</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 сельскохозяйственное использование (код 1.0);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1.2) объекты торговли (торговые центры, торгово-развлекательные центры (комплексы) (код 4.2);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1.3) рынки (код 4.3);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1.4) магазины (код 4.4);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1.5) общественное питание (код 4.6);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1.6) гостиничное обслуживание (код 4.7);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1.7) объекты дорожного сервиса (код 4.9.1);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1.8) тяжелая промышленность (код 6.2);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1.9) легкая промышленность (код 6.3);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1.10) фармацевтическая промышленность (код 6.3.1);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1.11) пищевая промышленность (код 6.4);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1.12) нефтехимическая промышленность (код 6.5);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1.13) строительная промышленность (код 6.6);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1.14) энергетика (код 6.7);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1.15) склады (код 6.9);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1.16) целлюлозно-бумажная промышленность (код 6.11);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1.17) автомобильный транспорт (код 7.2);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1.18) ведение садоводства (код 13.2);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 xml:space="preserve">1.19) ведение огородничества (код 13.1). </w:t>
      </w:r>
    </w:p>
    <w:p>
      <w:pPr>
        <w:pStyle w:val="Normal"/>
        <w:spacing w:lineRule="auto" w:line="240" w:before="0" w:after="0"/>
        <w:ind w:firstLine="709"/>
        <w:jc w:val="both"/>
        <w:rPr>
          <w:rFonts w:ascii="Times New Roman" w:hAnsi="Times New Roman" w:eastAsia="Times New Roman" w:cs="Times New Roman"/>
          <w:iCs/>
          <w:sz w:val="28"/>
          <w:szCs w:val="28"/>
          <w:lang w:eastAsia="ru-RU"/>
        </w:rPr>
      </w:pPr>
      <w:r>
        <w:rPr>
          <w:rFonts w:eastAsia="Times New Roman" w:cs="Times New Roman" w:ascii="Times New Roman" w:hAnsi="Times New Roman"/>
          <w:iCs/>
          <w:sz w:val="28"/>
          <w:szCs w:val="28"/>
          <w:lang w:eastAsia="ru-RU"/>
        </w:rPr>
        <w:t>2) деятельность юридических лиц, индивидуальных предпринимателей, граждан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категориям низкого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низкого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p>
    <w:p>
      <w:pPr>
        <w:pStyle w:val="NormalWeb"/>
        <w:spacing w:before="0" w:after="0"/>
        <w:ind w:firstLine="709"/>
        <w:jc w:val="both"/>
        <w:rPr>
          <w:iCs/>
          <w:sz w:val="28"/>
          <w:szCs w:val="28"/>
        </w:rPr>
      </w:pPr>
      <w:r>
        <w:rPr>
          <w:iCs/>
          <w:sz w:val="28"/>
          <w:szCs w:val="28"/>
        </w:rPr>
        <w:t xml:space="preserve">3. К категории низкого риска относятся объекты контроля в случае их несоответствия критериям, отнесения объектов контроля к категориям среднего и умеренного риска. </w:t>
      </w:r>
    </w:p>
    <w:p>
      <w:pPr>
        <w:pStyle w:val="NormalWeb"/>
        <w:spacing w:before="0" w:after="0"/>
        <w:ind w:firstLine="709"/>
        <w:jc w:val="both"/>
        <w:rPr>
          <w:iCs/>
          <w:sz w:val="28"/>
          <w:szCs w:val="28"/>
        </w:rPr>
      </w:pPr>
      <w:r>
        <w:rPr>
          <w:iCs/>
          <w:sz w:val="28"/>
          <w:szCs w:val="28"/>
        </w:rPr>
        <w:t xml:space="preserve">4. При наличии критериев отнесения объектов контроля к категориям риска, позволяющих отнести объект контроля к нескольким категориям риска, подлежит применению критерий, позволяющий отнести объект контроля к более высокой категории риска. </w:t>
      </w:r>
    </w:p>
    <w:p>
      <w:pPr>
        <w:pStyle w:val="NormalWeb"/>
        <w:spacing w:before="0" w:after="0"/>
        <w:ind w:firstLine="709"/>
        <w:jc w:val="both"/>
        <w:rPr>
          <w:iCs/>
          <w:sz w:val="28"/>
          <w:szCs w:val="28"/>
        </w:rPr>
      </w:pPr>
      <w:r>
        <w:rPr>
          <w:iCs/>
          <w:sz w:val="28"/>
          <w:szCs w:val="28"/>
        </w:rPr>
      </w:r>
    </w:p>
    <w:p>
      <w:pPr>
        <w:pStyle w:val="NormalWeb"/>
        <w:spacing w:before="0" w:after="0"/>
        <w:ind w:firstLine="709"/>
        <w:jc w:val="both"/>
        <w:rPr>
          <w:iCs/>
          <w:sz w:val="28"/>
          <w:szCs w:val="28"/>
        </w:rPr>
      </w:pPr>
      <w:r>
        <w:rPr>
          <w:iCs/>
          <w:sz w:val="28"/>
          <w:szCs w:val="28"/>
        </w:rPr>
      </w:r>
    </w:p>
    <w:p>
      <w:pPr>
        <w:pStyle w:val="NormalWeb"/>
        <w:spacing w:before="0" w:after="0"/>
        <w:ind w:firstLine="709"/>
        <w:jc w:val="both"/>
        <w:rPr>
          <w:i/>
          <w:i/>
          <w:sz w:val="28"/>
          <w:szCs w:val="28"/>
        </w:rPr>
      </w:pPr>
      <w:r>
        <w:rPr>
          <w:i/>
          <w:sz w:val="28"/>
          <w:szCs w:val="28"/>
        </w:rPr>
      </w:r>
    </w:p>
    <w:p>
      <w:pPr>
        <w:pStyle w:val="NormalWeb"/>
        <w:spacing w:before="0" w:after="0"/>
        <w:ind w:firstLine="709"/>
        <w:jc w:val="both"/>
        <w:rPr>
          <w:i/>
          <w:i/>
          <w:sz w:val="28"/>
          <w:szCs w:val="28"/>
        </w:rPr>
      </w:pPr>
      <w:r>
        <w:rPr>
          <w:i/>
          <w:sz w:val="28"/>
          <w:szCs w:val="28"/>
        </w:rPr>
      </w:r>
    </w:p>
    <w:p>
      <w:pPr>
        <w:pStyle w:val="NormalWeb"/>
        <w:spacing w:before="0" w:after="0"/>
        <w:jc w:val="right"/>
        <w:rPr>
          <w:bCs/>
          <w:sz w:val="28"/>
          <w:szCs w:val="28"/>
        </w:rPr>
      </w:pPr>
      <w:r>
        <w:rPr>
          <w:bCs/>
          <w:sz w:val="28"/>
          <w:szCs w:val="28"/>
        </w:rPr>
        <w:t>Приложение 3</w:t>
      </w:r>
    </w:p>
    <w:p>
      <w:pPr>
        <w:pStyle w:val="Normal"/>
        <w:spacing w:lineRule="auto" w:line="240" w:before="0" w:after="0"/>
        <w:ind w:firstLine="540"/>
        <w:jc w:val="both"/>
        <w:rPr>
          <w:sz w:val="28"/>
          <w:szCs w:val="28"/>
        </w:rPr>
      </w:pPr>
      <w:r>
        <w:rPr>
          <w:sz w:val="28"/>
          <w:szCs w:val="28"/>
        </w:rPr>
      </w:r>
    </w:p>
    <w:p>
      <w:pPr>
        <w:pStyle w:val="Normal"/>
        <w:spacing w:lineRule="auto" w:line="240" w:before="0" w:after="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Индикаторы риска нарушения обязательных требований</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два и более раз за 30 календарных дней отсутствие в Едином государственном реестре недвижимости (далее - ЕГРН) сведений о правах на используемый юридическим лицом, индивидуальным предпринимателем, гражданином земельный участок, факт использования которого также зафиксирован посредством контрольных (надзорных) мероприятий без взаимодействия.</w:t>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два и более раз за 30 календарных дней отсутствия в ЕГРН сведений о правах на используемый юридическим лицом, индивидуальным предпринимателем, гражданином земельный участок, при наличии данных о владельце в похозяйственной книге муниципального образования.</w:t>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два и более раз за 30 календарных дней препятствия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pPr>
        <w:pStyle w:val="ListParagraph"/>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 xml:space="preserve">- проведения инженерных изысканий; капитального или текущего ремонта линейного объекта; </w:t>
      </w:r>
    </w:p>
    <w:p>
      <w:pPr>
        <w:pStyle w:val="ListParagraph"/>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 xml:space="preserve">-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pPr>
        <w:pStyle w:val="ListParagraph"/>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 xml:space="preserve">- осуществления геологического изучения недр; </w:t>
      </w:r>
    </w:p>
    <w:p>
      <w:pPr>
        <w:pStyle w:val="ListParagraph"/>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возведения некапитальных строений, сооружений, предназначенных для осуществления товарной аквакультуры (товарного рыбоводства).</w:t>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два и более раз за 30 календарных дней отклонения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машинно-места».</w:t>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два и более раз за 30 календарных дней после наступления срока по привидению земельного участка в состояние пригодное для использования по целевому назначению, рекультивации земельного участка, отсутствия деятельности по восстановлению земельного участка в состояние, пригодное для использования по целевому назначению, рекультивации земельного участка.</w:t>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два и более раз за 30 календарных дней отклонения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населенных пунктов,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20 сантиметров.</w:t>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два и более раз за 30 календарных дней отклонения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40 сантиметров.</w:t>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три и более раз за 60 рабочих дней отсутствия признаков ведения сельскохозяйственных работ/ признаков продуктивной технологической обработки земель (распашки земель, посева семян, размещения технически пригодной сельскохозяйственной техники по истечении более 30 дней после наступления установленного срока освоения земель сельскохозяйственного назначения.</w:t>
      </w:r>
    </w:p>
    <w:p>
      <w:pPr>
        <w:pStyle w:val="ListParagraph"/>
        <w:numPr>
          <w:ilvl w:val="0"/>
          <w:numId w:val="2"/>
        </w:numPr>
        <w:tabs>
          <w:tab w:val="clear" w:pos="708"/>
          <w:tab w:val="left" w:pos="851" w:leader="none"/>
          <w:tab w:val="left" w:pos="993" w:leader="none"/>
        </w:tabs>
        <w:spacing w:lineRule="auto" w:line="240" w:before="0" w:after="0"/>
        <w:ind w:left="0" w:firstLine="542"/>
        <w:contextualSpacing/>
        <w:jc w:val="both"/>
        <w:rPr>
          <w:iCs/>
        </w:rPr>
      </w:pPr>
      <w:r>
        <w:rPr>
          <w:rFonts w:eastAsia="Times New Roman" w:cs="Times New Roman" w:ascii="Times New Roman" w:hAnsi="Times New Roman"/>
          <w:iCs/>
          <w:sz w:val="28"/>
          <w:szCs w:val="28"/>
        </w:rPr>
        <w:t>Фиксация посредством контрольных (надзорных) мероприятий без взаимодействия два и более раз за 14 календарных дней отсутствия строительной техники, приспособлений, инвентаря, а также признаков земляных, строительных работ, связанных с возведением объектов капитального строительства на земельном участке, предназначенном для индивидуального жилищного строительства по истечении 30 дней после окончания установленного срока освоения земельного участка в целях размещения жилого дома.</w:t>
      </w:r>
    </w:p>
    <w:sectPr>
      <w:endnotePr>
        <w:numFmt w:val="lowerRoman"/>
      </w:endnotePr>
      <w:type w:val="nextPage"/>
      <w:pgSz w:w="11906" w:h="16838"/>
      <w:pgMar w:left="1418" w:right="567" w:header="0" w:top="284" w:footer="0" w:bottom="567" w:gutter="0"/>
      <w:pgNumType w:fmt="decimal"/>
      <w:formProt w:val="false"/>
      <w:titlePg/>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Style29"/>
        <w:rPr/>
      </w:pPr>
      <w:r>
        <w:rPr>
          <w:rStyle w:val="Style14"/>
        </w:rPr>
        <w:endnoteRef/>
      </w: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XO Thame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9575" w:hanging="360"/>
      </w:pPr>
      <w:rPr>
        <w:sz w:val="28"/>
        <w:szCs w:val="28"/>
        <w:rFonts w:eastAsia="Times New Roman"/>
      </w:rPr>
    </w:lvl>
    <w:lvl w:ilvl="1">
      <w:start w:val="1"/>
      <w:numFmt w:val="lowerLetter"/>
      <w:lvlText w:val="%2."/>
      <w:lvlJc w:val="left"/>
      <w:pPr>
        <w:tabs>
          <w:tab w:val="num" w:pos="0"/>
        </w:tabs>
        <w:ind w:left="10268" w:hanging="360"/>
      </w:pPr>
    </w:lvl>
    <w:lvl w:ilvl="2">
      <w:start w:val="1"/>
      <w:numFmt w:val="lowerRoman"/>
      <w:lvlText w:val="%3."/>
      <w:lvlJc w:val="right"/>
      <w:pPr>
        <w:tabs>
          <w:tab w:val="num" w:pos="0"/>
        </w:tabs>
        <w:ind w:left="10988" w:hanging="180"/>
      </w:pPr>
    </w:lvl>
    <w:lvl w:ilvl="3">
      <w:start w:val="1"/>
      <w:numFmt w:val="decimal"/>
      <w:lvlText w:val="%4."/>
      <w:lvlJc w:val="left"/>
      <w:pPr>
        <w:tabs>
          <w:tab w:val="num" w:pos="0"/>
        </w:tabs>
        <w:ind w:left="11708" w:hanging="360"/>
      </w:pPr>
    </w:lvl>
    <w:lvl w:ilvl="4">
      <w:start w:val="1"/>
      <w:numFmt w:val="lowerLetter"/>
      <w:lvlText w:val="%5."/>
      <w:lvlJc w:val="left"/>
      <w:pPr>
        <w:tabs>
          <w:tab w:val="num" w:pos="0"/>
        </w:tabs>
        <w:ind w:left="12428" w:hanging="360"/>
      </w:pPr>
    </w:lvl>
    <w:lvl w:ilvl="5">
      <w:start w:val="1"/>
      <w:numFmt w:val="lowerRoman"/>
      <w:lvlText w:val="%6."/>
      <w:lvlJc w:val="right"/>
      <w:pPr>
        <w:tabs>
          <w:tab w:val="num" w:pos="0"/>
        </w:tabs>
        <w:ind w:left="13148" w:hanging="180"/>
      </w:pPr>
    </w:lvl>
    <w:lvl w:ilvl="6">
      <w:start w:val="1"/>
      <w:numFmt w:val="decimal"/>
      <w:lvlText w:val="%7."/>
      <w:lvlJc w:val="left"/>
      <w:pPr>
        <w:tabs>
          <w:tab w:val="num" w:pos="0"/>
        </w:tabs>
        <w:ind w:left="13868" w:hanging="360"/>
      </w:pPr>
    </w:lvl>
    <w:lvl w:ilvl="7">
      <w:start w:val="1"/>
      <w:numFmt w:val="lowerLetter"/>
      <w:lvlText w:val="%8."/>
      <w:lvlJc w:val="left"/>
      <w:pPr>
        <w:tabs>
          <w:tab w:val="num" w:pos="0"/>
        </w:tabs>
        <w:ind w:left="14588" w:hanging="360"/>
      </w:pPr>
    </w:lvl>
    <w:lvl w:ilvl="8">
      <w:start w:val="1"/>
      <w:numFmt w:val="lowerRoman"/>
      <w:lvlText w:val="%9."/>
      <w:lvlJc w:val="right"/>
      <w:pPr>
        <w:tabs>
          <w:tab w:val="num" w:pos="0"/>
        </w:tabs>
        <w:ind w:left="15308"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ndnotePr>
    <w:numFmt w:val="lowerRoman"/>
    <w:endnote w:id="0"/>
    <w:endnote w:id="1"/>
  </w:end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58cf"/>
    <w:pPr>
      <w:widowControl/>
      <w:suppressAutoHyphens w:val="true"/>
      <w:bidi w:val="0"/>
      <w:spacing w:lineRule="auto" w:line="276" w:before="0" w:after="200"/>
      <w:jc w:val="left"/>
    </w:pPr>
    <w:rPr>
      <w:rFonts w:ascii="Calibri" w:hAnsi="Calibri" w:eastAsia="Calibri" w:cs="Arial"/>
      <w:color w:val="auto"/>
      <w:kern w:val="0"/>
      <w:sz w:val="22"/>
      <w:szCs w:val="22"/>
      <w:lang w:val="ru-RU" w:eastAsia="en-US" w:bidi="ar-SA"/>
    </w:rPr>
  </w:style>
  <w:style w:type="paragraph" w:styleId="1">
    <w:name w:val="Heading 1"/>
    <w:basedOn w:val="Normal"/>
    <w:next w:val="Normal"/>
    <w:qFormat/>
    <w:rsid w:val="00e558cf"/>
    <w:pPr>
      <w:keepNext w:val="true"/>
      <w:keepLines/>
      <w:numPr>
        <w:ilvl w:val="0"/>
        <w:numId w:val="1"/>
      </w:numPr>
      <w:spacing w:before="480" w:after="200"/>
      <w:outlineLvl w:val="0"/>
    </w:pPr>
    <w:rPr>
      <w:rFonts w:ascii="Arial" w:hAnsi="Arial" w:eastAsia="Arial"/>
      <w:sz w:val="40"/>
      <w:szCs w:val="40"/>
    </w:rPr>
  </w:style>
  <w:style w:type="paragraph" w:styleId="2">
    <w:name w:val="Heading 2"/>
    <w:basedOn w:val="Normal"/>
    <w:next w:val="Normal"/>
    <w:qFormat/>
    <w:rsid w:val="00e558cf"/>
    <w:pPr>
      <w:keepNext w:val="true"/>
      <w:keepLines/>
      <w:numPr>
        <w:ilvl w:val="1"/>
        <w:numId w:val="1"/>
      </w:numPr>
      <w:spacing w:before="360" w:after="200"/>
      <w:outlineLvl w:val="1"/>
    </w:pPr>
    <w:rPr>
      <w:rFonts w:ascii="Arial" w:hAnsi="Arial" w:eastAsia="Arial"/>
      <w:sz w:val="34"/>
    </w:rPr>
  </w:style>
  <w:style w:type="paragraph" w:styleId="3">
    <w:name w:val="Heading 3"/>
    <w:basedOn w:val="Normal"/>
    <w:next w:val="Normal"/>
    <w:qFormat/>
    <w:rsid w:val="00e558cf"/>
    <w:pPr>
      <w:keepNext w:val="true"/>
      <w:keepLines/>
      <w:numPr>
        <w:ilvl w:val="2"/>
        <w:numId w:val="1"/>
      </w:numPr>
      <w:spacing w:before="320" w:after="200"/>
      <w:outlineLvl w:val="2"/>
    </w:pPr>
    <w:rPr>
      <w:rFonts w:ascii="Arial" w:hAnsi="Arial" w:eastAsia="Arial"/>
      <w:sz w:val="30"/>
      <w:szCs w:val="30"/>
    </w:rPr>
  </w:style>
  <w:style w:type="paragraph" w:styleId="4">
    <w:name w:val="Heading 4"/>
    <w:basedOn w:val="Normal"/>
    <w:next w:val="Normal"/>
    <w:qFormat/>
    <w:rsid w:val="00e558cf"/>
    <w:pPr>
      <w:keepNext w:val="true"/>
      <w:keepLines/>
      <w:numPr>
        <w:ilvl w:val="3"/>
        <w:numId w:val="1"/>
      </w:numPr>
      <w:spacing w:before="320" w:after="200"/>
      <w:outlineLvl w:val="3"/>
    </w:pPr>
    <w:rPr>
      <w:rFonts w:ascii="Arial" w:hAnsi="Arial" w:eastAsia="Arial"/>
      <w:b/>
      <w:bCs/>
      <w:sz w:val="26"/>
      <w:szCs w:val="26"/>
    </w:rPr>
  </w:style>
  <w:style w:type="paragraph" w:styleId="5">
    <w:name w:val="Heading 5"/>
    <w:basedOn w:val="Normal"/>
    <w:next w:val="Normal"/>
    <w:qFormat/>
    <w:rsid w:val="00e558cf"/>
    <w:pPr>
      <w:keepNext w:val="true"/>
      <w:keepLines/>
      <w:numPr>
        <w:ilvl w:val="4"/>
        <w:numId w:val="1"/>
      </w:numPr>
      <w:spacing w:before="320" w:after="200"/>
      <w:outlineLvl w:val="4"/>
    </w:pPr>
    <w:rPr>
      <w:rFonts w:ascii="Arial" w:hAnsi="Arial" w:eastAsia="Arial"/>
      <w:b/>
      <w:bCs/>
      <w:sz w:val="24"/>
      <w:szCs w:val="24"/>
    </w:rPr>
  </w:style>
  <w:style w:type="paragraph" w:styleId="6">
    <w:name w:val="Heading 6"/>
    <w:basedOn w:val="Normal"/>
    <w:next w:val="Normal"/>
    <w:qFormat/>
    <w:rsid w:val="00e558cf"/>
    <w:pPr>
      <w:keepNext w:val="true"/>
      <w:keepLines/>
      <w:numPr>
        <w:ilvl w:val="5"/>
        <w:numId w:val="1"/>
      </w:numPr>
      <w:spacing w:before="320" w:after="200"/>
      <w:outlineLvl w:val="5"/>
    </w:pPr>
    <w:rPr>
      <w:rFonts w:ascii="Arial" w:hAnsi="Arial" w:eastAsia="Arial"/>
      <w:b/>
      <w:bCs/>
    </w:rPr>
  </w:style>
  <w:style w:type="paragraph" w:styleId="7">
    <w:name w:val="Heading 7"/>
    <w:basedOn w:val="Normal"/>
    <w:next w:val="Normal"/>
    <w:qFormat/>
    <w:rsid w:val="00e558cf"/>
    <w:pPr>
      <w:keepNext w:val="true"/>
      <w:keepLines/>
      <w:numPr>
        <w:ilvl w:val="6"/>
        <w:numId w:val="1"/>
      </w:numPr>
      <w:spacing w:before="320" w:after="200"/>
      <w:outlineLvl w:val="6"/>
    </w:pPr>
    <w:rPr>
      <w:rFonts w:ascii="Arial" w:hAnsi="Arial" w:eastAsia="Arial"/>
      <w:b/>
      <w:bCs/>
      <w:i/>
      <w:iCs/>
    </w:rPr>
  </w:style>
  <w:style w:type="paragraph" w:styleId="8">
    <w:name w:val="Heading 8"/>
    <w:basedOn w:val="Normal"/>
    <w:next w:val="Normal"/>
    <w:qFormat/>
    <w:rsid w:val="00e558cf"/>
    <w:pPr>
      <w:keepNext w:val="true"/>
      <w:keepLines/>
      <w:numPr>
        <w:ilvl w:val="7"/>
        <w:numId w:val="1"/>
      </w:numPr>
      <w:spacing w:before="320" w:after="200"/>
      <w:outlineLvl w:val="7"/>
    </w:pPr>
    <w:rPr>
      <w:rFonts w:ascii="Arial" w:hAnsi="Arial" w:eastAsia="Arial"/>
      <w:i/>
      <w:iCs/>
    </w:rPr>
  </w:style>
  <w:style w:type="paragraph" w:styleId="9">
    <w:name w:val="Heading 9"/>
    <w:basedOn w:val="Normal"/>
    <w:next w:val="Normal"/>
    <w:qFormat/>
    <w:rsid w:val="00e558cf"/>
    <w:pPr>
      <w:keepNext w:val="true"/>
      <w:keepLines/>
      <w:numPr>
        <w:ilvl w:val="8"/>
        <w:numId w:val="1"/>
      </w:numPr>
      <w:spacing w:before="320" w:after="200"/>
      <w:outlineLvl w:val="8"/>
    </w:pPr>
    <w:rPr>
      <w:rFonts w:ascii="Arial" w:hAnsi="Arial" w:eastAsia="Arial"/>
      <w:i/>
      <w:iCs/>
      <w:sz w:val="21"/>
      <w:szCs w:val="21"/>
    </w:rPr>
  </w:style>
  <w:style w:type="character" w:styleId="DefaultParagraphFont" w:default="1">
    <w:name w:val="Default Paragraph Font"/>
    <w:uiPriority w:val="1"/>
    <w:semiHidden/>
    <w:unhideWhenUsed/>
    <w:qFormat/>
    <w:rPr/>
  </w:style>
  <w:style w:type="character" w:styleId="WW8Num1z0" w:customStyle="1">
    <w:name w:val="WW8Num1z0"/>
    <w:qFormat/>
    <w:rsid w:val="00e558cf"/>
    <w:rPr/>
  </w:style>
  <w:style w:type="character" w:styleId="WW8Num1z1" w:customStyle="1">
    <w:name w:val="WW8Num1z1"/>
    <w:qFormat/>
    <w:rsid w:val="00e558cf"/>
    <w:rPr/>
  </w:style>
  <w:style w:type="character" w:styleId="WW8Num1z2" w:customStyle="1">
    <w:name w:val="WW8Num1z2"/>
    <w:qFormat/>
    <w:rsid w:val="00e558cf"/>
    <w:rPr/>
  </w:style>
  <w:style w:type="character" w:styleId="WW8Num1z3" w:customStyle="1">
    <w:name w:val="WW8Num1z3"/>
    <w:qFormat/>
    <w:rsid w:val="00e558cf"/>
    <w:rPr/>
  </w:style>
  <w:style w:type="character" w:styleId="WW8Num1z4" w:customStyle="1">
    <w:name w:val="WW8Num1z4"/>
    <w:qFormat/>
    <w:rsid w:val="00e558cf"/>
    <w:rPr/>
  </w:style>
  <w:style w:type="character" w:styleId="WW8Num1z5" w:customStyle="1">
    <w:name w:val="WW8Num1z5"/>
    <w:qFormat/>
    <w:rsid w:val="00e558cf"/>
    <w:rPr/>
  </w:style>
  <w:style w:type="character" w:styleId="WW8Num1z6" w:customStyle="1">
    <w:name w:val="WW8Num1z6"/>
    <w:qFormat/>
    <w:rsid w:val="00e558cf"/>
    <w:rPr/>
  </w:style>
  <w:style w:type="character" w:styleId="WW8Num1z7" w:customStyle="1">
    <w:name w:val="WW8Num1z7"/>
    <w:qFormat/>
    <w:rsid w:val="00e558cf"/>
    <w:rPr/>
  </w:style>
  <w:style w:type="character" w:styleId="WW8Num1z8" w:customStyle="1">
    <w:name w:val="WW8Num1z8"/>
    <w:qFormat/>
    <w:rsid w:val="00e558cf"/>
    <w:rPr/>
  </w:style>
  <w:style w:type="character" w:styleId="WW8Num2z0" w:customStyle="1">
    <w:name w:val="WW8Num2z0"/>
    <w:qFormat/>
    <w:rsid w:val="00e558cf"/>
    <w:rPr>
      <w:rFonts w:eastAsia="Times New Roman"/>
      <w:sz w:val="28"/>
      <w:szCs w:val="28"/>
    </w:rPr>
  </w:style>
  <w:style w:type="character" w:styleId="WW8Num2z1" w:customStyle="1">
    <w:name w:val="WW8Num2z1"/>
    <w:qFormat/>
    <w:rsid w:val="00e558cf"/>
    <w:rPr/>
  </w:style>
  <w:style w:type="character" w:styleId="WW8Num2z2" w:customStyle="1">
    <w:name w:val="WW8Num2z2"/>
    <w:qFormat/>
    <w:rsid w:val="00e558cf"/>
    <w:rPr/>
  </w:style>
  <w:style w:type="character" w:styleId="WW8Num2z3" w:customStyle="1">
    <w:name w:val="WW8Num2z3"/>
    <w:qFormat/>
    <w:rsid w:val="00e558cf"/>
    <w:rPr/>
  </w:style>
  <w:style w:type="character" w:styleId="WW8Num2z4" w:customStyle="1">
    <w:name w:val="WW8Num2z4"/>
    <w:qFormat/>
    <w:rsid w:val="00e558cf"/>
    <w:rPr/>
  </w:style>
  <w:style w:type="character" w:styleId="WW8Num2z5" w:customStyle="1">
    <w:name w:val="WW8Num2z5"/>
    <w:qFormat/>
    <w:rsid w:val="00e558cf"/>
    <w:rPr/>
  </w:style>
  <w:style w:type="character" w:styleId="WW8Num2z6" w:customStyle="1">
    <w:name w:val="WW8Num2z6"/>
    <w:qFormat/>
    <w:rsid w:val="00e558cf"/>
    <w:rPr/>
  </w:style>
  <w:style w:type="character" w:styleId="WW8Num2z7" w:customStyle="1">
    <w:name w:val="WW8Num2z7"/>
    <w:qFormat/>
    <w:rsid w:val="00e558cf"/>
    <w:rPr/>
  </w:style>
  <w:style w:type="character" w:styleId="WW8Num2z8" w:customStyle="1">
    <w:name w:val="WW8Num2z8"/>
    <w:qFormat/>
    <w:rsid w:val="00e558cf"/>
    <w:rPr/>
  </w:style>
  <w:style w:type="character" w:styleId="11" w:customStyle="1">
    <w:name w:val="Заголовок 1 Знак1"/>
    <w:basedOn w:val="DefaultParagraphFont"/>
    <w:qFormat/>
    <w:rsid w:val="00e558cf"/>
    <w:rPr>
      <w:rFonts w:ascii="Arial" w:hAnsi="Arial" w:eastAsia="Arial" w:cs="Arial"/>
      <w:sz w:val="40"/>
      <w:szCs w:val="40"/>
    </w:rPr>
  </w:style>
  <w:style w:type="character" w:styleId="21" w:customStyle="1">
    <w:name w:val="Заголовок 2 Знак"/>
    <w:basedOn w:val="DefaultParagraphFont"/>
    <w:qFormat/>
    <w:rsid w:val="00e558cf"/>
    <w:rPr>
      <w:rFonts w:ascii="Arial" w:hAnsi="Arial" w:eastAsia="Arial" w:cs="Arial"/>
      <w:sz w:val="34"/>
    </w:rPr>
  </w:style>
  <w:style w:type="character" w:styleId="31" w:customStyle="1">
    <w:name w:val="Заголовок 3 Знак"/>
    <w:basedOn w:val="DefaultParagraphFont"/>
    <w:qFormat/>
    <w:rsid w:val="00e558cf"/>
    <w:rPr>
      <w:rFonts w:ascii="Arial" w:hAnsi="Arial" w:eastAsia="Arial" w:cs="Arial"/>
      <w:sz w:val="30"/>
      <w:szCs w:val="30"/>
    </w:rPr>
  </w:style>
  <w:style w:type="character" w:styleId="41" w:customStyle="1">
    <w:name w:val="Заголовок 4 Знак"/>
    <w:basedOn w:val="DefaultParagraphFont"/>
    <w:qFormat/>
    <w:rsid w:val="00e558cf"/>
    <w:rPr>
      <w:rFonts w:ascii="Arial" w:hAnsi="Arial" w:eastAsia="Arial" w:cs="Arial"/>
      <w:b/>
      <w:bCs/>
      <w:sz w:val="26"/>
      <w:szCs w:val="26"/>
    </w:rPr>
  </w:style>
  <w:style w:type="character" w:styleId="51" w:customStyle="1">
    <w:name w:val="Заголовок 5 Знак"/>
    <w:basedOn w:val="DefaultParagraphFont"/>
    <w:qFormat/>
    <w:rsid w:val="00e558cf"/>
    <w:rPr>
      <w:rFonts w:ascii="Arial" w:hAnsi="Arial" w:eastAsia="Arial" w:cs="Arial"/>
      <w:b/>
      <w:bCs/>
      <w:sz w:val="24"/>
      <w:szCs w:val="24"/>
    </w:rPr>
  </w:style>
  <w:style w:type="character" w:styleId="61" w:customStyle="1">
    <w:name w:val="Заголовок 6 Знак"/>
    <w:basedOn w:val="DefaultParagraphFont"/>
    <w:qFormat/>
    <w:rsid w:val="00e558cf"/>
    <w:rPr>
      <w:rFonts w:ascii="Arial" w:hAnsi="Arial" w:eastAsia="Arial" w:cs="Arial"/>
      <w:b/>
      <w:bCs/>
      <w:sz w:val="22"/>
      <w:szCs w:val="22"/>
    </w:rPr>
  </w:style>
  <w:style w:type="character" w:styleId="71" w:customStyle="1">
    <w:name w:val="Заголовок 7 Знак"/>
    <w:basedOn w:val="DefaultParagraphFont"/>
    <w:qFormat/>
    <w:rsid w:val="00e558cf"/>
    <w:rPr>
      <w:rFonts w:ascii="Arial" w:hAnsi="Arial" w:eastAsia="Arial" w:cs="Arial"/>
      <w:b/>
      <w:bCs/>
      <w:i/>
      <w:iCs/>
      <w:sz w:val="22"/>
      <w:szCs w:val="22"/>
    </w:rPr>
  </w:style>
  <w:style w:type="character" w:styleId="81" w:customStyle="1">
    <w:name w:val="Заголовок 8 Знак"/>
    <w:basedOn w:val="DefaultParagraphFont"/>
    <w:qFormat/>
    <w:rsid w:val="00e558cf"/>
    <w:rPr>
      <w:rFonts w:ascii="Arial" w:hAnsi="Arial" w:eastAsia="Arial" w:cs="Arial"/>
      <w:i/>
      <w:iCs/>
      <w:sz w:val="22"/>
      <w:szCs w:val="22"/>
    </w:rPr>
  </w:style>
  <w:style w:type="character" w:styleId="91" w:customStyle="1">
    <w:name w:val="Заголовок 9 Знак"/>
    <w:basedOn w:val="DefaultParagraphFont"/>
    <w:qFormat/>
    <w:rsid w:val="00e558cf"/>
    <w:rPr>
      <w:rFonts w:ascii="Arial" w:hAnsi="Arial" w:eastAsia="Arial" w:cs="Arial"/>
      <w:i/>
      <w:iCs/>
      <w:sz w:val="21"/>
      <w:szCs w:val="21"/>
    </w:rPr>
  </w:style>
  <w:style w:type="character" w:styleId="Style5" w:customStyle="1">
    <w:name w:val="Название Знак"/>
    <w:basedOn w:val="DefaultParagraphFont"/>
    <w:qFormat/>
    <w:rsid w:val="00e558cf"/>
    <w:rPr>
      <w:sz w:val="48"/>
      <w:szCs w:val="48"/>
    </w:rPr>
  </w:style>
  <w:style w:type="character" w:styleId="Style6" w:customStyle="1">
    <w:name w:val="Подзаголовок Знак"/>
    <w:basedOn w:val="DefaultParagraphFont"/>
    <w:qFormat/>
    <w:rsid w:val="00e558cf"/>
    <w:rPr>
      <w:sz w:val="24"/>
      <w:szCs w:val="24"/>
    </w:rPr>
  </w:style>
  <w:style w:type="character" w:styleId="22" w:customStyle="1">
    <w:name w:val="Цитата 2 Знак"/>
    <w:qFormat/>
    <w:rsid w:val="00e558cf"/>
    <w:rPr>
      <w:i/>
    </w:rPr>
  </w:style>
  <w:style w:type="character" w:styleId="Style7" w:customStyle="1">
    <w:name w:val="Выделенная цитата Знак"/>
    <w:qFormat/>
    <w:rsid w:val="00e558cf"/>
    <w:rPr>
      <w:i/>
    </w:rPr>
  </w:style>
  <w:style w:type="character" w:styleId="HeaderChar" w:customStyle="1">
    <w:name w:val="Header Char"/>
    <w:basedOn w:val="DefaultParagraphFont"/>
    <w:qFormat/>
    <w:rsid w:val="00e558cf"/>
    <w:rPr/>
  </w:style>
  <w:style w:type="character" w:styleId="FooterChar" w:customStyle="1">
    <w:name w:val="Footer Char"/>
    <w:basedOn w:val="DefaultParagraphFont"/>
    <w:qFormat/>
    <w:rsid w:val="00e558cf"/>
    <w:rPr/>
  </w:style>
  <w:style w:type="character" w:styleId="Style8" w:customStyle="1">
    <w:name w:val="Название объекта Знак"/>
    <w:basedOn w:val="DefaultParagraphFont"/>
    <w:qFormat/>
    <w:rsid w:val="00e558cf"/>
    <w:rPr>
      <w:b/>
      <w:bCs/>
      <w:color w:val="4F81BD"/>
      <w:sz w:val="18"/>
      <w:szCs w:val="18"/>
    </w:rPr>
  </w:style>
  <w:style w:type="character" w:styleId="Style9" w:customStyle="1">
    <w:name w:val="Интернет-ссылка"/>
    <w:rsid w:val="00e558cf"/>
    <w:rPr>
      <w:color w:val="000080"/>
      <w:u w:val="single"/>
    </w:rPr>
  </w:style>
  <w:style w:type="character" w:styleId="FootnoteTextChar" w:customStyle="1">
    <w:name w:val="Footnote Text Char"/>
    <w:qFormat/>
    <w:rsid w:val="00e558cf"/>
    <w:rPr>
      <w:sz w:val="18"/>
    </w:rPr>
  </w:style>
  <w:style w:type="character" w:styleId="EndnoteTextChar" w:customStyle="1">
    <w:name w:val="Endnote Text Char"/>
    <w:qFormat/>
    <w:rsid w:val="00e558cf"/>
    <w:rPr>
      <w:sz w:val="20"/>
    </w:rPr>
  </w:style>
  <w:style w:type="character" w:styleId="Style10" w:customStyle="1">
    <w:name w:val="Символ сноски"/>
    <w:qFormat/>
    <w:rsid w:val="00e558cf"/>
    <w:rPr/>
  </w:style>
  <w:style w:type="character" w:styleId="Style11" w:customStyle="1">
    <w:name w:val="Привязка сноски"/>
    <w:rsid w:val="00e558cf"/>
    <w:rPr>
      <w:rFonts w:ascii="Calibri" w:hAnsi="Calibri" w:eastAsia="Times New Roman" w:cs="Times New Roman"/>
      <w:sz w:val="20"/>
      <w:szCs w:val="20"/>
      <w:vertAlign w:val="superscript"/>
      <w:lang w:val="ru-RU" w:eastAsia="ru-RU"/>
    </w:rPr>
  </w:style>
  <w:style w:type="character" w:styleId="Style12" w:customStyle="1">
    <w:name w:val="Текст сноски Знак"/>
    <w:basedOn w:val="DefaultParagraphFont"/>
    <w:qFormat/>
    <w:rsid w:val="00e558cf"/>
    <w:rPr>
      <w:rFonts w:ascii="Times New Roman" w:hAnsi="Times New Roman" w:eastAsia="Times New Roman" w:cs="Times New Roman"/>
      <w:sz w:val="20"/>
      <w:szCs w:val="20"/>
      <w:lang w:eastAsia="ar-SA"/>
    </w:rPr>
  </w:style>
  <w:style w:type="character" w:styleId="FootnoteCharacters" w:customStyle="1">
    <w:name w:val="Footnote Characters"/>
    <w:basedOn w:val="DefaultParagraphFont"/>
    <w:qFormat/>
    <w:rsid w:val="00e558cf"/>
    <w:rPr>
      <w:vertAlign w:val="superscript"/>
    </w:rPr>
  </w:style>
  <w:style w:type="character" w:styleId="Style13" w:customStyle="1">
    <w:name w:val="Текст концевой сноски Знак"/>
    <w:basedOn w:val="DefaultParagraphFont"/>
    <w:qFormat/>
    <w:rsid w:val="00e558cf"/>
    <w:rPr>
      <w:sz w:val="20"/>
      <w:szCs w:val="20"/>
    </w:rPr>
  </w:style>
  <w:style w:type="character" w:styleId="Style14" w:customStyle="1">
    <w:name w:val="Символ концевой сноски"/>
    <w:qFormat/>
    <w:rsid w:val="00e558cf"/>
    <w:rPr>
      <w:vertAlign w:val="superscript"/>
    </w:rPr>
  </w:style>
  <w:style w:type="character" w:styleId="EndnoteCharacters" w:customStyle="1">
    <w:name w:val="Endnote Characters"/>
    <w:basedOn w:val="DefaultParagraphFont"/>
    <w:qFormat/>
    <w:rsid w:val="00e558cf"/>
    <w:rPr>
      <w:vertAlign w:val="superscript"/>
    </w:rPr>
  </w:style>
  <w:style w:type="character" w:styleId="Style15" w:customStyle="1">
    <w:name w:val="Текст выноски Знак"/>
    <w:basedOn w:val="DefaultParagraphFont"/>
    <w:qFormat/>
    <w:rsid w:val="00e558cf"/>
    <w:rPr>
      <w:rFonts w:ascii="Segoe UI" w:hAnsi="Segoe UI" w:cs="Segoe UI"/>
      <w:sz w:val="18"/>
      <w:szCs w:val="18"/>
    </w:rPr>
  </w:style>
  <w:style w:type="character" w:styleId="12" w:customStyle="1">
    <w:name w:val="Заголовок 1 Знак"/>
    <w:basedOn w:val="DefaultParagraphFont"/>
    <w:qFormat/>
    <w:rsid w:val="00e558cf"/>
    <w:rPr>
      <w:rFonts w:ascii="XO Thames" w:hAnsi="XO Thames" w:eastAsia="Times New Roman" w:cs="Times New Roman"/>
      <w:b/>
      <w:sz w:val="32"/>
      <w:szCs w:val="20"/>
      <w:lang w:val="ru-RU" w:eastAsia="ru-RU"/>
    </w:rPr>
  </w:style>
  <w:style w:type="character" w:styleId="Style16" w:customStyle="1">
    <w:name w:val="Верхний колонтитул Знак"/>
    <w:basedOn w:val="DefaultParagraphFont"/>
    <w:qFormat/>
    <w:rsid w:val="00e558cf"/>
    <w:rPr/>
  </w:style>
  <w:style w:type="character" w:styleId="Style17" w:customStyle="1">
    <w:name w:val="Нижний колонтитул Знак"/>
    <w:basedOn w:val="DefaultParagraphFont"/>
    <w:qFormat/>
    <w:rsid w:val="00e558cf"/>
    <w:rPr/>
  </w:style>
  <w:style w:type="character" w:styleId="Annotationreference">
    <w:name w:val="annotation reference"/>
    <w:basedOn w:val="DefaultParagraphFont"/>
    <w:qFormat/>
    <w:rsid w:val="00e558cf"/>
    <w:rPr>
      <w:sz w:val="16"/>
      <w:szCs w:val="16"/>
    </w:rPr>
  </w:style>
  <w:style w:type="character" w:styleId="Style18" w:customStyle="1">
    <w:name w:val="Текст примечания Знак"/>
    <w:basedOn w:val="DefaultParagraphFont"/>
    <w:qFormat/>
    <w:rsid w:val="00e558cf"/>
    <w:rPr>
      <w:sz w:val="20"/>
      <w:szCs w:val="20"/>
    </w:rPr>
  </w:style>
  <w:style w:type="character" w:styleId="Style19" w:customStyle="1">
    <w:name w:val="Тема примечания Знак"/>
    <w:basedOn w:val="Style18"/>
    <w:qFormat/>
    <w:rsid w:val="00e558cf"/>
    <w:rPr>
      <w:b/>
      <w:bCs/>
      <w:sz w:val="20"/>
      <w:szCs w:val="20"/>
    </w:rPr>
  </w:style>
  <w:style w:type="character" w:styleId="WW" w:customStyle="1">
    <w:name w:val="WW-Символ концевой сноски"/>
    <w:qFormat/>
    <w:rsid w:val="00e558cf"/>
    <w:rPr/>
  </w:style>
  <w:style w:type="character" w:styleId="Style20" w:customStyle="1">
    <w:name w:val="Привязка концевой сноски"/>
    <w:rsid w:val="00e558cf"/>
    <w:rPr>
      <w:vertAlign w:val="superscript"/>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rsid w:val="00e558cf"/>
    <w:pPr>
      <w:spacing w:before="0" w:after="140"/>
    </w:pPr>
    <w:rPr/>
  </w:style>
  <w:style w:type="paragraph" w:styleId="Style23">
    <w:name w:val="List"/>
    <w:basedOn w:val="Style22"/>
    <w:rsid w:val="00e558cf"/>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13" w:customStyle="1">
    <w:name w:val="Заголовок1"/>
    <w:basedOn w:val="Normal"/>
    <w:next w:val="Style22"/>
    <w:qFormat/>
    <w:rsid w:val="00e558cf"/>
    <w:pPr>
      <w:keepNext w:val="true"/>
      <w:spacing w:before="240" w:after="120"/>
    </w:pPr>
    <w:rPr>
      <w:rFonts w:ascii="PT Astra Serif" w:hAnsi="PT Astra Serif" w:eastAsia="Tahoma" w:cs="Noto Sans Devanagari"/>
      <w:sz w:val="28"/>
      <w:szCs w:val="28"/>
    </w:rPr>
  </w:style>
  <w:style w:type="paragraph" w:styleId="Caption">
    <w:name w:val="caption"/>
    <w:basedOn w:val="Normal"/>
    <w:next w:val="Normal"/>
    <w:qFormat/>
    <w:rsid w:val="00e558cf"/>
    <w:pPr/>
    <w:rPr>
      <w:b/>
      <w:bCs/>
      <w:color w:val="4F81BD"/>
      <w:sz w:val="18"/>
      <w:szCs w:val="18"/>
    </w:rPr>
  </w:style>
  <w:style w:type="paragraph" w:styleId="Indexheading">
    <w:name w:val="index heading"/>
    <w:basedOn w:val="Normal"/>
    <w:qFormat/>
    <w:rsid w:val="00e558cf"/>
    <w:pPr>
      <w:suppressLineNumbers/>
    </w:pPr>
    <w:rPr>
      <w:rFonts w:ascii="PT Astra Serif" w:hAnsi="PT Astra Serif" w:cs="Noto Sans Devanagari"/>
    </w:rPr>
  </w:style>
  <w:style w:type="paragraph" w:styleId="Style26">
    <w:name w:val="Title"/>
    <w:basedOn w:val="Normal"/>
    <w:next w:val="Normal"/>
    <w:qFormat/>
    <w:rsid w:val="00e558cf"/>
    <w:pPr>
      <w:spacing w:before="300" w:after="200"/>
      <w:contextualSpacing/>
    </w:pPr>
    <w:rPr>
      <w:sz w:val="48"/>
      <w:szCs w:val="48"/>
    </w:rPr>
  </w:style>
  <w:style w:type="paragraph" w:styleId="Style27">
    <w:name w:val="Subtitle"/>
    <w:basedOn w:val="Normal"/>
    <w:next w:val="Normal"/>
    <w:qFormat/>
    <w:rsid w:val="00e558cf"/>
    <w:pPr>
      <w:spacing w:before="200" w:after="200"/>
    </w:pPr>
    <w:rPr>
      <w:sz w:val="24"/>
      <w:szCs w:val="24"/>
    </w:rPr>
  </w:style>
  <w:style w:type="paragraph" w:styleId="Quote">
    <w:name w:val="Quote"/>
    <w:basedOn w:val="Normal"/>
    <w:next w:val="Normal"/>
    <w:qFormat/>
    <w:rsid w:val="00e558cf"/>
    <w:pPr>
      <w:ind w:left="720" w:right="720" w:hanging="0"/>
    </w:pPr>
    <w:rPr>
      <w:i/>
    </w:rPr>
  </w:style>
  <w:style w:type="paragraph" w:styleId="IntenseQuote">
    <w:name w:val="Intense Quote"/>
    <w:basedOn w:val="Normal"/>
    <w:next w:val="Normal"/>
    <w:qFormat/>
    <w:rsid w:val="00e558cf"/>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14">
    <w:name w:val="TOC 1"/>
    <w:basedOn w:val="Normal"/>
    <w:next w:val="Normal"/>
    <w:rsid w:val="00e558cf"/>
    <w:pPr>
      <w:spacing w:before="0" w:after="57"/>
    </w:pPr>
    <w:rPr/>
  </w:style>
  <w:style w:type="paragraph" w:styleId="23">
    <w:name w:val="TOC 2"/>
    <w:basedOn w:val="Normal"/>
    <w:next w:val="Normal"/>
    <w:rsid w:val="00e558cf"/>
    <w:pPr>
      <w:spacing w:before="0" w:after="57"/>
      <w:ind w:left="283" w:hanging="0"/>
    </w:pPr>
    <w:rPr/>
  </w:style>
  <w:style w:type="paragraph" w:styleId="32">
    <w:name w:val="TOC 3"/>
    <w:basedOn w:val="Normal"/>
    <w:next w:val="Normal"/>
    <w:rsid w:val="00e558cf"/>
    <w:pPr>
      <w:spacing w:before="0" w:after="57"/>
      <w:ind w:left="567" w:hanging="0"/>
    </w:pPr>
    <w:rPr/>
  </w:style>
  <w:style w:type="paragraph" w:styleId="42">
    <w:name w:val="TOC 4"/>
    <w:basedOn w:val="Normal"/>
    <w:next w:val="Normal"/>
    <w:rsid w:val="00e558cf"/>
    <w:pPr>
      <w:spacing w:before="0" w:after="57"/>
      <w:ind w:left="850" w:hanging="0"/>
    </w:pPr>
    <w:rPr/>
  </w:style>
  <w:style w:type="paragraph" w:styleId="52">
    <w:name w:val="TOC 5"/>
    <w:basedOn w:val="Normal"/>
    <w:next w:val="Normal"/>
    <w:rsid w:val="00e558cf"/>
    <w:pPr>
      <w:spacing w:before="0" w:after="57"/>
      <w:ind w:left="1134" w:hanging="0"/>
    </w:pPr>
    <w:rPr/>
  </w:style>
  <w:style w:type="paragraph" w:styleId="62">
    <w:name w:val="TOC 6"/>
    <w:basedOn w:val="Normal"/>
    <w:next w:val="Normal"/>
    <w:rsid w:val="00e558cf"/>
    <w:pPr>
      <w:spacing w:before="0" w:after="57"/>
      <w:ind w:left="1417" w:hanging="0"/>
    </w:pPr>
    <w:rPr/>
  </w:style>
  <w:style w:type="paragraph" w:styleId="72">
    <w:name w:val="TOC 7"/>
    <w:basedOn w:val="Normal"/>
    <w:next w:val="Normal"/>
    <w:rsid w:val="00e558cf"/>
    <w:pPr>
      <w:spacing w:before="0" w:after="57"/>
      <w:ind w:left="1701" w:hanging="0"/>
    </w:pPr>
    <w:rPr/>
  </w:style>
  <w:style w:type="paragraph" w:styleId="82">
    <w:name w:val="TOC 8"/>
    <w:basedOn w:val="Normal"/>
    <w:next w:val="Normal"/>
    <w:rsid w:val="00e558cf"/>
    <w:pPr>
      <w:spacing w:before="0" w:after="57"/>
      <w:ind w:left="1984" w:hanging="0"/>
    </w:pPr>
    <w:rPr/>
  </w:style>
  <w:style w:type="paragraph" w:styleId="92">
    <w:name w:val="TOC 9"/>
    <w:basedOn w:val="Normal"/>
    <w:next w:val="Normal"/>
    <w:rsid w:val="00e558cf"/>
    <w:pPr>
      <w:spacing w:before="0" w:after="57"/>
      <w:ind w:left="2268" w:hanging="0"/>
    </w:pPr>
    <w:rPr/>
  </w:style>
  <w:style w:type="paragraph" w:styleId="TOCHeading">
    <w:name w:val="TOC Heading"/>
    <w:qFormat/>
    <w:rsid w:val="00e558cf"/>
    <w:pPr>
      <w:widowControl/>
      <w:suppressAutoHyphens w:val="true"/>
      <w:bidi w:val="0"/>
      <w:spacing w:lineRule="auto" w:line="276" w:before="0" w:after="200"/>
      <w:jc w:val="left"/>
    </w:pPr>
    <w:rPr>
      <w:rFonts w:ascii="Calibri" w:hAnsi="Calibri" w:eastAsia="Calibri" w:cs="Arial"/>
      <w:color w:val="auto"/>
      <w:kern w:val="0"/>
      <w:sz w:val="22"/>
      <w:szCs w:val="22"/>
      <w:lang w:val="ru-RU" w:eastAsia="en-US" w:bidi="ar-SA"/>
    </w:rPr>
  </w:style>
  <w:style w:type="paragraph" w:styleId="Tableoffigures">
    <w:name w:val="table of figures"/>
    <w:basedOn w:val="Normal"/>
    <w:next w:val="Normal"/>
    <w:qFormat/>
    <w:rsid w:val="00e558cf"/>
    <w:pPr>
      <w:spacing w:before="0" w:after="0"/>
    </w:pPr>
    <w:rPr/>
  </w:style>
  <w:style w:type="paragraph" w:styleId="ListParagraph">
    <w:name w:val="List Paragraph"/>
    <w:basedOn w:val="Normal"/>
    <w:qFormat/>
    <w:rsid w:val="00e558cf"/>
    <w:pPr>
      <w:spacing w:before="0" w:after="200"/>
      <w:ind w:left="720" w:hanging="0"/>
      <w:contextualSpacing/>
    </w:pPr>
    <w:rPr>
      <w:rFonts w:eastAsia="Arial"/>
      <w:lang w:eastAsia="ru-RU"/>
    </w:rPr>
  </w:style>
  <w:style w:type="paragraph" w:styleId="NormalWeb">
    <w:name w:val="Normal (Web)"/>
    <w:basedOn w:val="Normal"/>
    <w:qFormat/>
    <w:rsid w:val="00e558cf"/>
    <w:pPr>
      <w:spacing w:lineRule="auto" w:line="240" w:before="280" w:after="280"/>
    </w:pPr>
    <w:rPr>
      <w:rFonts w:ascii="Times New Roman" w:hAnsi="Times New Roman" w:eastAsia="Times New Roman" w:cs="Times New Roman"/>
      <w:sz w:val="24"/>
      <w:szCs w:val="24"/>
      <w:lang w:eastAsia="ru-RU"/>
    </w:rPr>
  </w:style>
  <w:style w:type="paragraph" w:styleId="Style28">
    <w:name w:val="Footnote Text"/>
    <w:basedOn w:val="Normal"/>
    <w:rsid w:val="00e558cf"/>
    <w:pPr>
      <w:spacing w:lineRule="auto" w:line="240" w:before="0" w:after="0"/>
    </w:pPr>
    <w:rPr>
      <w:rFonts w:ascii="Times New Roman" w:hAnsi="Times New Roman" w:eastAsia="Times New Roman" w:cs="Times New Roman"/>
      <w:sz w:val="20"/>
      <w:szCs w:val="20"/>
      <w:lang w:eastAsia="ar-SA"/>
    </w:rPr>
  </w:style>
  <w:style w:type="paragraph" w:styleId="Style29">
    <w:name w:val="Endnote Text"/>
    <w:basedOn w:val="Normal"/>
    <w:rsid w:val="00e558cf"/>
    <w:pPr>
      <w:spacing w:lineRule="auto" w:line="240" w:before="0" w:after="0"/>
    </w:pPr>
    <w:rPr>
      <w:sz w:val="20"/>
      <w:szCs w:val="20"/>
    </w:rPr>
  </w:style>
  <w:style w:type="paragraph" w:styleId="BalloonText">
    <w:name w:val="Balloon Text"/>
    <w:basedOn w:val="Normal"/>
    <w:qFormat/>
    <w:rsid w:val="00e558cf"/>
    <w:pPr>
      <w:spacing w:lineRule="auto" w:line="240" w:before="0" w:after="0"/>
    </w:pPr>
    <w:rPr>
      <w:rFonts w:ascii="Segoe UI" w:hAnsi="Segoe UI" w:cs="Segoe UI"/>
      <w:sz w:val="18"/>
      <w:szCs w:val="18"/>
    </w:rPr>
  </w:style>
  <w:style w:type="paragraph" w:styleId="ConsPlusTitle" w:customStyle="1">
    <w:name w:val="ConsPlusTitle"/>
    <w:qFormat/>
    <w:rsid w:val="00e558cf"/>
    <w:pPr>
      <w:widowControl w:val="false"/>
      <w:suppressAutoHyphens w:val="true"/>
      <w:bidi w:val="0"/>
      <w:spacing w:before="0" w:after="0"/>
      <w:jc w:val="left"/>
    </w:pPr>
    <w:rPr>
      <w:rFonts w:ascii="Calibri" w:hAnsi="Calibri" w:eastAsia="Arial" w:cs="Calibri"/>
      <w:b/>
      <w:color w:val="auto"/>
      <w:kern w:val="0"/>
      <w:sz w:val="22"/>
      <w:szCs w:val="22"/>
      <w:lang w:val="ru-RU" w:eastAsia="ru-RU" w:bidi="ar-SA"/>
    </w:rPr>
  </w:style>
  <w:style w:type="paragraph" w:styleId="NoSpacing">
    <w:name w:val="No Spacing"/>
    <w:qFormat/>
    <w:rsid w:val="00e558cf"/>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Style30" w:customStyle="1">
    <w:name w:val="Верхний и нижний колонтитулы"/>
    <w:basedOn w:val="Normal"/>
    <w:qFormat/>
    <w:rsid w:val="00e558cf"/>
    <w:pPr/>
    <w:rPr/>
  </w:style>
  <w:style w:type="paragraph" w:styleId="Style31">
    <w:name w:val="Header"/>
    <w:basedOn w:val="Normal"/>
    <w:rsid w:val="00e558cf"/>
    <w:pPr>
      <w:tabs>
        <w:tab w:val="clear" w:pos="708"/>
        <w:tab w:val="center" w:pos="4677" w:leader="none"/>
        <w:tab w:val="right" w:pos="9355" w:leader="none"/>
      </w:tabs>
      <w:spacing w:lineRule="auto" w:line="240" w:before="0" w:after="0"/>
    </w:pPr>
    <w:rPr/>
  </w:style>
  <w:style w:type="paragraph" w:styleId="Style32">
    <w:name w:val="Footer"/>
    <w:basedOn w:val="Normal"/>
    <w:rsid w:val="00e558cf"/>
    <w:pPr>
      <w:tabs>
        <w:tab w:val="clear" w:pos="708"/>
        <w:tab w:val="center" w:pos="4677" w:leader="none"/>
        <w:tab w:val="right" w:pos="9355" w:leader="none"/>
      </w:tabs>
      <w:spacing w:lineRule="auto" w:line="240" w:before="0" w:after="0"/>
    </w:pPr>
    <w:rPr/>
  </w:style>
  <w:style w:type="paragraph" w:styleId="Annotationtext">
    <w:name w:val="annotation text"/>
    <w:basedOn w:val="Normal"/>
    <w:qFormat/>
    <w:rsid w:val="00e558cf"/>
    <w:pPr>
      <w:spacing w:lineRule="auto" w:line="240"/>
    </w:pPr>
    <w:rPr>
      <w:sz w:val="20"/>
      <w:szCs w:val="20"/>
    </w:rPr>
  </w:style>
  <w:style w:type="paragraph" w:styleId="Annotationsubject">
    <w:name w:val="annotation subject"/>
    <w:basedOn w:val="Annotationtext"/>
    <w:next w:val="Annotationtext"/>
    <w:qFormat/>
    <w:rsid w:val="00e558cf"/>
    <w:pPr/>
    <w:rPr>
      <w:b/>
      <w:bCs/>
    </w:rPr>
  </w:style>
  <w:style w:type="paragraph" w:styleId="Style33" w:customStyle="1">
    <w:name w:val="Содержимое таблицы"/>
    <w:basedOn w:val="Normal"/>
    <w:qFormat/>
    <w:rsid w:val="00e558cf"/>
    <w:pPr>
      <w:suppressLineNumbers/>
    </w:pPr>
    <w:rPr/>
  </w:style>
  <w:style w:type="paragraph" w:styleId="Style34" w:customStyle="1">
    <w:name w:val="Заголовок таблицы"/>
    <w:basedOn w:val="Style33"/>
    <w:qFormat/>
    <w:rsid w:val="00e558cf"/>
    <w:pPr>
      <w:jc w:val="center"/>
    </w:pPr>
    <w:rPr>
      <w:b/>
      <w:bCs/>
    </w:rPr>
  </w:style>
  <w:style w:type="paragraph" w:styleId="Style35">
    <w:name w:val="Содержимое врезки"/>
    <w:basedOn w:val="Normal"/>
    <w:qFormat/>
    <w:pPr/>
    <w:rPr/>
  </w:style>
  <w:style w:type="numbering" w:styleId="NoList" w:default="1">
    <w:name w:val="No List"/>
    <w:uiPriority w:val="99"/>
    <w:semiHidden/>
    <w:unhideWhenUsed/>
    <w:qFormat/>
  </w:style>
  <w:style w:type="numbering" w:styleId="WW8Num1" w:customStyle="1">
    <w:name w:val="WW8Num1"/>
    <w:qFormat/>
    <w:rsid w:val="00e558cf"/>
  </w:style>
  <w:style w:type="numbering" w:styleId="WW8Num2" w:customStyle="1">
    <w:name w:val="WW8Num2"/>
    <w:qFormat/>
    <w:rsid w:val="00e558cf"/>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9">
    <w:name w:val="Table Grid"/>
    <w:basedOn w:val="a1"/>
    <w:uiPriority w:val="59"/>
    <w:rsid w:val="00a74d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Application>LibreOffice/6.4.7.2$Linux_X86_64 LibreOffice_project/40$Build-2</Application>
  <Pages>21</Pages>
  <Words>7331</Words>
  <Characters>41787</Characters>
  <CharactersWithSpaces>49020</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2025-11-07T04:02:00Z</dcterms:created>
  <dc:creator>Классен Елена Сергеевна</dc:creator>
  <dc:description/>
  <dc:language>ru-RU</dc:language>
  <cp:lastModifiedBy/>
  <dcterms:modified xsi:type="dcterms:W3CDTF">2025-12-18T14:34:26Z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