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695325" cy="885825"/>
            <wp:effectExtent l="0" t="0" r="0" b="0"/>
            <wp:docPr id="1" name="Рисунок 5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>
      <w:pPr>
        <w:pStyle w:val="Normal"/>
        <w:ind w:firstLine="720" w:left="-720" w:right="-54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28575" distB="28575" distL="28575" distR="29210" simplePos="0" locked="0" layoutInCell="1" allowOverlap="1" relativeHeight="3">
                <wp:simplePos x="0" y="0"/>
                <wp:positionH relativeFrom="column">
                  <wp:posOffset>29845</wp:posOffset>
                </wp:positionH>
                <wp:positionV relativeFrom="paragraph">
                  <wp:posOffset>44450</wp:posOffset>
                </wp:positionV>
                <wp:extent cx="6120765" cy="0"/>
                <wp:effectExtent l="28575" t="28575" r="29210" b="28575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35pt,3.5pt" to="484.25pt,3.5pt" ID="Прямая соединительная линия 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328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285"/>
      </w:tblGrid>
      <w:tr>
        <w:trPr/>
        <w:tc>
          <w:tcPr>
            <w:tcW w:w="328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2026 г. № </w:t>
            </w:r>
            <w:r>
              <w:rPr>
                <w:sz w:val="28"/>
                <w:szCs w:val="28"/>
              </w:rPr>
              <w:t>264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с.Аргаяш</w:t>
            </w:r>
          </w:p>
        </w:tc>
      </w:tr>
    </w:tbl>
    <w:p>
      <w:pPr>
        <w:pStyle w:val="Normal"/>
        <w:ind w:right="453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40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040"/>
      </w:tblGrid>
      <w:tr>
        <w:trPr/>
        <w:tc>
          <w:tcPr>
            <w:tcW w:w="5040" w:type="dxa"/>
            <w:tcBorders/>
          </w:tcPr>
          <w:p>
            <w:pPr>
              <w:pStyle w:val="Normal"/>
              <w:widowControl/>
              <w:tabs>
                <w:tab w:val="clear" w:pos="709"/>
                <w:tab w:val="left" w:pos="0" w:leader="none"/>
              </w:tabs>
              <w:suppressAutoHyphens w:val="true"/>
              <w:bidi w:val="0"/>
              <w:spacing w:lineRule="atLeast" w:line="24" w:before="0" w:after="0"/>
              <w:ind w:hanging="0" w:left="-113" w:right="0"/>
              <w:jc w:val="both"/>
              <w:rPr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</w:rPr>
              <w:t xml:space="preserve">Об отклонении документации по планировке территории </w:t>
            </w:r>
            <w:r>
              <w:rPr>
                <w:rFonts w:ascii="Tinos" w:hAnsi="Tinos"/>
                <w:color w:val="000000"/>
                <w:sz w:val="26"/>
                <w:szCs w:val="26"/>
              </w:rPr>
              <w:t>(проект межевания территории в составе проекта планировки территории)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f4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>
          <w:trHeight w:val="1515" w:hRule="atLeast"/>
        </w:trPr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firstLine="680" w:left="-113" w:right="-57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В</w:t>
            </w:r>
            <w:r>
              <w:rPr>
                <w:rFonts w:cs="Times New Roman" w:ascii="Tinos" w:hAnsi="Tinos"/>
                <w:spacing w:val="1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соответствии</w:t>
            </w:r>
            <w:r>
              <w:rPr>
                <w:rFonts w:cs="Times New Roman" w:ascii="Tinos" w:hAnsi="Tinos"/>
                <w:spacing w:val="1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с</w:t>
            </w:r>
            <w:r>
              <w:rPr>
                <w:rFonts w:cs="Times New Roman" w:ascii="Tinos" w:hAnsi="Tinos"/>
                <w:spacing w:val="1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Градостроительным</w:t>
            </w:r>
            <w:r>
              <w:rPr>
                <w:rFonts w:cs="Times New Roman" w:ascii="Tinos" w:hAnsi="Tinos"/>
                <w:spacing w:val="1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кодексом</w:t>
            </w:r>
            <w:r>
              <w:rPr>
                <w:rFonts w:cs="Times New Roman" w:ascii="Tinos" w:hAnsi="Tinos"/>
                <w:spacing w:val="1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Российской</w:t>
            </w:r>
            <w:r>
              <w:rPr>
                <w:rFonts w:cs="Times New Roman" w:ascii="Tinos" w:hAnsi="Tinos"/>
                <w:spacing w:val="1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Федерации,</w:t>
            </w:r>
            <w:r>
              <w:rPr>
                <w:rFonts w:cs="Times New Roman" w:ascii="Tinos" w:hAnsi="Tinos"/>
                <w:spacing w:val="-67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Федеральным законом от 6 октября 2003 г. №131-ФЗ «Об общих принципах</w:t>
            </w:r>
            <w:r>
              <w:rPr>
                <w:rFonts w:cs="Times New Roman" w:ascii="Tinos" w:hAnsi="Tinos"/>
                <w:spacing w:val="1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организации местного самоуправления в Российской Федерации», на основании</w:t>
            </w:r>
            <w:r>
              <w:rPr>
                <w:rFonts w:cs="Times New Roman" w:ascii="Tinos" w:hAnsi="Tinos"/>
                <w:spacing w:val="-67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обращения</w:t>
            </w:r>
            <w:r>
              <w:rPr>
                <w:rFonts w:cs="Times New Roman" w:ascii="Tinos" w:hAnsi="Tinos"/>
                <w:kern w:val="0"/>
                <w:sz w:val="26"/>
                <w:szCs w:val="26"/>
                <w:u w:val="none"/>
                <w:lang w:val="ru-RU" w:eastAsia="ru-RU" w:bidi="ar-SA"/>
              </w:rPr>
              <w:t xml:space="preserve"> от «10» февраля 2026 г. № 6853058842,</w:t>
            </w:r>
            <w:r>
              <w:rPr>
                <w:rFonts w:cs="Times New Roman" w:ascii="Tinos" w:hAnsi="Tinos"/>
                <w:spacing w:val="67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заключения</w:t>
            </w:r>
            <w:r>
              <w:rPr>
                <w:rFonts w:cs="Times New Roman" w:ascii="Tinos" w:hAnsi="Tinos"/>
                <w:spacing w:val="67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по</w:t>
            </w:r>
            <w:r>
              <w:rPr>
                <w:rFonts w:cs="Times New Roman" w:ascii="Tinos" w:hAnsi="Tinos"/>
                <w:spacing w:val="67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результатам общественных обсуждений от 10.03.2026 г.,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f4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bidi w:val="0"/>
              <w:spacing w:before="0" w:after="0"/>
              <w:ind w:hanging="0" w:left="-113" w:right="-57"/>
              <w:jc w:val="center"/>
              <w:rPr/>
            </w:pPr>
            <w:r>
              <w:rPr>
                <w:rFonts w:cs="Times New Roman" w:ascii="Tinos" w:hAnsi="Tinos"/>
                <w:kern w:val="0"/>
                <w:sz w:val="28"/>
                <w:szCs w:val="28"/>
                <w:lang w:val="ru-RU" w:eastAsia="ru-RU" w:bidi="ar-SA"/>
              </w:rPr>
              <w:t xml:space="preserve">администрация Аргаяшского муниципального округа </w:t>
            </w:r>
            <w:r>
              <w:rPr>
                <w:rFonts w:cs="Times New Roman" w:ascii="Tinos" w:hAnsi="Tinos"/>
                <w:caps/>
                <w:kern w:val="0"/>
                <w:sz w:val="28"/>
                <w:szCs w:val="28"/>
                <w:lang w:val="ru-RU" w:eastAsia="ru-RU" w:bidi="ar-SA"/>
              </w:rPr>
              <w:t>постановляет</w:t>
            </w:r>
            <w:r>
              <w:rPr>
                <w:rFonts w:cs="Times New Roman" w:ascii="Tinos" w:hAnsi="Tinos"/>
                <w:kern w:val="0"/>
                <w:sz w:val="28"/>
                <w:szCs w:val="28"/>
                <w:lang w:val="ru-RU" w:eastAsia="ru-RU" w:bidi="ar-SA"/>
              </w:rPr>
              <w:t>:</w:t>
            </w:r>
          </w:p>
        </w:tc>
      </w:tr>
    </w:tbl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f4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9"/>
                <w:tab w:val="left" w:pos="0" w:leader="none"/>
                <w:tab w:val="left" w:pos="720" w:leader="none"/>
                <w:tab w:val="left" w:pos="1134" w:leader="none"/>
                <w:tab w:val="left" w:pos="1276" w:leader="none"/>
              </w:tabs>
              <w:suppressAutoHyphens w:val="true"/>
              <w:bidi w:val="0"/>
              <w:spacing w:lineRule="auto" w:line="240" w:before="0" w:after="0"/>
              <w:ind w:firstLine="680" w:left="-113" w:right="0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1. Отклонить</w:t>
            </w:r>
            <w:r>
              <w:rPr>
                <w:rFonts w:cs="Times New Roman" w:ascii="Tinos" w:hAnsi="Tinos"/>
                <w:spacing w:val="1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документацию</w:t>
            </w:r>
            <w:r>
              <w:rPr>
                <w:rFonts w:cs="Times New Roman" w:ascii="Tinos" w:hAnsi="Tinos"/>
                <w:spacing w:val="1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spacing w:val="-4"/>
                <w:kern w:val="0"/>
                <w:sz w:val="26"/>
                <w:szCs w:val="26"/>
                <w:lang w:val="ru-RU" w:eastAsia="ru-RU" w:bidi="ar-SA"/>
              </w:rPr>
              <w:t xml:space="preserve">по </w:t>
            </w:r>
            <w:r>
              <w:rPr>
                <w:rFonts w:cs="Times New Roman" w:ascii="Tinos" w:hAnsi="Tinos"/>
                <w:spacing w:val="-3"/>
                <w:kern w:val="0"/>
                <w:sz w:val="26"/>
                <w:szCs w:val="26"/>
                <w:lang w:val="ru-RU" w:eastAsia="ru-RU" w:bidi="ar-SA"/>
              </w:rPr>
              <w:t>планировке</w:t>
            </w:r>
            <w:r>
              <w:rPr>
                <w:rFonts w:cs="Times New Roman" w:ascii="Tinos" w:hAnsi="Tinos"/>
                <w:spacing w:val="-12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spacing w:val="-3"/>
                <w:kern w:val="0"/>
                <w:sz w:val="26"/>
                <w:szCs w:val="26"/>
                <w:lang w:val="ru-RU" w:eastAsia="ru-RU" w:bidi="ar-SA"/>
              </w:rPr>
              <w:t>территории</w:t>
            </w:r>
            <w:r>
              <w:rPr>
                <w:rFonts w:cs="Times New Roman" w:ascii="Tinos" w:hAnsi="Tinos"/>
                <w:spacing w:val="1"/>
                <w:kern w:val="0"/>
                <w:sz w:val="26"/>
                <w:szCs w:val="26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color w:val="000000"/>
                <w:spacing w:val="1"/>
                <w:kern w:val="0"/>
                <w:sz w:val="26"/>
                <w:szCs w:val="26"/>
                <w:lang w:val="ru-RU" w:eastAsia="ru-RU" w:bidi="ar-SA"/>
              </w:rPr>
              <w:t xml:space="preserve">(проект межевания территории в составе проекта планировки территории) </w:t>
            </w:r>
            <w:r>
              <w:rPr>
                <w:rFonts w:cs="Times New Roman" w:ascii="Tinos" w:hAnsi="Tinos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6"/>
                <w:szCs w:val="26"/>
                <w:u w:val="none"/>
                <w:lang w:val="ru-RU" w:eastAsia="ru-RU" w:bidi="ar-SA"/>
              </w:rPr>
              <w:t>для строительства линейных объектов (строительство магистрального трубопровода системы водоотведения, подземного трубопровода газоснабжения, линии электропередачи, технологического проезда) в Аргаяшском муниципальном округе, Челябинской области и</w:t>
            </w:r>
            <w:r>
              <w:rPr>
                <w:rFonts w:cs="Times New Roman" w:ascii="Tinos" w:hAnsi="Tinos"/>
                <w:b w:val="false"/>
                <w:i w:val="false"/>
                <w:caps w:val="false"/>
                <w:smallCaps w:val="false"/>
                <w:color w:val="252625"/>
                <w:spacing w:val="-11"/>
                <w:kern w:val="0"/>
                <w:sz w:val="26"/>
                <w:szCs w:val="26"/>
                <w:u w:val="none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6"/>
                <w:szCs w:val="26"/>
                <w:u w:val="none"/>
                <w:lang w:val="ru-RU" w:eastAsia="ru-RU" w:bidi="ar-SA"/>
              </w:rPr>
              <w:t>направить</w:t>
            </w:r>
            <w:r>
              <w:rPr>
                <w:rFonts w:cs="Times New Roman" w:ascii="Tinos" w:hAnsi="Tinos"/>
                <w:b w:val="false"/>
                <w:i w:val="false"/>
                <w:caps w:val="false"/>
                <w:smallCaps w:val="false"/>
                <w:color w:val="252625"/>
                <w:spacing w:val="-12"/>
                <w:kern w:val="0"/>
                <w:sz w:val="26"/>
                <w:szCs w:val="26"/>
                <w:u w:val="none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6"/>
                <w:szCs w:val="26"/>
                <w:u w:val="none"/>
                <w:lang w:val="ru-RU" w:eastAsia="ru-RU" w:bidi="ar-SA"/>
              </w:rPr>
              <w:t>ее</w:t>
            </w:r>
            <w:r>
              <w:rPr>
                <w:rFonts w:cs="Times New Roman" w:ascii="Tinos" w:hAnsi="Tinos"/>
                <w:b w:val="false"/>
                <w:i w:val="false"/>
                <w:caps w:val="false"/>
                <w:smallCaps w:val="false"/>
                <w:color w:val="252625"/>
                <w:spacing w:val="-11"/>
                <w:kern w:val="0"/>
                <w:sz w:val="26"/>
                <w:szCs w:val="26"/>
                <w:u w:val="none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6"/>
                <w:szCs w:val="26"/>
                <w:u w:val="none"/>
                <w:lang w:val="ru-RU" w:eastAsia="ru-RU" w:bidi="ar-SA"/>
              </w:rPr>
              <w:t>на</w:t>
            </w:r>
            <w:r>
              <w:rPr>
                <w:rFonts w:cs="Times New Roman" w:ascii="Tinos" w:hAnsi="Tinos"/>
                <w:b w:val="false"/>
                <w:i w:val="false"/>
                <w:caps w:val="false"/>
                <w:smallCaps w:val="false"/>
                <w:color w:val="252625"/>
                <w:spacing w:val="-10"/>
                <w:kern w:val="0"/>
                <w:sz w:val="26"/>
                <w:szCs w:val="26"/>
                <w:u w:val="none"/>
                <w:lang w:val="ru-RU" w:eastAsia="ru-RU" w:bidi="ar-SA"/>
              </w:rPr>
              <w:t xml:space="preserve"> </w:t>
            </w:r>
            <w:r>
              <w:rPr>
                <w:rFonts w:cs="Times New Roman" w:ascii="Tinos" w:hAnsi="Tinos"/>
                <w:b w:val="false"/>
                <w:i w:val="false"/>
                <w:caps w:val="false"/>
                <w:smallCaps w:val="false"/>
                <w:color w:val="252625"/>
                <w:spacing w:val="0"/>
                <w:kern w:val="0"/>
                <w:sz w:val="26"/>
                <w:szCs w:val="26"/>
                <w:u w:val="none"/>
                <w:lang w:val="ru-RU" w:eastAsia="ru-RU" w:bidi="ar-SA"/>
              </w:rPr>
              <w:t xml:space="preserve">доработку </w:t>
            </w:r>
            <w:r>
              <w:rPr>
                <w:rFonts w:ascii="Tinos" w:hAnsi="Tinos"/>
                <w:spacing w:val="-4"/>
                <w:sz w:val="26"/>
                <w:szCs w:val="26"/>
              </w:rPr>
              <w:t>по</w:t>
            </w:r>
            <w:r>
              <w:rPr>
                <w:rFonts w:ascii="Tinos" w:hAnsi="Tinos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nos" w:hAnsi="Tinos"/>
                <w:spacing w:val="-4"/>
                <w:sz w:val="26"/>
                <w:szCs w:val="26"/>
              </w:rPr>
              <w:t>следующим</w:t>
            </w:r>
            <w:r>
              <w:rPr>
                <w:rFonts w:ascii="Tinos" w:hAnsi="Tinos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nos" w:hAnsi="Tinos"/>
                <w:spacing w:val="-4"/>
                <w:sz w:val="26"/>
                <w:szCs w:val="26"/>
              </w:rPr>
              <w:t>основаниям:</w:t>
            </w:r>
          </w:p>
          <w:p>
            <w:pPr>
              <w:pStyle w:val="BodyText"/>
              <w:spacing w:lineRule="auto" w:line="276" w:before="0" w:after="0"/>
              <w:ind w:firstLine="709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ascii="Tinos" w:hAnsi="Tinos"/>
                <w:sz w:val="26"/>
                <w:szCs w:val="26"/>
                <w:u w:val="single"/>
              </w:rPr>
              <w:softHyphen/>
            </w:r>
            <w:r>
              <w:rPr>
                <w:rFonts w:ascii="Tinos" w:hAnsi="Tinos"/>
                <w:sz w:val="26"/>
                <w:szCs w:val="26"/>
                <w:u w:val="none"/>
              </w:rPr>
              <w:softHyphen/>
              <w:t>– получено отрицательное заключение о результатах общественных обсуждений;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680" w:left="-113" w:right="0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2. Настоящее постановление подлежит опубликованию на сайте Аргаяш-Медиа (https://argayash.com, регистрация в качестве сетевого издания: ЭЛ № ФС 77 - 79597 от 18.12.2020), в общественно-политической газете «Восход» и размещению на официальном сайте Аргаяшского муниципального округа в информационно - телекоммуникационной сети «Интернет».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680" w:left="-113" w:right="0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3. Контроль за исполнением настоящего постановления возложить на заместителя главы муниципального округа С.В. Косарева.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680" w:left="-113" w:right="0"/>
              <w:jc w:val="both"/>
              <w:rPr>
                <w:rFonts w:ascii="Tinos" w:hAnsi="Tinos"/>
                <w:sz w:val="26"/>
                <w:szCs w:val="26"/>
              </w:rPr>
            </w:pP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4. Вступает в силу с момента опубликования настоящего постановления.</w:t>
            </w:r>
          </w:p>
        </w:tc>
      </w:tr>
    </w:tbl>
    <w:p>
      <w:pPr>
        <w:pStyle w:val="NormalWeb"/>
        <w:shd w:val="clear" w:color="auto" w:fill="FFFFFF"/>
        <w:spacing w:beforeAutospacing="0" w:before="0" w:afterAutospacing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p>
      <w:pPr>
        <w:pStyle w:val="Normal"/>
        <w:jc w:val="both"/>
        <w:rPr>
          <w:color w:themeColor="background1" w:themeShade="bf" w:val="BFBFBF"/>
          <w:sz w:val="28"/>
          <w:szCs w:val="28"/>
        </w:rPr>
      </w:pPr>
      <w:r>
        <w:rPr>
          <w:color w:themeColor="background1" w:themeShade="bf" w:val="BFBFBF"/>
          <w:sz w:val="28"/>
          <w:szCs w:val="28"/>
        </w:rPr>
      </w:r>
    </w:p>
    <w:tbl>
      <w:tblPr>
        <w:tblStyle w:val="af4"/>
        <w:tblW w:w="9605" w:type="dxa"/>
        <w:jc w:val="left"/>
        <w:tblInd w:w="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05"/>
      </w:tblGrid>
      <w:tr>
        <w:trPr/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bidi w:val="0"/>
              <w:spacing w:beforeAutospacing="0" w:before="0" w:afterAutospacing="0" w:after="0"/>
              <w:ind w:hanging="0" w:left="-113" w:right="113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Глава Аргаяшского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bidi w:val="0"/>
              <w:spacing w:beforeAutospacing="0" w:before="0" w:afterAutospacing="0" w:after="0"/>
              <w:ind w:hanging="0" w:left="-113" w:right="-57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rFonts w:cs="Times New Roman" w:ascii="Tinos" w:hAnsi="Tinos"/>
                <w:kern w:val="0"/>
                <w:sz w:val="26"/>
                <w:szCs w:val="26"/>
                <w:lang w:val="ru-RU" w:eastAsia="ru-RU" w:bidi="ar-SA"/>
              </w:rPr>
              <w:t>муниципального округа                                                                                   И.В. Ишимов</w:t>
            </w:r>
          </w:p>
        </w:tc>
      </w:tr>
    </w:tbl>
    <w:p>
      <w:pPr>
        <w:pStyle w:val="Normal"/>
        <w:rPr>
          <w:color w:val="000000"/>
          <w:sz w:val="28"/>
          <w:szCs w:val="28"/>
          <w:shd w:fill="auto" w:val="clear"/>
        </w:rPr>
      </w:pPr>
      <w:r>
        <w:rPr>
          <w:color w:val="000000"/>
          <w:sz w:val="28"/>
          <w:szCs w:val="28"/>
          <w:shd w:fill="auto" w:val="clear"/>
        </w:rPr>
      </w:r>
    </w:p>
    <w:sectPr>
      <w:type w:val="nextPage"/>
      <w:pgSz w:w="11906" w:h="16838"/>
      <w:pgMar w:left="1701" w:right="850" w:gutter="0" w:header="0" w:top="567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56b7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locked/>
    <w:rsid w:val="006324ce"/>
    <w:pPr>
      <w:keepNext w:val="true"/>
      <w:overflowPunct w:val="true"/>
      <w:spacing w:before="600" w:after="120"/>
      <w:jc w:val="center"/>
      <w:textAlignment w:val="baseline"/>
      <w:outlineLvl w:val="0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6324ce"/>
    <w:rPr>
      <w:rFonts w:ascii="Tahoma" w:hAnsi="Tahoma" w:eastAsia="Times New Roman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6324ce"/>
    <w:rPr>
      <w:rFonts w:ascii="Times New Roman" w:hAnsi="Times New Roman" w:eastAsia="Times New Roman"/>
      <w:b/>
      <w:sz w:val="44"/>
    </w:rPr>
  </w:style>
  <w:style w:type="character" w:styleId="user">
    <w:name w:val="Символ нумерации (user)"/>
    <w:qFormat/>
    <w:rPr/>
  </w:style>
  <w:style w:type="paragraph" w:styleId="Style16" w:customStyle="1">
    <w:name w:val="Заголовок"/>
    <w:basedOn w:val="Normal"/>
    <w:next w:val="BodyText"/>
    <w:qFormat/>
    <w:rsid w:val="005d534d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5d534d"/>
    <w:pPr>
      <w:spacing w:lineRule="auto" w:line="276" w:before="0" w:after="140"/>
    </w:pPr>
    <w:rPr/>
  </w:style>
  <w:style w:type="paragraph" w:styleId="List">
    <w:name w:val="List"/>
    <w:basedOn w:val="BodyText"/>
    <w:rsid w:val="005d534d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5d534d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 w:customStyle="1">
    <w:name w:val="Указатель"/>
    <w:basedOn w:val="Normal"/>
    <w:qFormat/>
    <w:rsid w:val="005d534d"/>
    <w:pPr>
      <w:suppressLineNumbers/>
    </w:pPr>
    <w:rPr>
      <w:rFonts w:ascii="PT Astra Serif" w:hAnsi="PT Astra Serif" w:cs="Noto Sans Devanagari"/>
    </w:rPr>
  </w:style>
  <w:style w:type="paragraph" w:styleId="user1" w:customStyle="1">
    <w:name w:val="Заголовок (user)"/>
    <w:basedOn w:val="Normal"/>
    <w:next w:val="BodyText"/>
    <w:qFormat/>
    <w:rsid w:val="005d534d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5d534d"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803fe1"/>
    <w:pPr>
      <w:spacing w:before="0" w:after="0"/>
      <w:ind w:left="720"/>
      <w:contextualSpacing/>
    </w:pPr>
    <w:rPr/>
  </w:style>
  <w:style w:type="paragraph" w:styleId="user3" w:customStyle="1">
    <w:name w:val="Колонтитулы (user)"/>
    <w:basedOn w:val="Normal"/>
    <w:qFormat/>
    <w:rsid w:val="005d534d"/>
    <w:pPr/>
    <w:rPr/>
  </w:style>
  <w:style w:type="paragraph" w:styleId="Style18" w:customStyle="1">
    <w:name w:val="Колонтитулы"/>
    <w:basedOn w:val="Normal"/>
    <w:qFormat/>
    <w:rsid w:val="005d534d"/>
    <w:pPr/>
    <w:rPr/>
  </w:style>
  <w:style w:type="paragraph" w:styleId="Header">
    <w:name w:val="header"/>
    <w:basedOn w:val="Normal"/>
    <w:link w:val="Style13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da08bd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6324ce"/>
    <w:pPr/>
    <w:rPr>
      <w:rFonts w:ascii="Tahoma" w:hAnsi="Tahoma" w:cs="Tahoma"/>
      <w:sz w:val="16"/>
      <w:szCs w:val="16"/>
    </w:rPr>
  </w:style>
  <w:style w:type="paragraph" w:styleId="11" w:customStyle="1">
    <w:name w:val="Основной текст1"/>
    <w:basedOn w:val="Normal"/>
    <w:qFormat/>
    <w:rsid w:val="005d534d"/>
    <w:pPr>
      <w:widowControl w:val="false"/>
      <w:shd w:val="clear" w:color="auto" w:fill="FFFFFF"/>
      <w:ind w:firstLine="400"/>
    </w:pPr>
    <w:rPr/>
  </w:style>
  <w:style w:type="paragraph" w:styleId="Style19" w:customStyle="1">
    <w:name w:val="Другое"/>
    <w:basedOn w:val="Normal"/>
    <w:qFormat/>
    <w:rsid w:val="005d534d"/>
    <w:pPr>
      <w:widowControl w:val="false"/>
      <w:shd w:val="clear" w:color="auto" w:fill="FFFFFF"/>
      <w:ind w:firstLine="400"/>
    </w:pPr>
    <w:rPr/>
  </w:style>
  <w:style w:type="paragraph" w:styleId="user4" w:customStyle="1">
    <w:name w:val="Содержимое таблицы (user)"/>
    <w:basedOn w:val="Normal"/>
    <w:qFormat/>
    <w:rsid w:val="005d534d"/>
    <w:pPr>
      <w:widowControl w:val="false"/>
      <w:suppressLineNumbers/>
    </w:pPr>
    <w:rPr/>
  </w:style>
  <w:style w:type="paragraph" w:styleId="user5" w:customStyle="1">
    <w:name w:val="Заголовок таблицы (user)"/>
    <w:basedOn w:val="user4"/>
    <w:qFormat/>
    <w:rsid w:val="005d534d"/>
    <w:pPr>
      <w:jc w:val="center"/>
    </w:pPr>
    <w:rPr>
      <w:b/>
      <w:bCs/>
    </w:rPr>
  </w:style>
  <w:style w:type="paragraph" w:styleId="Style20">
    <w:name w:val="Содержимое врезки"/>
    <w:basedOn w:val="Normal"/>
    <w:qFormat/>
    <w:pPr/>
    <w:rPr/>
  </w:style>
  <w:style w:type="paragraph" w:styleId="user6">
    <w:name w:val="Содержимое врезки (user)"/>
    <w:basedOn w:val="Normal"/>
    <w:qFormat/>
    <w:pPr/>
    <w:rPr/>
  </w:style>
  <w:style w:type="numbering" w:styleId="Style21" w:customStyle="1">
    <w:name w:val="Без списка"/>
    <w:uiPriority w:val="99"/>
    <w:semiHidden/>
    <w:unhideWhenUsed/>
    <w:qFormat/>
    <w:rsid w:val="005d534d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sid w:val="00160c9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Application>LibreOffice/25.2.6.2$Linux_X86_64 LibreOffice_project/520$Build-2</Application>
  <AppVersion>15.0000</AppVersion>
  <Pages>1</Pages>
  <Words>197</Words>
  <Characters>1504</Characters>
  <CharactersWithSpaces>1769</CharactersWithSpaces>
  <Paragraphs>16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2025-11-25T10:12:00Z</dcterms:created>
  <dc:creator>Admin</dc:creator>
  <dc:description/>
  <dc:language>ru-RU</dc:language>
  <cp:lastModifiedBy/>
  <cp:lastPrinted>2026-03-10T15:17:13Z</cp:lastPrinted>
  <dcterms:modified xsi:type="dcterms:W3CDTF">2026-03-11T08:58:01Z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