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819"/>
      </w:tblGrid>
      <w:tr w:rsidR="000C3EAC" w:rsidTr="00131F08">
        <w:trPr>
          <w:trHeight w:val="99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C3EAC" w:rsidRDefault="000C3EA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3CA" w:rsidRPr="00D223CA" w:rsidRDefault="00D223CA" w:rsidP="00D223CA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D223CA" w:rsidRPr="00D223CA" w:rsidRDefault="00D223CA" w:rsidP="00D223CA">
            <w:pPr>
              <w:tabs>
                <w:tab w:val="left" w:pos="4853"/>
              </w:tabs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D223CA" w:rsidRPr="00D223CA" w:rsidRDefault="00D223CA" w:rsidP="00D223CA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Аргаяшского муниципального округа</w:t>
            </w:r>
          </w:p>
          <w:p w:rsidR="002664A4" w:rsidRPr="002664A4" w:rsidRDefault="002664A4" w:rsidP="002664A4">
            <w:pPr>
              <w:tabs>
                <w:tab w:val="left" w:pos="3860"/>
              </w:tabs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23 января 2026 г.  № 77</w:t>
            </w:r>
          </w:p>
          <w:p w:rsidR="000C3EAC" w:rsidRDefault="000C3EAC" w:rsidP="00837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D223CA" w:rsidRDefault="00D223CA" w:rsidP="000C3EAC">
      <w:pPr>
        <w:spacing w:after="0" w:line="240" w:lineRule="auto"/>
        <w:rPr>
          <w:rFonts w:ascii="Times New Roman" w:hAnsi="Times New Roman" w:cs="Times New Roman"/>
        </w:rPr>
      </w:pPr>
    </w:p>
    <w:p w:rsidR="00D223CA" w:rsidRDefault="00D223CA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Pr="00D223CA" w:rsidRDefault="000C3EAC" w:rsidP="000C3EAC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 w:rsidRPr="00D223CA">
        <w:rPr>
          <w:rFonts w:ascii="Times New Roman" w:hAnsi="Times New Roman"/>
          <w:sz w:val="28"/>
          <w:szCs w:val="28"/>
        </w:rPr>
        <w:t>Муниципальная подпрограмма</w:t>
      </w:r>
    </w:p>
    <w:p w:rsidR="000C3EAC" w:rsidRPr="00D223CA" w:rsidRDefault="000C3EAC" w:rsidP="000C3EAC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 w:rsidRPr="00D223CA">
        <w:rPr>
          <w:rFonts w:ascii="Times New Roman" w:hAnsi="Times New Roman"/>
          <w:sz w:val="28"/>
          <w:szCs w:val="28"/>
        </w:rPr>
        <w:t xml:space="preserve">«Одаренные дети» </w:t>
      </w: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rPr>
          <w:rFonts w:ascii="Times New Roman" w:hAnsi="Times New Roman" w:cs="Times New Roman"/>
        </w:rPr>
      </w:pPr>
    </w:p>
    <w:p w:rsidR="000C3EAC" w:rsidRDefault="000C3EAC" w:rsidP="000C3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EAC" w:rsidRDefault="000C3EAC" w:rsidP="000C3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65D" w:rsidRDefault="00D0265D" w:rsidP="000C3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65D" w:rsidRDefault="00D0265D" w:rsidP="000C3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EAC" w:rsidRDefault="000C3EAC" w:rsidP="000C3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EAC" w:rsidRDefault="000C3EAC" w:rsidP="00131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 202</w:t>
      </w:r>
      <w:r w:rsidR="00837C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3EAC" w:rsidRPr="00CD7C74" w:rsidRDefault="000C3EAC" w:rsidP="000C3EAC">
      <w:pPr>
        <w:pStyle w:val="msonospacing0"/>
        <w:ind w:left="-426"/>
        <w:jc w:val="center"/>
        <w:rPr>
          <w:rFonts w:ascii="Times New Roman" w:hAnsi="Times New Roman"/>
          <w:sz w:val="28"/>
          <w:szCs w:val="28"/>
        </w:rPr>
      </w:pPr>
      <w:r w:rsidRPr="00CD7C74">
        <w:rPr>
          <w:rFonts w:ascii="Times New Roman" w:hAnsi="Times New Roman"/>
          <w:sz w:val="28"/>
          <w:szCs w:val="28"/>
        </w:rPr>
        <w:lastRenderedPageBreak/>
        <w:t xml:space="preserve">Паспорт муниципальной подпрограммы </w:t>
      </w:r>
    </w:p>
    <w:p w:rsidR="000C3EAC" w:rsidRPr="00CD7C74" w:rsidRDefault="000C3EAC" w:rsidP="000C3EAC">
      <w:pPr>
        <w:pStyle w:val="msonospacing0"/>
        <w:ind w:left="-426"/>
        <w:jc w:val="center"/>
        <w:rPr>
          <w:rFonts w:ascii="Times New Roman" w:hAnsi="Times New Roman"/>
          <w:sz w:val="28"/>
          <w:szCs w:val="28"/>
        </w:rPr>
      </w:pPr>
      <w:r w:rsidRPr="00CD7C74">
        <w:rPr>
          <w:rFonts w:ascii="Times New Roman" w:hAnsi="Times New Roman"/>
          <w:sz w:val="28"/>
          <w:szCs w:val="28"/>
        </w:rPr>
        <w:t xml:space="preserve">«Одаренные дети» </w:t>
      </w:r>
    </w:p>
    <w:p w:rsidR="000C3EAC" w:rsidRPr="00CD7C74" w:rsidRDefault="000C3EAC" w:rsidP="000C3EAC">
      <w:pPr>
        <w:pStyle w:val="msonospacing0"/>
        <w:ind w:left="-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5386"/>
      </w:tblGrid>
      <w:tr w:rsidR="00C76662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62" w:rsidRPr="00B75B35" w:rsidRDefault="00C76662" w:rsidP="00C76662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5B3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62" w:rsidRDefault="00C76662" w:rsidP="00837C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Аргаяшского муниципального округа </w:t>
            </w:r>
          </w:p>
        </w:tc>
      </w:tr>
      <w:tr w:rsidR="00C76662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62" w:rsidRPr="00B75B35" w:rsidRDefault="00C76662" w:rsidP="00C7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 муниципальной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62" w:rsidRDefault="00C76662" w:rsidP="00C766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молодежной политики администрации Аргаяшского муниципального округа</w:t>
            </w:r>
          </w:p>
        </w:tc>
      </w:tr>
      <w:tr w:rsidR="00C76662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62" w:rsidRPr="00B75B35" w:rsidRDefault="00C76662" w:rsidP="00C7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Участники муниципальной 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62" w:rsidRDefault="00C76662" w:rsidP="00C766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Аргаяшского муниципального округа</w:t>
            </w:r>
          </w:p>
        </w:tc>
      </w:tr>
      <w:tr w:rsidR="000C3EAC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«Одаренные дети» в сфере культуры и искусства в Аргаяшском муниципальном районе Челябинской области на 2025-2027 годы</w:t>
            </w:r>
          </w:p>
        </w:tc>
      </w:tr>
      <w:tr w:rsidR="000C3EAC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 условий для   развития и поддержки одаренных детей и их наставников в Аргаяшском муниципальном районе</w:t>
            </w:r>
          </w:p>
        </w:tc>
      </w:tr>
      <w:tr w:rsidR="000C3EAC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Создание и развитие эффективной и постоянно действующей системы выявления одаренности детей</w:t>
            </w:r>
          </w:p>
          <w:p w:rsidR="000C3EAC" w:rsidRPr="00B75B35" w:rsidRDefault="000C3E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Обеспечение условий для самореализации интеллектуальных и творческих способностей обучающихся</w:t>
            </w:r>
          </w:p>
        </w:tc>
      </w:tr>
      <w:tr w:rsidR="000C3EAC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индикаторы и показатели муниципальной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ind w:right="28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(в процентах).</w:t>
            </w:r>
          </w:p>
          <w:p w:rsidR="000C3EAC" w:rsidRPr="00B75B35" w:rsidRDefault="000C3EAC" w:rsidP="00C7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Доля детей, обучающихся в МБУДО «ДШИ» Аргаяшского </w:t>
            </w:r>
            <w:r w:rsidR="00C7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</w:t>
            </w:r>
            <w:r w:rsidR="00C7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 процентах).</w:t>
            </w:r>
          </w:p>
        </w:tc>
      </w:tr>
      <w:tr w:rsidR="000C3EAC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муниципальной подпрограммы проводится в три этапа:</w:t>
            </w:r>
          </w:p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- 2025год;</w:t>
            </w:r>
          </w:p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- 2026год;</w:t>
            </w:r>
          </w:p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- 2027 год.</w:t>
            </w:r>
          </w:p>
        </w:tc>
      </w:tr>
      <w:tr w:rsidR="000C3EAC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бюджетных ассигнований муниципальной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5B35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предусмотренных на реализацию муниципальной подпрограммы за счет районного бюджета</w:t>
            </w:r>
          </w:p>
          <w:p w:rsidR="000C3EAC" w:rsidRPr="00B75B35" w:rsidRDefault="000C3E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5B35">
              <w:rPr>
                <w:rFonts w:ascii="Times New Roman" w:hAnsi="Times New Roman"/>
                <w:sz w:val="24"/>
                <w:szCs w:val="24"/>
              </w:rPr>
              <w:t xml:space="preserve">«Аргаяшский муниципальный район» - </w:t>
            </w:r>
            <w:r w:rsidR="00236BF2" w:rsidRPr="00B75B35">
              <w:rPr>
                <w:rFonts w:ascii="Times New Roman" w:hAnsi="Times New Roman"/>
                <w:sz w:val="24"/>
                <w:szCs w:val="24"/>
              </w:rPr>
              <w:t>240,0</w:t>
            </w:r>
            <w:r w:rsidRPr="00B75B35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0C3EAC" w:rsidRPr="00B75B35" w:rsidRDefault="000C3E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5B35">
              <w:rPr>
                <w:rFonts w:ascii="Times New Roman" w:hAnsi="Times New Roman"/>
                <w:sz w:val="24"/>
                <w:szCs w:val="24"/>
              </w:rPr>
              <w:t>2025 год- 80,0 тыс. рублей;</w:t>
            </w:r>
          </w:p>
          <w:p w:rsidR="000C3EAC" w:rsidRPr="00B75B35" w:rsidRDefault="000C3E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5B35">
              <w:rPr>
                <w:rFonts w:ascii="Times New Roman" w:hAnsi="Times New Roman"/>
                <w:sz w:val="24"/>
                <w:szCs w:val="24"/>
              </w:rPr>
              <w:lastRenderedPageBreak/>
              <w:t>2026 год – 80,0 тыс. рублей;</w:t>
            </w:r>
          </w:p>
          <w:p w:rsidR="000C3EAC" w:rsidRPr="00B75B35" w:rsidRDefault="000C3E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5B35">
              <w:rPr>
                <w:rFonts w:ascii="Times New Roman" w:hAnsi="Times New Roman"/>
                <w:sz w:val="24"/>
                <w:szCs w:val="24"/>
              </w:rPr>
              <w:t>2027 год – 80,0 тыс. рублей.</w:t>
            </w:r>
          </w:p>
        </w:tc>
      </w:tr>
      <w:tr w:rsidR="000C3EAC" w:rsidRPr="00B75B35" w:rsidTr="00131F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 реализации муниципальной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B75B35" w:rsidRDefault="000C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</w:t>
            </w:r>
            <w:r w:rsidR="00236BF2"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Аргаяшском муниципальном районе</w:t>
            </w:r>
          </w:p>
          <w:p w:rsidR="000C3EAC" w:rsidRPr="00B75B35" w:rsidRDefault="000C3EAC" w:rsidP="00236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Доля детей, обучающихся в МБУДО «ДШИ» Аргаяшского </w:t>
            </w:r>
            <w:r w:rsidR="00C7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  <w:r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привлекаемых к участию в творческих мероприятиях международного, всероссийского и регионального значения, от общего числа детей, обучающихся в</w:t>
            </w:r>
            <w:r w:rsidR="00236BF2" w:rsidRPr="00B75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МБУДО «ДШИ» Аргаяшского </w:t>
            </w:r>
            <w:r w:rsidR="00C76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</w:p>
        </w:tc>
      </w:tr>
    </w:tbl>
    <w:p w:rsidR="000C3EAC" w:rsidRDefault="000C3EAC" w:rsidP="000C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EAC" w:rsidRDefault="000C3EAC" w:rsidP="000C3E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C3EAC" w:rsidRPr="00D0265D" w:rsidRDefault="000C3EAC" w:rsidP="00D026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Раздел 1 Характеристика </w:t>
      </w:r>
      <w:r w:rsidRPr="00D0265D">
        <w:rPr>
          <w:rFonts w:ascii="Times New Roman" w:hAnsi="Times New Roman" w:cs="Times New Roman"/>
          <w:sz w:val="28"/>
          <w:szCs w:val="28"/>
        </w:rPr>
        <w:t>подпрогра</w:t>
      </w:r>
      <w:r w:rsidR="00236BF2" w:rsidRPr="00D0265D">
        <w:rPr>
          <w:rFonts w:ascii="Times New Roman" w:hAnsi="Times New Roman" w:cs="Times New Roman"/>
          <w:sz w:val="28"/>
          <w:szCs w:val="28"/>
        </w:rPr>
        <w:t xml:space="preserve">ммы «Одаренные дети», основные </w:t>
      </w:r>
      <w:r w:rsidRPr="00D0265D">
        <w:rPr>
          <w:rFonts w:ascii="Times New Roman" w:hAnsi="Times New Roman" w:cs="Times New Roman"/>
          <w:sz w:val="28"/>
          <w:szCs w:val="28"/>
        </w:rPr>
        <w:t>проблемы, прогноз ее развития</w:t>
      </w:r>
    </w:p>
    <w:p w:rsidR="00D0265D" w:rsidRPr="00D0265D" w:rsidRDefault="00D0265D" w:rsidP="00D026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>Одним из важнейших компонентов, способствующих созданию и поддержанию на высоком уровне культурного потенциала страны, является налаженная система поиска, обучения и поддержка одаренных детей. Формирование интеллектуальной элиты, которая по существу задает темп развитию культуры, определяет эффективность этого развития.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 xml:space="preserve">Главным направлением развития современного дополнительного образования является координация поиска, практической диагностики, обучения, воспитания и развития одаренных детей, нацеленная на подготовку творческих людей, талантливых специалистов. Это направление является одним из приоритетных. </w:t>
      </w:r>
      <w:r w:rsidRPr="00D0265D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Одним из стимулирующих факторов по развитию талантов и способностей детей является реальная финансовая поддержка. Необходимо разработать и внедрить различные формы поддержки одаренных детей: премии, стипендии, другое материальное поощрение.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 xml:space="preserve">В </w:t>
      </w:r>
      <w:r w:rsidRPr="00D0265D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«Детская школа искусств» Аргаяшского района</w:t>
      </w:r>
      <w:r w:rsidRPr="00D0265D">
        <w:rPr>
          <w:rFonts w:ascii="Times New Roman" w:hAnsi="Times New Roman" w:cs="Times New Roman"/>
          <w:color w:val="1A171B"/>
          <w:sz w:val="28"/>
          <w:szCs w:val="28"/>
        </w:rPr>
        <w:t xml:space="preserve"> (Далее по тексту МБУДО «ДШИ» Аргаяшского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D0265D">
        <w:rPr>
          <w:rFonts w:ascii="Times New Roman" w:hAnsi="Times New Roman" w:cs="Times New Roman"/>
          <w:color w:val="1A171B"/>
          <w:sz w:val="28"/>
          <w:szCs w:val="28"/>
        </w:rPr>
        <w:t>) на протяжении ряда лет ведётся целенаправленная работа по направлениям: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 xml:space="preserve">·     укрепление материально-технической базы МБУДО «ДШИ» Аргаяшского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>·    </w:t>
      </w:r>
      <w:r w:rsidRPr="00D0265D">
        <w:rPr>
          <w:rStyle w:val="apple-converted-space"/>
          <w:rFonts w:ascii="Times New Roman" w:hAnsi="Times New Roman" w:cs="Times New Roman"/>
          <w:color w:val="1A171B"/>
          <w:sz w:val="28"/>
          <w:szCs w:val="28"/>
        </w:rPr>
        <w:t> </w:t>
      </w:r>
      <w:r w:rsidRPr="00D0265D">
        <w:rPr>
          <w:rFonts w:ascii="Times New Roman" w:hAnsi="Times New Roman" w:cs="Times New Roman"/>
          <w:color w:val="1A171B"/>
          <w:sz w:val="28"/>
          <w:szCs w:val="28"/>
        </w:rPr>
        <w:t>внедрение современных инновационных образовательных технологий и методик;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>·   с целью развития кадрового состава и повышения профессиональной компетенции педагогов организована система непрерывного повышения квалификации, реализуемая через курсовую подготовку;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>· работа методических объединений (работа творческих групп по проблемам выявления и развития одаренных и мотивированных детей);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lastRenderedPageBreak/>
        <w:t>·    обобщение передового педагогического опыта (тематические семинары, круглые столы педагогов, учителей-предметников, заместителей отделений, публикации в СМИ);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D0265D">
        <w:rPr>
          <w:rFonts w:ascii="Times New Roman" w:hAnsi="Times New Roman" w:cs="Times New Roman"/>
          <w:color w:val="1A171B"/>
          <w:sz w:val="28"/>
          <w:szCs w:val="28"/>
        </w:rPr>
        <w:t>·  </w:t>
      </w:r>
      <w:r w:rsidRPr="00D0265D">
        <w:rPr>
          <w:rStyle w:val="apple-converted-space"/>
          <w:rFonts w:ascii="Times New Roman" w:hAnsi="Times New Roman" w:cs="Times New Roman"/>
          <w:color w:val="1A171B"/>
          <w:sz w:val="28"/>
          <w:szCs w:val="28"/>
        </w:rPr>
        <w:t> </w:t>
      </w:r>
      <w:r w:rsidRPr="00D0265D">
        <w:rPr>
          <w:rFonts w:ascii="Times New Roman" w:hAnsi="Times New Roman" w:cs="Times New Roman"/>
          <w:color w:val="1A171B"/>
          <w:sz w:val="28"/>
          <w:szCs w:val="28"/>
        </w:rPr>
        <w:t xml:space="preserve">обеспечение участия учащихся МБУДО «ДШИ» Аргаяшского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D0265D">
        <w:rPr>
          <w:rFonts w:ascii="Times New Roman" w:hAnsi="Times New Roman" w:cs="Times New Roman"/>
          <w:color w:val="1A171B"/>
          <w:sz w:val="28"/>
          <w:szCs w:val="28"/>
        </w:rPr>
        <w:t xml:space="preserve"> в областных, всероссийских, международных конкурсах.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>Работа с одаренными детьми требует дальнейшего укрепления, а в отдельных случаях обновления. Недостаточно решаются вопросы пропаганды достижений одаренных обучающихся, морального и материального стимулирования одаренных детей и их наставников. Необходимо подчеркнуть, что даже сохранение достигнутого результата невозможно без целевой финансовой поддержки. Актуальность настоящей подпрограммы заключается в необходимости обеспечения условий для выявления, развития и поддержки одаренных детей Аргаяшского 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D0265D">
        <w:rPr>
          <w:rFonts w:ascii="Times New Roman" w:hAnsi="Times New Roman" w:cs="Times New Roman"/>
          <w:sz w:val="28"/>
          <w:szCs w:val="28"/>
        </w:rPr>
        <w:t xml:space="preserve">, что невозможно без соответствующего бюджетного финансирования. </w:t>
      </w:r>
      <w:r w:rsidRPr="00D0265D">
        <w:rPr>
          <w:rFonts w:ascii="Times New Roman" w:hAnsi="Times New Roman" w:cs="Times New Roman"/>
          <w:color w:val="000000"/>
          <w:sz w:val="28"/>
          <w:szCs w:val="28"/>
        </w:rPr>
        <w:t>Формирование будущего интеллектуального и творческого потенциала района невозможно без выявления, поддержки, адресной помощи и развития наиболее одаренных детей в сфере культуры и искусства.</w:t>
      </w:r>
    </w:p>
    <w:p w:rsidR="000C3EAC" w:rsidRPr="00D0265D" w:rsidRDefault="000C3EAC" w:rsidP="00D0265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Финансовая поддержка присуждается одаренным детям в возрасте от 7 до 15 лет, обучающимся в МБУДО «ДШИ» Аргаяшского района и добившимся высоких личностных результатов в областных, региональных, всероссийских, международных конкурсных мероприятиях, выставках в области культуры и искусства за два предыдущих учебных года.</w:t>
      </w:r>
    </w:p>
    <w:p w:rsidR="000C3EAC" w:rsidRPr="00D0265D" w:rsidRDefault="000C3EAC" w:rsidP="00D0265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При рассмотрении кандидатов учитываются рейтинговые конкурсы, утвержденные Министерством культуры Челябинской области: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Областной конкурс им. Н.А. Аристова (художники).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Областной фестиваль хореографических коллективов «Радуга танца».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Областной конкурс оркестров народных инструментов.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Областной конкурс исполнителей на русских народных инструментах.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Областной конкурс солистов академического пения учащихся ДМШ и ДШИ.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Областной фольклорный конкурс-фестиваль юных и молодых исполнителей народной песни.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пианистов-концертмейстеров.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юных пианистов.</w:t>
      </w:r>
    </w:p>
    <w:p w:rsidR="00236BF2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Областная олимпиада по сольфеджио.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</w:rPr>
        <w:t>Региональный конкурс творческих реферативно-исследовательских работ.</w:t>
      </w:r>
    </w:p>
    <w:p w:rsidR="000C3EAC" w:rsidRPr="00D0265D" w:rsidRDefault="000C3EAC" w:rsidP="00D0265D">
      <w:pPr>
        <w:shd w:val="clear" w:color="auto" w:fill="FFFFFF"/>
        <w:tabs>
          <w:tab w:val="num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</w:p>
    <w:p w:rsidR="000C3EAC" w:rsidRPr="00D0265D" w:rsidRDefault="000C3EAC" w:rsidP="00D026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bCs/>
          <w:sz w:val="28"/>
          <w:szCs w:val="28"/>
        </w:rPr>
        <w:t>Раздел 2 Приоритеты</w:t>
      </w:r>
      <w:r w:rsidRPr="00D0265D">
        <w:rPr>
          <w:rFonts w:ascii="Times New Roman" w:hAnsi="Times New Roman" w:cs="Times New Roman"/>
          <w:sz w:val="28"/>
          <w:szCs w:val="28"/>
        </w:rPr>
        <w:t xml:space="preserve"> муниципальной политики </w:t>
      </w:r>
      <w:r w:rsidRPr="00D0265D">
        <w:rPr>
          <w:rFonts w:ascii="Times New Roman" w:hAnsi="Times New Roman" w:cs="Times New Roman"/>
          <w:bCs/>
          <w:sz w:val="28"/>
          <w:szCs w:val="28"/>
        </w:rPr>
        <w:t xml:space="preserve">в сфере художественного образования </w:t>
      </w:r>
      <w:r w:rsidRPr="00D0265D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района, социально-экономического развития, основных целей и задач подпрограммы, </w:t>
      </w:r>
      <w:r w:rsidRPr="00D026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описание ожидаемых конечных результатов муниципальной </w:t>
      </w:r>
      <w:r w:rsidR="00236BF2" w:rsidRPr="00D0265D">
        <w:rPr>
          <w:rFonts w:ascii="Times New Roman" w:hAnsi="Times New Roman" w:cs="Times New Roman"/>
          <w:bCs/>
          <w:sz w:val="28"/>
          <w:szCs w:val="28"/>
        </w:rPr>
        <w:t>под</w:t>
      </w:r>
      <w:r w:rsidRPr="00D0265D">
        <w:rPr>
          <w:rFonts w:ascii="Times New Roman" w:hAnsi="Times New Roman" w:cs="Times New Roman"/>
          <w:bCs/>
          <w:sz w:val="28"/>
          <w:szCs w:val="28"/>
        </w:rPr>
        <w:t xml:space="preserve">программы, сроков и этапов реализации муниципальной </w:t>
      </w:r>
      <w:r w:rsidR="00236BF2" w:rsidRPr="00D0265D">
        <w:rPr>
          <w:rFonts w:ascii="Times New Roman" w:hAnsi="Times New Roman" w:cs="Times New Roman"/>
          <w:bCs/>
          <w:sz w:val="28"/>
          <w:szCs w:val="28"/>
        </w:rPr>
        <w:t>под</w:t>
      </w:r>
      <w:r w:rsidRPr="00D0265D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p w:rsidR="000C3EAC" w:rsidRPr="00D0265D" w:rsidRDefault="000C3EAC" w:rsidP="00D026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0C3EAC" w:rsidP="00D0265D">
      <w:pPr>
        <w:pStyle w:val="msonospacing0"/>
        <w:ind w:firstLine="709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D0265D">
        <w:rPr>
          <w:rFonts w:ascii="Times New Roman" w:hAnsi="Times New Roman"/>
          <w:sz w:val="28"/>
          <w:szCs w:val="28"/>
        </w:rPr>
        <w:t>Главная стратегическая цель, поставленная перед системой художественного образования района Российской Федерации, заключается 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</w:t>
      </w:r>
      <w:proofErr w:type="gramEnd"/>
      <w:r w:rsidRPr="00D0265D">
        <w:rPr>
          <w:rFonts w:ascii="Times New Roman" w:hAnsi="Times New Roman"/>
          <w:sz w:val="28"/>
          <w:szCs w:val="28"/>
        </w:rPr>
        <w:t xml:space="preserve">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0C3EAC" w:rsidRPr="00D0265D" w:rsidRDefault="000C3EAC" w:rsidP="00D026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bCs/>
          <w:color w:val="1A171B"/>
          <w:sz w:val="28"/>
          <w:szCs w:val="28"/>
        </w:rPr>
        <w:t xml:space="preserve">В Аргаяшском муниципальном районе Челябинской области с целью </w:t>
      </w:r>
      <w:r w:rsidRPr="00D0265D">
        <w:rPr>
          <w:rFonts w:ascii="Times New Roman" w:hAnsi="Times New Roman" w:cs="Times New Roman"/>
          <w:sz w:val="28"/>
          <w:szCs w:val="28"/>
        </w:rPr>
        <w:t>создания условий для   развития и поддержки одаренных детей и их наставников в Аргаяшском муниципальном районе разработана подпрограмма «Одаренные дети», которая направлена на решение следующих задач: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- повышение значимости ДШИ по видам иску</w:t>
      </w:r>
      <w:proofErr w:type="gramStart"/>
      <w:r w:rsidRPr="00D0265D">
        <w:rPr>
          <w:rFonts w:ascii="Times New Roman" w:hAnsi="Times New Roman"/>
          <w:bCs/>
          <w:color w:val="1A171B"/>
          <w:sz w:val="28"/>
          <w:szCs w:val="28"/>
        </w:rPr>
        <w:t>сств в с</w:t>
      </w:r>
      <w:proofErr w:type="gramEnd"/>
      <w:r w:rsidRPr="00D0265D">
        <w:rPr>
          <w:rFonts w:ascii="Times New Roman" w:hAnsi="Times New Roman"/>
          <w:bCs/>
          <w:color w:val="1A171B"/>
          <w:sz w:val="28"/>
          <w:szCs w:val="28"/>
        </w:rPr>
        <w:t>оциокультурном пространстве Аргаяшского района, в том числе духовно-нравственном воспитании подрастающего поколения;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- развития сети ДШИ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становления.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Перспективные направления, отраженные в данной подпрограмме, включают в себя: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 xml:space="preserve">- 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ДШИ и качества подготовки выпускников ДШИ, развитие </w:t>
      </w:r>
      <w:r w:rsidRPr="00D0265D">
        <w:rPr>
          <w:rFonts w:ascii="Times New Roman" w:hAnsi="Times New Roman"/>
          <w:bCs/>
          <w:color w:val="1A171B"/>
          <w:sz w:val="28"/>
          <w:szCs w:val="28"/>
        </w:rPr>
        <w:lastRenderedPageBreak/>
        <w:t>взаимодействия ДШИ с другими образовательными организациями отрасли культуры;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конкурсов, выставок и др.).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Показателями эффективности, характеризующими достижение поставленной цели и решение задач муниципальной программы, являются: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>-доля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районе;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D0265D">
        <w:rPr>
          <w:rFonts w:ascii="Times New Roman" w:hAnsi="Times New Roman"/>
          <w:bCs/>
          <w:color w:val="1A171B"/>
          <w:sz w:val="28"/>
          <w:szCs w:val="28"/>
        </w:rPr>
        <w:t xml:space="preserve">- доля детей, обучающихся в МБУДО «ДШИ» Аргаяшского </w:t>
      </w:r>
      <w:r w:rsidR="00C76662" w:rsidRPr="00D0265D">
        <w:rPr>
          <w:rFonts w:ascii="Times New Roman" w:hAnsi="Times New Roman"/>
          <w:sz w:val="28"/>
          <w:szCs w:val="28"/>
        </w:rPr>
        <w:t>муниципального округа</w:t>
      </w:r>
      <w:r w:rsidRPr="00D0265D">
        <w:rPr>
          <w:rFonts w:ascii="Times New Roman" w:hAnsi="Times New Roman"/>
          <w:bCs/>
          <w:color w:val="1A171B"/>
          <w:sz w:val="28"/>
          <w:szCs w:val="28"/>
        </w:rPr>
        <w:t xml:space="preserve">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</w:t>
      </w:r>
      <w:r w:rsidR="00C76662" w:rsidRPr="00D0265D">
        <w:rPr>
          <w:rFonts w:ascii="Times New Roman" w:hAnsi="Times New Roman"/>
          <w:sz w:val="28"/>
          <w:szCs w:val="28"/>
        </w:rPr>
        <w:t>муниципального округа</w:t>
      </w:r>
      <w:r w:rsidRPr="00D0265D">
        <w:rPr>
          <w:rFonts w:ascii="Times New Roman" w:hAnsi="Times New Roman"/>
          <w:bCs/>
          <w:color w:val="1A171B"/>
          <w:sz w:val="28"/>
          <w:szCs w:val="28"/>
        </w:rPr>
        <w:t>.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bCs/>
          <w:color w:val="1A171B"/>
          <w:sz w:val="28"/>
          <w:szCs w:val="28"/>
        </w:rPr>
      </w:pPr>
    </w:p>
    <w:p w:rsidR="000C3EAC" w:rsidRPr="00D0265D" w:rsidRDefault="00236BF2" w:rsidP="00D0265D">
      <w:pPr>
        <w:pStyle w:val="msonospacing0"/>
        <w:ind w:firstLine="709"/>
        <w:jc w:val="center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bCs/>
          <w:sz w:val="28"/>
          <w:szCs w:val="28"/>
        </w:rPr>
        <w:t xml:space="preserve">Раздел 3 </w:t>
      </w:r>
      <w:r w:rsidR="000C3EAC" w:rsidRPr="00D0265D">
        <w:rPr>
          <w:rFonts w:ascii="Times New Roman" w:hAnsi="Times New Roman"/>
          <w:sz w:val="28"/>
          <w:szCs w:val="28"/>
        </w:rPr>
        <w:t>Краткое описание подпрограммы муниципальной подпрограммы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Подпрограмма «Одаренные дети» на 2025-2027 годы направлена на решение проблем, связанных с обеспечением привлекательности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Подпрограмма обеспечит достижение доли выпускников МБУДО «ДШИ» Аргаяшского </w:t>
      </w:r>
      <w:r w:rsidR="00C76662" w:rsidRPr="00D0265D">
        <w:rPr>
          <w:rFonts w:ascii="Times New Roman" w:hAnsi="Times New Roman"/>
          <w:sz w:val="28"/>
          <w:szCs w:val="28"/>
        </w:rPr>
        <w:t>муниципального округа</w:t>
      </w:r>
      <w:r w:rsidRPr="00D0265D">
        <w:rPr>
          <w:rFonts w:ascii="Times New Roman" w:hAnsi="Times New Roman"/>
          <w:sz w:val="28"/>
          <w:szCs w:val="28"/>
        </w:rPr>
        <w:t xml:space="preserve">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</w:t>
      </w:r>
      <w:r w:rsidR="00C76662" w:rsidRPr="00D0265D">
        <w:rPr>
          <w:rFonts w:ascii="Times New Roman" w:hAnsi="Times New Roman"/>
          <w:sz w:val="28"/>
          <w:szCs w:val="28"/>
        </w:rPr>
        <w:t>муниципального округа</w:t>
      </w:r>
      <w:r w:rsidRPr="00D0265D">
        <w:rPr>
          <w:rFonts w:ascii="Times New Roman" w:hAnsi="Times New Roman"/>
          <w:sz w:val="28"/>
          <w:szCs w:val="28"/>
        </w:rPr>
        <w:t xml:space="preserve">, завершивших обучение по дополнительным предпрофессиональным программам. В результате данного мероприятия учреждения культуры Аргаяшского </w:t>
      </w:r>
      <w:r w:rsidR="00C76662" w:rsidRPr="00D0265D">
        <w:rPr>
          <w:rFonts w:ascii="Times New Roman" w:hAnsi="Times New Roman"/>
          <w:sz w:val="28"/>
          <w:szCs w:val="28"/>
        </w:rPr>
        <w:t>муниципального округа</w:t>
      </w:r>
      <w:r w:rsidRPr="00D0265D">
        <w:rPr>
          <w:rFonts w:ascii="Times New Roman" w:hAnsi="Times New Roman"/>
          <w:sz w:val="28"/>
          <w:szCs w:val="28"/>
        </w:rPr>
        <w:t>будут пополняться профессиональными кадрами.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Основным мероприятием подпрограммы является с</w:t>
      </w:r>
      <w:r w:rsidRPr="00D0265D">
        <w:rPr>
          <w:rFonts w:ascii="Times New Roman" w:hAnsi="Times New Roman" w:cs="Times New Roman"/>
          <w:sz w:val="28"/>
          <w:szCs w:val="28"/>
        </w:rPr>
        <w:t xml:space="preserve">оздание и развитие эффективной и постоянно действующей системы выявления одаренности детей направленной </w:t>
      </w:r>
      <w:proofErr w:type="gramStart"/>
      <w:r w:rsidRPr="00D026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0265D">
        <w:rPr>
          <w:rFonts w:ascii="Times New Roman" w:hAnsi="Times New Roman" w:cs="Times New Roman"/>
          <w:sz w:val="28"/>
          <w:szCs w:val="28"/>
        </w:rPr>
        <w:t>: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 xml:space="preserve">- охват детей в возрасте от 7 до 15 </w:t>
      </w:r>
      <w:proofErr w:type="gramStart"/>
      <w:r w:rsidRPr="00D0265D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D0265D">
        <w:rPr>
          <w:rFonts w:ascii="Times New Roman" w:hAnsi="Times New Roman" w:cs="Times New Roman"/>
          <w:sz w:val="28"/>
          <w:szCs w:val="28"/>
        </w:rPr>
        <w:t xml:space="preserve">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муниципальном округе</w:t>
      </w:r>
      <w:r w:rsidRPr="00D0265D">
        <w:rPr>
          <w:rFonts w:ascii="Times New Roman" w:hAnsi="Times New Roman" w:cs="Times New Roman"/>
          <w:sz w:val="28"/>
          <w:szCs w:val="28"/>
        </w:rPr>
        <w:t>(</w:t>
      </w:r>
      <w:r w:rsidR="00E549B3" w:rsidRPr="00D0265D">
        <w:rPr>
          <w:rFonts w:ascii="Times New Roman" w:hAnsi="Times New Roman" w:cs="Times New Roman"/>
          <w:sz w:val="28"/>
          <w:szCs w:val="28"/>
        </w:rPr>
        <w:t>10</w:t>
      </w:r>
      <w:r w:rsidRPr="00D0265D">
        <w:rPr>
          <w:rFonts w:ascii="Times New Roman" w:hAnsi="Times New Roman" w:cs="Times New Roman"/>
          <w:sz w:val="28"/>
          <w:szCs w:val="28"/>
        </w:rPr>
        <w:t>%);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 xml:space="preserve">- охват детей, обучающихся в МБУДО «ДШИ» Аргаяшского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D0265D">
        <w:rPr>
          <w:rFonts w:ascii="Times New Roman" w:hAnsi="Times New Roman" w:cs="Times New Roman"/>
          <w:sz w:val="28"/>
          <w:szCs w:val="28"/>
        </w:rPr>
        <w:t xml:space="preserve">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D0265D">
        <w:rPr>
          <w:rFonts w:ascii="Times New Roman" w:hAnsi="Times New Roman" w:cs="Times New Roman"/>
          <w:sz w:val="28"/>
          <w:szCs w:val="28"/>
        </w:rPr>
        <w:t xml:space="preserve"> (</w:t>
      </w:r>
      <w:r w:rsidR="00E549B3" w:rsidRPr="00D0265D">
        <w:rPr>
          <w:rFonts w:ascii="Times New Roman" w:hAnsi="Times New Roman" w:cs="Times New Roman"/>
          <w:sz w:val="28"/>
          <w:szCs w:val="28"/>
        </w:rPr>
        <w:t>65</w:t>
      </w:r>
      <w:r w:rsidRPr="00D0265D">
        <w:rPr>
          <w:rFonts w:ascii="Times New Roman" w:hAnsi="Times New Roman" w:cs="Times New Roman"/>
          <w:sz w:val="28"/>
          <w:szCs w:val="28"/>
        </w:rPr>
        <w:t>%).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lastRenderedPageBreak/>
        <w:t>Современные социально-экономические условия диктуют необходимость реализации программы "Одаренные дети".  Для осуществления организационных мероприятий с одаренными и талантливыми детьми необходимы целевые средства, которые обеспечат работу с детьми не только в рамках организации, но и позволят ребятам выезжать на областные, региональные конференции, олимпиады, участвовать в различных профильных сменах, проводимых не только на территории Челябинской области, но и за ее пределами.</w:t>
      </w:r>
    </w:p>
    <w:p w:rsidR="000C3EAC" w:rsidRPr="00D0265D" w:rsidRDefault="000C3EAC" w:rsidP="00D0265D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236BF2" w:rsidP="00D0265D">
      <w:pPr>
        <w:pStyle w:val="msonospacing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0265D">
        <w:rPr>
          <w:rFonts w:ascii="Times New Roman" w:hAnsi="Times New Roman"/>
          <w:bCs/>
          <w:sz w:val="28"/>
          <w:szCs w:val="28"/>
        </w:rPr>
        <w:t xml:space="preserve">Раздел 4 </w:t>
      </w:r>
      <w:r w:rsidR="000C3EAC" w:rsidRPr="00D0265D">
        <w:rPr>
          <w:rFonts w:ascii="Times New Roman" w:hAnsi="Times New Roman"/>
          <w:bCs/>
          <w:sz w:val="28"/>
          <w:szCs w:val="28"/>
        </w:rPr>
        <w:t xml:space="preserve">Ресурсное обеспечение муниципальной </w:t>
      </w:r>
      <w:r w:rsidRPr="00D0265D">
        <w:rPr>
          <w:rFonts w:ascii="Times New Roman" w:hAnsi="Times New Roman"/>
          <w:bCs/>
          <w:sz w:val="28"/>
          <w:szCs w:val="28"/>
        </w:rPr>
        <w:t>под</w:t>
      </w:r>
      <w:r w:rsidR="000C3EAC" w:rsidRPr="00D0265D">
        <w:rPr>
          <w:rFonts w:ascii="Times New Roman" w:hAnsi="Times New Roman"/>
          <w:bCs/>
          <w:sz w:val="28"/>
          <w:szCs w:val="28"/>
        </w:rPr>
        <w:t>программы</w:t>
      </w: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EAC" w:rsidRPr="00D0265D" w:rsidRDefault="000C3EAC" w:rsidP="00D0265D">
      <w:pPr>
        <w:pStyle w:val="msonospacing0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0C3EAC" w:rsidRPr="00D0265D" w:rsidRDefault="00236BF2" w:rsidP="00D0265D">
      <w:pPr>
        <w:pStyle w:val="consplusnormal"/>
        <w:spacing w:before="120" w:beforeAutospacing="0" w:after="120" w:afterAutospacing="0"/>
        <w:ind w:firstLine="709"/>
        <w:jc w:val="center"/>
        <w:rPr>
          <w:sz w:val="28"/>
          <w:szCs w:val="28"/>
        </w:rPr>
      </w:pPr>
      <w:r w:rsidRPr="00D0265D">
        <w:rPr>
          <w:bCs/>
          <w:sz w:val="28"/>
          <w:szCs w:val="28"/>
        </w:rPr>
        <w:t xml:space="preserve">Раздел 5 </w:t>
      </w:r>
      <w:r w:rsidR="000C3EAC" w:rsidRPr="00D0265D">
        <w:rPr>
          <w:bCs/>
          <w:sz w:val="28"/>
          <w:szCs w:val="28"/>
        </w:rPr>
        <w:t xml:space="preserve">Обобщённая характеристика мероприятий муниципальной </w:t>
      </w:r>
      <w:r w:rsidRPr="00D0265D">
        <w:rPr>
          <w:bCs/>
          <w:sz w:val="28"/>
          <w:szCs w:val="28"/>
        </w:rPr>
        <w:t>под</w:t>
      </w:r>
      <w:r w:rsidR="000C3EAC" w:rsidRPr="00D0265D">
        <w:rPr>
          <w:bCs/>
          <w:sz w:val="28"/>
          <w:szCs w:val="28"/>
        </w:rPr>
        <w:t>программы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В ходе реализации муниципальной подпрограммы будут оплачиваться организационный взнос за участие конкурсов-фестивалей, организованных за пределами Челябинской области.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 xml:space="preserve">По итогам полугодия выявляется лучший творческий коллектив, ученик и его наставник. Премии назначаются учащимся </w:t>
      </w:r>
      <w:r w:rsidRPr="00D0265D">
        <w:rPr>
          <w:rFonts w:ascii="Times New Roman" w:hAnsi="Times New Roman" w:cs="Times New Roman"/>
          <w:color w:val="1A171B"/>
          <w:sz w:val="28"/>
          <w:szCs w:val="28"/>
        </w:rPr>
        <w:t xml:space="preserve">МБУДО «ДШИ» Аргаяшского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</w:t>
      </w:r>
      <w:proofErr w:type="gramStart"/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D026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0265D">
        <w:rPr>
          <w:rFonts w:ascii="Times New Roman" w:hAnsi="Times New Roman" w:cs="Times New Roman"/>
          <w:sz w:val="28"/>
          <w:szCs w:val="28"/>
        </w:rPr>
        <w:t xml:space="preserve"> лауреатам областных, региональных, всероссийских, международных творческих фестивалей, смотров, конкурсов, выставок по следующим образовательным программам: фортепиано, народные инструменты, вокал (народное пение, академическое, эстрадное), художественное отделение (рисунок, живопись, композиция, декоративно-прикладное направление).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EAC" w:rsidRPr="00D0265D" w:rsidRDefault="00236BF2" w:rsidP="00D0265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0265D">
        <w:rPr>
          <w:rFonts w:ascii="Times New Roman" w:hAnsi="Times New Roman" w:cs="Times New Roman"/>
          <w:bCs/>
          <w:sz w:val="28"/>
          <w:szCs w:val="28"/>
        </w:rPr>
        <w:t xml:space="preserve">Раздел 6 </w:t>
      </w:r>
      <w:r w:rsidR="000C3EAC" w:rsidRPr="00D0265D">
        <w:rPr>
          <w:rFonts w:ascii="Times New Roman" w:hAnsi="Times New Roman"/>
          <w:bCs/>
          <w:sz w:val="28"/>
          <w:szCs w:val="28"/>
        </w:rPr>
        <w:t>Основные меры правового регулирования в сфере реализации</w:t>
      </w:r>
    </w:p>
    <w:p w:rsidR="000C3EAC" w:rsidRDefault="00193648" w:rsidP="001936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0C3EAC" w:rsidRPr="00D0265D">
        <w:rPr>
          <w:rFonts w:ascii="Times New Roman" w:hAnsi="Times New Roman"/>
          <w:bCs/>
          <w:sz w:val="28"/>
          <w:szCs w:val="28"/>
        </w:rPr>
        <w:t>униципальной</w:t>
      </w:r>
      <w:r w:rsidR="00D0265D">
        <w:rPr>
          <w:rFonts w:ascii="Times New Roman" w:hAnsi="Times New Roman"/>
          <w:bCs/>
          <w:sz w:val="28"/>
          <w:szCs w:val="28"/>
        </w:rPr>
        <w:t xml:space="preserve"> </w:t>
      </w:r>
      <w:r w:rsidR="00236BF2" w:rsidRPr="00D0265D">
        <w:rPr>
          <w:rFonts w:ascii="Times New Roman" w:hAnsi="Times New Roman"/>
          <w:bCs/>
          <w:sz w:val="28"/>
          <w:szCs w:val="28"/>
        </w:rPr>
        <w:t>под</w:t>
      </w:r>
      <w:r w:rsidR="000C3EAC" w:rsidRPr="00D0265D">
        <w:rPr>
          <w:rFonts w:ascii="Times New Roman" w:hAnsi="Times New Roman"/>
          <w:bCs/>
          <w:sz w:val="28"/>
          <w:szCs w:val="28"/>
        </w:rPr>
        <w:t>программы</w:t>
      </w:r>
    </w:p>
    <w:p w:rsidR="00D0265D" w:rsidRPr="00D0265D" w:rsidRDefault="00D0265D" w:rsidP="00D0265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Текущее управление реализацией муниципальной подпрограммы осуществляется </w:t>
      </w:r>
      <w:r w:rsidR="00C76662" w:rsidRPr="00D0265D">
        <w:rPr>
          <w:rFonts w:ascii="Times New Roman" w:hAnsi="Times New Roman"/>
          <w:sz w:val="28"/>
          <w:szCs w:val="28"/>
        </w:rPr>
        <w:t>Управление культуры и молодежной политики администрации Аргаяшского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В целях управления реализацией муниципальной программы </w:t>
      </w:r>
      <w:r w:rsidR="00C76662" w:rsidRPr="00D0265D">
        <w:rPr>
          <w:rFonts w:ascii="Times New Roman" w:hAnsi="Times New Roman"/>
          <w:sz w:val="28"/>
          <w:szCs w:val="28"/>
        </w:rPr>
        <w:t>Управление культуры и молодежной политики администрации Аргаяшского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="00C76662" w:rsidRPr="00D0265D">
        <w:rPr>
          <w:rFonts w:ascii="Times New Roman" w:hAnsi="Times New Roman"/>
          <w:sz w:val="28"/>
          <w:szCs w:val="28"/>
        </w:rPr>
        <w:t>может</w:t>
      </w:r>
      <w:r w:rsidRPr="00D0265D">
        <w:rPr>
          <w:rFonts w:ascii="Times New Roman" w:hAnsi="Times New Roman"/>
          <w:sz w:val="28"/>
          <w:szCs w:val="28"/>
        </w:rPr>
        <w:t xml:space="preserve"> быть разработан план реализации муниципальной программы на очередной финансовый год и плановый период.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lastRenderedPageBreak/>
        <w:t xml:space="preserve">В процессе реализации муниципальной программы </w:t>
      </w:r>
      <w:r w:rsidR="00C76662" w:rsidRPr="00D0265D">
        <w:rPr>
          <w:rFonts w:ascii="Times New Roman" w:hAnsi="Times New Roman"/>
          <w:sz w:val="28"/>
          <w:szCs w:val="28"/>
        </w:rPr>
        <w:t>Управление культуры и молодежной политики администрации Аргаяшского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</w:t>
      </w:r>
      <w:r w:rsidRPr="00D0265D">
        <w:rPr>
          <w:rFonts w:ascii="Times New Roman" w:hAnsi="Times New Roman"/>
          <w:sz w:val="28"/>
          <w:szCs w:val="28"/>
        </w:rPr>
        <w:t xml:space="preserve"> может принимать решение о внесении изменений в план реализации муниципальной программы.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Мониторинг исполнения плана реализации муниципальной   программы (при его наличии) осуществляется </w:t>
      </w:r>
      <w:r w:rsidR="00C76662" w:rsidRPr="00D0265D">
        <w:rPr>
          <w:rFonts w:ascii="Times New Roman" w:hAnsi="Times New Roman"/>
          <w:sz w:val="28"/>
          <w:szCs w:val="28"/>
        </w:rPr>
        <w:t>Управление культуры и молодежной политики администрации Аргаяшского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</w:t>
      </w:r>
      <w:r w:rsidRPr="00D0265D">
        <w:rPr>
          <w:rFonts w:ascii="Times New Roman" w:hAnsi="Times New Roman"/>
          <w:sz w:val="28"/>
          <w:szCs w:val="28"/>
        </w:rPr>
        <w:t xml:space="preserve"> по итогам за один год.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93"/>
      <w:bookmarkEnd w:id="0"/>
      <w:proofErr w:type="gramStart"/>
      <w:r w:rsidRPr="00D0265D">
        <w:rPr>
          <w:rFonts w:ascii="Times New Roman" w:hAnsi="Times New Roman"/>
          <w:sz w:val="28"/>
          <w:szCs w:val="28"/>
        </w:rPr>
        <w:t xml:space="preserve">По завершении срока реализации муниципальной программы в отчетном году </w:t>
      </w:r>
      <w:r w:rsidR="00C76662" w:rsidRPr="00D0265D">
        <w:rPr>
          <w:rFonts w:ascii="Times New Roman" w:hAnsi="Times New Roman"/>
          <w:sz w:val="28"/>
          <w:szCs w:val="28"/>
        </w:rPr>
        <w:t>Управление культуры и молодежной политики администрации Аргаяшского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</w:t>
      </w:r>
      <w:r w:rsidRPr="00D0265D">
        <w:rPr>
          <w:rFonts w:ascii="Times New Roman" w:hAnsi="Times New Roman"/>
          <w:sz w:val="28"/>
          <w:szCs w:val="28"/>
        </w:rPr>
        <w:t xml:space="preserve">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</w:t>
      </w:r>
      <w:r w:rsidR="00C76662" w:rsidRPr="00D0265D">
        <w:rPr>
          <w:rFonts w:ascii="Times New Roman" w:hAnsi="Times New Roman"/>
          <w:sz w:val="28"/>
          <w:szCs w:val="28"/>
        </w:rPr>
        <w:t>округа</w:t>
      </w:r>
      <w:r w:rsidRPr="00D0265D">
        <w:rPr>
          <w:rFonts w:ascii="Times New Roman" w:hAnsi="Times New Roman"/>
          <w:sz w:val="28"/>
          <w:szCs w:val="28"/>
        </w:rPr>
        <w:t xml:space="preserve">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 </w:t>
      </w:r>
      <w:r w:rsidR="00C76662" w:rsidRPr="00D0265D">
        <w:rPr>
          <w:rFonts w:ascii="Times New Roman" w:hAnsi="Times New Roman"/>
          <w:sz w:val="28"/>
          <w:szCs w:val="28"/>
        </w:rPr>
        <w:t>округа</w:t>
      </w:r>
      <w:r w:rsidRPr="00D0265D">
        <w:rPr>
          <w:rFonts w:ascii="Times New Roman" w:hAnsi="Times New Roman"/>
          <w:sz w:val="28"/>
          <w:szCs w:val="28"/>
        </w:rPr>
        <w:t>.</w:t>
      </w:r>
      <w:bookmarkStart w:id="1" w:name="Par217"/>
      <w:bookmarkEnd w:id="1"/>
      <w:proofErr w:type="gramEnd"/>
    </w:p>
    <w:p w:rsidR="000C3EAC" w:rsidRPr="00D0265D" w:rsidRDefault="000C3EAC" w:rsidP="00D0265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0C3EAC" w:rsidRPr="00D0265D" w:rsidRDefault="00236BF2" w:rsidP="00D0265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 w:cs="Times New Roman"/>
          <w:bCs/>
          <w:sz w:val="28"/>
          <w:szCs w:val="28"/>
        </w:rPr>
        <w:t xml:space="preserve">Раздел 7 </w:t>
      </w:r>
      <w:r w:rsidR="000C3EAC" w:rsidRPr="00D0265D">
        <w:rPr>
          <w:rFonts w:ascii="Times New Roman" w:hAnsi="Times New Roman"/>
          <w:bCs/>
          <w:sz w:val="28"/>
          <w:szCs w:val="28"/>
        </w:rPr>
        <w:t>Анализ рисков реализации муниципальной подпрограммы</w:t>
      </w:r>
    </w:p>
    <w:p w:rsidR="000C3EAC" w:rsidRDefault="000C3EAC" w:rsidP="00D0265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0265D">
        <w:rPr>
          <w:rFonts w:ascii="Times New Roman" w:hAnsi="Times New Roman"/>
          <w:bCs/>
          <w:sz w:val="28"/>
          <w:szCs w:val="28"/>
        </w:rPr>
        <w:t>и описание мер управления рисками</w:t>
      </w:r>
    </w:p>
    <w:p w:rsidR="00D0265D" w:rsidRPr="00D0265D" w:rsidRDefault="00D0265D" w:rsidP="00D0265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На эффективность реализации муниципальной подпрограммы могут оказать влияние риски, связанные с ухудшениями экономических и эпидемиологических условий в России и мире, с природными и техногенными катастрофами. Данные риски являются неуправляемыми.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К рискам реализации муниципальной подпрограммы следует отнести следующие: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</w:t>
      </w:r>
      <w:r w:rsidRPr="00D0265D">
        <w:rPr>
          <w:rFonts w:ascii="Times New Roman" w:hAnsi="Times New Roman"/>
          <w:sz w:val="28"/>
          <w:szCs w:val="28"/>
        </w:rPr>
        <w:lastRenderedPageBreak/>
        <w:t xml:space="preserve">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236BF2" w:rsidRPr="00D0265D" w:rsidRDefault="00236BF2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EAC" w:rsidRDefault="00236BF2" w:rsidP="00D0265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0265D">
        <w:rPr>
          <w:rFonts w:ascii="Times New Roman" w:hAnsi="Times New Roman" w:cs="Times New Roman"/>
          <w:bCs/>
          <w:sz w:val="28"/>
          <w:szCs w:val="28"/>
        </w:rPr>
        <w:t xml:space="preserve">Раздел 8 </w:t>
      </w:r>
      <w:r w:rsidR="000C3EAC" w:rsidRPr="00D0265D">
        <w:rPr>
          <w:rFonts w:ascii="Times New Roman" w:hAnsi="Times New Roman"/>
          <w:bCs/>
          <w:sz w:val="28"/>
          <w:szCs w:val="28"/>
        </w:rPr>
        <w:t xml:space="preserve">Методика оценки эффективности </w:t>
      </w:r>
      <w:r w:rsidRPr="00D0265D">
        <w:rPr>
          <w:rFonts w:ascii="Times New Roman" w:hAnsi="Times New Roman"/>
          <w:bCs/>
          <w:sz w:val="28"/>
          <w:szCs w:val="28"/>
        </w:rPr>
        <w:t>под</w:t>
      </w:r>
      <w:r w:rsidR="000C3EAC" w:rsidRPr="00D0265D">
        <w:rPr>
          <w:rFonts w:ascii="Times New Roman" w:hAnsi="Times New Roman"/>
          <w:bCs/>
          <w:sz w:val="28"/>
          <w:szCs w:val="28"/>
        </w:rPr>
        <w:t>программы</w:t>
      </w:r>
    </w:p>
    <w:p w:rsidR="00193648" w:rsidRPr="00D0265D" w:rsidRDefault="00193648" w:rsidP="00D0265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>Эффективность реализации мероприятий подпрограммы определяется на основе расчетов по следующей формуле: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65D">
        <w:rPr>
          <w:rFonts w:ascii="Times New Roman" w:hAnsi="Times New Roman"/>
          <w:sz w:val="28"/>
          <w:szCs w:val="28"/>
          <w:lang w:val="en-US"/>
        </w:rPr>
        <w:t>Tf</w:t>
      </w:r>
      <w:proofErr w:type="spellEnd"/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                                              Э = ---------- х 100;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0265D">
        <w:rPr>
          <w:rFonts w:ascii="Times New Roman" w:hAnsi="Times New Roman"/>
          <w:sz w:val="28"/>
          <w:szCs w:val="28"/>
          <w:lang w:val="en-US"/>
        </w:rPr>
        <w:t>Tn</w:t>
      </w:r>
      <w:proofErr w:type="spellEnd"/>
      <w:proofErr w:type="gramEnd"/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65D">
        <w:rPr>
          <w:rFonts w:ascii="Times New Roman" w:hAnsi="Times New Roman"/>
          <w:sz w:val="28"/>
          <w:szCs w:val="28"/>
        </w:rPr>
        <w:t xml:space="preserve">Где: </w:t>
      </w:r>
      <w:proofErr w:type="gramStart"/>
      <w:r w:rsidRPr="00D0265D">
        <w:rPr>
          <w:rFonts w:ascii="Times New Roman" w:hAnsi="Times New Roman"/>
          <w:sz w:val="28"/>
          <w:szCs w:val="28"/>
        </w:rPr>
        <w:t>Э-</w:t>
      </w:r>
      <w:proofErr w:type="gramEnd"/>
      <w:r w:rsidRPr="00D0265D">
        <w:rPr>
          <w:rFonts w:ascii="Times New Roman" w:hAnsi="Times New Roman"/>
          <w:sz w:val="28"/>
          <w:szCs w:val="28"/>
        </w:rPr>
        <w:t xml:space="preserve"> эффективность;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65D">
        <w:rPr>
          <w:rFonts w:ascii="Times New Roman" w:hAnsi="Times New Roman"/>
          <w:sz w:val="28"/>
          <w:szCs w:val="28"/>
          <w:lang w:val="en-US"/>
        </w:rPr>
        <w:t>Tf</w:t>
      </w:r>
      <w:proofErr w:type="spellEnd"/>
      <w:r w:rsidRPr="00D0265D">
        <w:rPr>
          <w:rFonts w:ascii="Times New Roman" w:hAnsi="Times New Roman"/>
          <w:sz w:val="28"/>
          <w:szCs w:val="28"/>
        </w:rPr>
        <w:t xml:space="preserve"> – фактическое значение целевого индикатора, достигнутое в ходе реализации подпрограммы;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0265D">
        <w:rPr>
          <w:rFonts w:ascii="Times New Roman" w:hAnsi="Times New Roman"/>
          <w:sz w:val="28"/>
          <w:szCs w:val="28"/>
          <w:lang w:val="en-US"/>
        </w:rPr>
        <w:t>Tn</w:t>
      </w:r>
      <w:proofErr w:type="spellEnd"/>
      <w:proofErr w:type="gramEnd"/>
      <w:r w:rsidRPr="00D0265D">
        <w:rPr>
          <w:rFonts w:ascii="Times New Roman" w:hAnsi="Times New Roman"/>
          <w:sz w:val="28"/>
          <w:szCs w:val="28"/>
        </w:rPr>
        <w:t xml:space="preserve"> – нормативное значение целевого индикатор</w:t>
      </w:r>
    </w:p>
    <w:p w:rsidR="000C3EAC" w:rsidRDefault="000C3EAC" w:rsidP="00D02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0C3EAC" w:rsidSect="00131F08">
          <w:pgSz w:w="11906" w:h="16838"/>
          <w:pgMar w:top="1134" w:right="851" w:bottom="1134" w:left="1701" w:header="709" w:footer="709" w:gutter="0"/>
          <w:cols w:space="720"/>
        </w:sectPr>
      </w:pPr>
      <w:r w:rsidRPr="00D0265D">
        <w:rPr>
          <w:rFonts w:ascii="Times New Roman" w:hAnsi="Times New Roman"/>
          <w:sz w:val="28"/>
          <w:szCs w:val="28"/>
        </w:rPr>
        <w:t xml:space="preserve"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</w:t>
      </w:r>
      <w:r w:rsidR="00C76662" w:rsidRPr="00D0265D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D0265D">
        <w:rPr>
          <w:rFonts w:ascii="Times New Roman" w:hAnsi="Times New Roman"/>
          <w:sz w:val="28"/>
          <w:szCs w:val="28"/>
        </w:rPr>
        <w:t>, оценка бюджетных рисков и т.д.</w:t>
      </w:r>
    </w:p>
    <w:p w:rsidR="00131F08" w:rsidRDefault="00131F08" w:rsidP="000C3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F08" w:rsidRPr="00D0265D" w:rsidRDefault="00131F08" w:rsidP="000C3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EAC" w:rsidRPr="00D0265D" w:rsidRDefault="000C3EAC" w:rsidP="000C3EAC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0265D">
        <w:rPr>
          <w:rFonts w:ascii="Times New Roman" w:hAnsi="Times New Roman"/>
          <w:sz w:val="24"/>
          <w:szCs w:val="24"/>
        </w:rPr>
        <w:t>Таблица 1</w:t>
      </w:r>
    </w:p>
    <w:p w:rsidR="000C3EAC" w:rsidRPr="00D0265D" w:rsidRDefault="000C3EAC" w:rsidP="000C3EAC">
      <w:pPr>
        <w:pStyle w:val="msonospacing0"/>
        <w:rPr>
          <w:rFonts w:ascii="Times New Roman" w:hAnsi="Times New Roman"/>
          <w:sz w:val="24"/>
          <w:szCs w:val="24"/>
        </w:rPr>
      </w:pPr>
    </w:p>
    <w:p w:rsidR="000C3EAC" w:rsidRPr="00D0265D" w:rsidRDefault="000C3EAC" w:rsidP="000C3EAC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>Перечень целевых индикатор</w:t>
      </w:r>
      <w:r w:rsidR="00504128" w:rsidRPr="00D0265D">
        <w:rPr>
          <w:rFonts w:ascii="Times New Roman" w:hAnsi="Times New Roman" w:cs="Times New Roman"/>
          <w:sz w:val="28"/>
          <w:szCs w:val="28"/>
        </w:rPr>
        <w:t xml:space="preserve">ов и показателей муниципальной </w:t>
      </w:r>
      <w:r w:rsidRPr="00D0265D">
        <w:rPr>
          <w:rFonts w:ascii="Times New Roman" w:hAnsi="Times New Roman" w:cs="Times New Roman"/>
          <w:sz w:val="28"/>
          <w:szCs w:val="28"/>
        </w:rPr>
        <w:t>подпрограммы с расшифровкой плановых значений по годам ее реализации</w:t>
      </w:r>
    </w:p>
    <w:tbl>
      <w:tblPr>
        <w:tblW w:w="152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37"/>
        <w:gridCol w:w="684"/>
        <w:gridCol w:w="1066"/>
        <w:gridCol w:w="985"/>
        <w:gridCol w:w="912"/>
        <w:gridCol w:w="912"/>
        <w:gridCol w:w="914"/>
        <w:gridCol w:w="6619"/>
      </w:tblGrid>
      <w:tr w:rsidR="000938D4" w:rsidRPr="00D0265D" w:rsidTr="00A42458">
        <w:trPr>
          <w:cantSplit/>
          <w:trHeight w:val="350"/>
        </w:trPr>
        <w:tc>
          <w:tcPr>
            <w:tcW w:w="3137" w:type="dxa"/>
            <w:vMerge w:val="restart"/>
          </w:tcPr>
          <w:p w:rsidR="000938D4" w:rsidRPr="00D0265D" w:rsidRDefault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lang w:eastAsia="en-US"/>
              </w:rPr>
              <w:br/>
            </w:r>
          </w:p>
          <w:p w:rsidR="000938D4" w:rsidRPr="00D0265D" w:rsidRDefault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684" w:type="dxa"/>
            <w:vMerge w:val="restart"/>
          </w:tcPr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5041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</w:t>
            </w:r>
            <w:r w:rsidR="000938D4"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066" w:type="dxa"/>
            <w:vMerge w:val="restart"/>
          </w:tcPr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Формула расчета</w:t>
            </w:r>
          </w:p>
        </w:tc>
        <w:tc>
          <w:tcPr>
            <w:tcW w:w="3723" w:type="dxa"/>
            <w:gridSpan w:val="4"/>
          </w:tcPr>
          <w:p w:rsidR="000938D4" w:rsidRPr="00D0265D" w:rsidRDefault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lang w:eastAsia="en-US"/>
              </w:rPr>
              <w:t>     </w:t>
            </w: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lang w:eastAsia="en-US"/>
              </w:rPr>
              <w:t>Значение целевых показателей, направленных на достижение цели</w:t>
            </w:r>
          </w:p>
        </w:tc>
        <w:tc>
          <w:tcPr>
            <w:tcW w:w="6619" w:type="dxa"/>
          </w:tcPr>
          <w:p w:rsidR="000938D4" w:rsidRPr="00D0265D" w:rsidRDefault="000938D4" w:rsidP="000938D4">
            <w:pPr>
              <w:snapToGrid w:val="0"/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 w:rsidP="000938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информации</w:t>
            </w:r>
          </w:p>
          <w:p w:rsidR="000938D4" w:rsidRPr="00D0265D" w:rsidRDefault="000938D4" w:rsidP="000938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значении показателя</w:t>
            </w:r>
          </w:p>
          <w:p w:rsidR="000938D4" w:rsidRPr="00D0265D" w:rsidRDefault="000938D4" w:rsidP="000938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(исходные данные</w:t>
            </w:r>
            <w:proofErr w:type="gramEnd"/>
          </w:p>
          <w:p w:rsidR="000938D4" w:rsidRPr="00D0265D" w:rsidRDefault="000938D4" w:rsidP="000938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ее расчета)</w:t>
            </w:r>
          </w:p>
        </w:tc>
      </w:tr>
      <w:tr w:rsidR="000938D4" w:rsidRPr="00D0265D" w:rsidTr="00A42458">
        <w:trPr>
          <w:cantSplit/>
          <w:trHeight w:val="700"/>
        </w:trPr>
        <w:tc>
          <w:tcPr>
            <w:tcW w:w="3137" w:type="dxa"/>
            <w:vMerge/>
            <w:vAlign w:val="center"/>
            <w:hideMark/>
          </w:tcPr>
          <w:p w:rsidR="000938D4" w:rsidRPr="00D0265D" w:rsidRDefault="000938D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0938D4" w:rsidRPr="00D0265D" w:rsidRDefault="000938D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0938D4" w:rsidRPr="00D0265D" w:rsidRDefault="000938D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12" w:type="dxa"/>
          </w:tcPr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" w:type="dxa"/>
          </w:tcPr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</w:tcPr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8D4" w:rsidRPr="00D0265D" w:rsidRDefault="000938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9" w:type="dxa"/>
          </w:tcPr>
          <w:p w:rsidR="000938D4" w:rsidRPr="00D0265D" w:rsidRDefault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7C1D" w:rsidRPr="00D0265D" w:rsidTr="00A42458">
        <w:trPr>
          <w:cantSplit/>
          <w:trHeight w:val="233"/>
        </w:trPr>
        <w:tc>
          <w:tcPr>
            <w:tcW w:w="3137" w:type="dxa"/>
            <w:hideMark/>
          </w:tcPr>
          <w:p w:rsidR="00837C1D" w:rsidRPr="00D0265D" w:rsidRDefault="00837C1D" w:rsidP="00E549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детей в возрасте от 7 до 15 </w:t>
            </w:r>
            <w:proofErr w:type="gram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</w:t>
            </w:r>
            <w:proofErr w:type="gram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округе</w:t>
            </w:r>
          </w:p>
        </w:tc>
        <w:tc>
          <w:tcPr>
            <w:tcW w:w="684" w:type="dxa"/>
            <w:hideMark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</w:t>
            </w: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66" w:type="dxa"/>
            <w:hideMark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gram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</w:t>
            </w:r>
            <w:proofErr w:type="spell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</w:t>
            </w:r>
            <w:proofErr w:type="spell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*100%)/</w:t>
            </w:r>
            <w:proofErr w:type="spell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Кдр</w:t>
            </w:r>
            <w:proofErr w:type="spellEnd"/>
          </w:p>
        </w:tc>
        <w:tc>
          <w:tcPr>
            <w:tcW w:w="985" w:type="dxa"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8%</w:t>
            </w:r>
          </w:p>
        </w:tc>
        <w:tc>
          <w:tcPr>
            <w:tcW w:w="912" w:type="dxa"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912" w:type="dxa"/>
          </w:tcPr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8%</w:t>
            </w:r>
          </w:p>
        </w:tc>
        <w:tc>
          <w:tcPr>
            <w:tcW w:w="914" w:type="dxa"/>
            <w:hideMark/>
          </w:tcPr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8%</w:t>
            </w:r>
          </w:p>
        </w:tc>
        <w:tc>
          <w:tcPr>
            <w:tcW w:w="6619" w:type="dxa"/>
            <w:vMerge w:val="restart"/>
            <w:hideMark/>
          </w:tcPr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 первым заместителем Министерства культуры Российской Федерации 24 января 2018 года Свод годовых сведений</w:t>
            </w:r>
          </w:p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детских музыкальных</w:t>
            </w:r>
          </w:p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школах</w:t>
            </w:r>
            <w:proofErr w:type="gram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школах</w:t>
            </w:r>
          </w:p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 системы </w:t>
            </w:r>
          </w:p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Минкультуры России,</w:t>
            </w:r>
          </w:p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утверждена</w:t>
            </w:r>
            <w:proofErr w:type="gram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приказом Минкультуры России от 11.09.2003г.№1199</w:t>
            </w:r>
          </w:p>
          <w:p w:rsidR="00837C1D" w:rsidRPr="00D0265D" w:rsidRDefault="00837C1D" w:rsidP="000938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(годовая) </w:t>
            </w:r>
          </w:p>
        </w:tc>
      </w:tr>
      <w:tr w:rsidR="00837C1D" w:rsidRPr="00D0265D" w:rsidTr="00A42458">
        <w:trPr>
          <w:cantSplit/>
          <w:trHeight w:val="1839"/>
        </w:trPr>
        <w:tc>
          <w:tcPr>
            <w:tcW w:w="3137" w:type="dxa"/>
          </w:tcPr>
          <w:p w:rsidR="00837C1D" w:rsidRPr="00D0265D" w:rsidRDefault="00837C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охват детей, обучающихся в МБУДО «ДШИ» Аргаяшского муниципального округа,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муниципального округа</w:t>
            </w:r>
          </w:p>
          <w:p w:rsidR="00837C1D" w:rsidRPr="00D0265D" w:rsidRDefault="00837C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hideMark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</w:t>
            </w: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66" w:type="dxa"/>
            <w:hideMark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gram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</w:t>
            </w:r>
            <w:proofErr w:type="spell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</w:t>
            </w:r>
            <w:proofErr w:type="spellEnd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*100%)/</w:t>
            </w:r>
            <w:proofErr w:type="spellStart"/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Кдр</w:t>
            </w:r>
            <w:proofErr w:type="spellEnd"/>
          </w:p>
        </w:tc>
        <w:tc>
          <w:tcPr>
            <w:tcW w:w="985" w:type="dxa"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 w:rsidP="00C766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54%</w:t>
            </w:r>
          </w:p>
        </w:tc>
        <w:tc>
          <w:tcPr>
            <w:tcW w:w="912" w:type="dxa"/>
          </w:tcPr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65%</w:t>
            </w:r>
          </w:p>
        </w:tc>
        <w:tc>
          <w:tcPr>
            <w:tcW w:w="912" w:type="dxa"/>
          </w:tcPr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54%</w:t>
            </w:r>
          </w:p>
        </w:tc>
        <w:tc>
          <w:tcPr>
            <w:tcW w:w="914" w:type="dxa"/>
            <w:hideMark/>
          </w:tcPr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C1D" w:rsidRPr="00D0265D" w:rsidRDefault="00837C1D" w:rsidP="000008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54%</w:t>
            </w:r>
          </w:p>
        </w:tc>
        <w:tc>
          <w:tcPr>
            <w:tcW w:w="6619" w:type="dxa"/>
            <w:vMerge/>
            <w:vAlign w:val="center"/>
            <w:hideMark/>
          </w:tcPr>
          <w:p w:rsidR="00837C1D" w:rsidRPr="00D0265D" w:rsidRDefault="00837C1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3EAC" w:rsidRPr="00D0265D" w:rsidRDefault="000C3EAC" w:rsidP="000C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EAC" w:rsidRPr="00D0265D" w:rsidRDefault="000C3EAC" w:rsidP="000C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65D">
        <w:rPr>
          <w:rFonts w:ascii="Times New Roman" w:hAnsi="Times New Roman" w:cs="Times New Roman"/>
          <w:sz w:val="24"/>
          <w:szCs w:val="24"/>
        </w:rPr>
        <w:t xml:space="preserve">где, </w:t>
      </w:r>
      <w:proofErr w:type="spellStart"/>
      <w:r w:rsidRPr="00D0265D">
        <w:rPr>
          <w:rFonts w:ascii="Times New Roman" w:hAnsi="Times New Roman" w:cs="Times New Roman"/>
          <w:sz w:val="24"/>
          <w:szCs w:val="24"/>
        </w:rPr>
        <w:t>Уво</w:t>
      </w:r>
      <w:proofErr w:type="spellEnd"/>
      <w:r w:rsidRPr="00D0265D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- Удельный вес численности обучающихся по программам художественной направленности, участвующих в олимпиадах и конкурсах различного уровня, к общей численности обучающихся.</w:t>
      </w:r>
    </w:p>
    <w:p w:rsidR="000C3EAC" w:rsidRPr="00D0265D" w:rsidRDefault="000C3EAC" w:rsidP="000C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265D">
        <w:rPr>
          <w:rFonts w:ascii="Times New Roman" w:hAnsi="Times New Roman" w:cs="Times New Roman"/>
          <w:sz w:val="24"/>
          <w:szCs w:val="24"/>
        </w:rPr>
        <w:t>Кд</w:t>
      </w:r>
      <w:proofErr w:type="gramStart"/>
      <w:r w:rsidRPr="00D0265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0265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265D">
        <w:rPr>
          <w:rFonts w:ascii="Times New Roman" w:hAnsi="Times New Roman" w:cs="Times New Roman"/>
          <w:sz w:val="24"/>
          <w:szCs w:val="24"/>
        </w:rPr>
        <w:t xml:space="preserve"> Количество детей, участвующих во всероссийских, областных, городских конкурсах, олимпиадах.</w:t>
      </w:r>
    </w:p>
    <w:p w:rsidR="000C3EAC" w:rsidRPr="00D0265D" w:rsidRDefault="000C3EAC" w:rsidP="000C3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0265D">
        <w:rPr>
          <w:rFonts w:ascii="Times New Roman" w:hAnsi="Times New Roman" w:cs="Times New Roman"/>
          <w:sz w:val="24"/>
          <w:szCs w:val="24"/>
        </w:rPr>
        <w:t>Кд</w:t>
      </w:r>
      <w:proofErr w:type="gramStart"/>
      <w:r w:rsidRPr="00D0265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0265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265D">
        <w:rPr>
          <w:rFonts w:ascii="Times New Roman" w:hAnsi="Times New Roman" w:cs="Times New Roman"/>
          <w:sz w:val="24"/>
          <w:szCs w:val="24"/>
        </w:rPr>
        <w:t xml:space="preserve"> количество детей в дополнительном образовании, человек</w:t>
      </w:r>
    </w:p>
    <w:p w:rsidR="000C3EAC" w:rsidRPr="00D0265D" w:rsidRDefault="000C3EAC" w:rsidP="00A424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C3EAC" w:rsidRPr="00D0265D" w:rsidRDefault="000C3EAC" w:rsidP="000C3EA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3EAC" w:rsidRPr="00D0265D" w:rsidRDefault="000C3EAC" w:rsidP="000C3EA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3EAC" w:rsidRPr="00D0265D" w:rsidRDefault="000C3EAC" w:rsidP="000C3EA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265D">
        <w:rPr>
          <w:rFonts w:ascii="Times New Roman" w:hAnsi="Times New Roman" w:cs="Times New Roman"/>
          <w:bCs/>
          <w:sz w:val="24"/>
          <w:szCs w:val="24"/>
        </w:rPr>
        <w:t>Таблица 2</w:t>
      </w:r>
    </w:p>
    <w:p w:rsidR="000C3EAC" w:rsidRPr="00D0265D" w:rsidRDefault="000C3EAC" w:rsidP="000C3E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6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Основные мероприятия муниципальной подпрограммы </w:t>
      </w:r>
      <w:r w:rsidRPr="00D0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«Одаренные дети» </w:t>
      </w:r>
    </w:p>
    <w:p w:rsidR="000C3EAC" w:rsidRPr="00D0265D" w:rsidRDefault="000C3EAC" w:rsidP="000C3EAC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kern w:val="32"/>
          <w:sz w:val="26"/>
          <w:szCs w:val="26"/>
          <w:lang w:eastAsia="ar-SA"/>
        </w:rPr>
      </w:pPr>
    </w:p>
    <w:tbl>
      <w:tblPr>
        <w:tblW w:w="15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23"/>
        <w:gridCol w:w="1277"/>
        <w:gridCol w:w="850"/>
        <w:gridCol w:w="1135"/>
        <w:gridCol w:w="5247"/>
        <w:gridCol w:w="1844"/>
        <w:gridCol w:w="2179"/>
      </w:tblGrid>
      <w:tr w:rsidR="000C3EAC" w:rsidRPr="00D0265D" w:rsidTr="000C3EAC">
        <w:trPr>
          <w:trHeight w:val="142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50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</w:t>
            </w:r>
            <w:r w:rsidR="000C3EAC"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3EAC" w:rsidRPr="00D0265D" w:rsidTr="000C3EAC">
        <w:trPr>
          <w:trHeight w:val="142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50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0C3EAC"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ачала</w:t>
            </w: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реализа</w:t>
            </w:r>
            <w:r w:rsidR="000C3EAC"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50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0C3EAC"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кончания</w:t>
            </w: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реализа</w:t>
            </w:r>
            <w:r w:rsidR="000C3EAC"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3EAC" w:rsidRPr="00D0265D" w:rsidTr="000C3EAC">
        <w:trPr>
          <w:trHeight w:val="14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0C3EAC" w:rsidRPr="00D0265D" w:rsidTr="000C3EAC">
        <w:trPr>
          <w:trHeight w:val="18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 w:rsidP="00E549B3">
            <w:pPr>
              <w:rPr>
                <w:lang w:eastAsia="en-US"/>
              </w:rPr>
            </w:pPr>
            <w:r w:rsidRPr="00D0265D">
              <w:rPr>
                <w:rFonts w:ascii="Times New Roman" w:hAnsi="Times New Roman"/>
                <w:lang w:eastAsia="en-US"/>
              </w:rPr>
              <w:t xml:space="preserve">МБУДО «ДШИ» Аргаяшского </w:t>
            </w:r>
            <w:r w:rsidR="00E549B3" w:rsidRPr="00D0265D">
              <w:rPr>
                <w:rFonts w:ascii="Times New Roman" w:hAnsi="Times New Roman"/>
                <w:lang w:eastAsia="en-US"/>
              </w:rPr>
              <w:t>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2027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 w:rsidP="001F03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 xml:space="preserve">Доля детей, обучающихся в МБУДО «ДШИ» Аргаяшского </w:t>
            </w:r>
            <w:r w:rsidR="00E549B3"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  <w:r w:rsidRPr="00D0265D">
              <w:rPr>
                <w:rFonts w:ascii="Times New Roman" w:hAnsi="Times New Roman" w:cs="Times New Roman"/>
                <w:lang w:eastAsia="en-US"/>
              </w:rPr>
              <w:t xml:space="preserve">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</w:t>
            </w:r>
            <w:r w:rsidR="00E549B3"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  <w:r w:rsidR="00056514" w:rsidRPr="00D0265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 xml:space="preserve">Снижение спроса потребителей к </w:t>
            </w:r>
            <w:proofErr w:type="gramStart"/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обучению</w:t>
            </w:r>
            <w:proofErr w:type="gramEnd"/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 xml:space="preserve"> по дополнительным образовательным программам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AC" w:rsidRPr="00D0265D" w:rsidRDefault="000C3E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C3EAC" w:rsidRPr="00D0265D" w:rsidRDefault="000C3E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>П. 1 таб. 2</w:t>
            </w:r>
          </w:p>
          <w:p w:rsidR="000C3EAC" w:rsidRPr="00D0265D" w:rsidRDefault="000C3EA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C3EAC" w:rsidRDefault="000C3EAC" w:rsidP="000C3EAC">
      <w:pPr>
        <w:suppressAutoHyphens/>
        <w:rPr>
          <w:rFonts w:ascii="Times New Roman" w:eastAsia="SimSun" w:hAnsi="Times New Roman" w:cs="Times New Roman"/>
          <w:bCs/>
          <w:kern w:val="2"/>
          <w:sz w:val="26"/>
          <w:szCs w:val="26"/>
          <w:lang w:eastAsia="ar-SA"/>
        </w:rPr>
      </w:pPr>
    </w:p>
    <w:p w:rsidR="00D0265D" w:rsidRDefault="00D0265D" w:rsidP="000C3EAC">
      <w:pPr>
        <w:suppressAutoHyphens/>
        <w:rPr>
          <w:rFonts w:ascii="Times New Roman" w:eastAsia="SimSun" w:hAnsi="Times New Roman" w:cs="Times New Roman"/>
          <w:bCs/>
          <w:kern w:val="2"/>
          <w:sz w:val="26"/>
          <w:szCs w:val="26"/>
          <w:lang w:eastAsia="ar-SA"/>
        </w:rPr>
      </w:pPr>
    </w:p>
    <w:p w:rsidR="00D0265D" w:rsidRDefault="00D0265D" w:rsidP="000C3EAC">
      <w:pPr>
        <w:suppressAutoHyphens/>
        <w:rPr>
          <w:rFonts w:ascii="Times New Roman" w:eastAsia="SimSun" w:hAnsi="Times New Roman" w:cs="Times New Roman"/>
          <w:bCs/>
          <w:kern w:val="2"/>
          <w:sz w:val="26"/>
          <w:szCs w:val="26"/>
          <w:lang w:eastAsia="ar-SA"/>
        </w:rPr>
      </w:pPr>
    </w:p>
    <w:p w:rsidR="00D0265D" w:rsidRDefault="00D0265D" w:rsidP="000C3EAC">
      <w:pPr>
        <w:suppressAutoHyphens/>
        <w:rPr>
          <w:rFonts w:ascii="Times New Roman" w:eastAsia="SimSun" w:hAnsi="Times New Roman" w:cs="Times New Roman"/>
          <w:bCs/>
          <w:kern w:val="2"/>
          <w:sz w:val="26"/>
          <w:szCs w:val="26"/>
          <w:lang w:eastAsia="ar-SA"/>
        </w:rPr>
      </w:pPr>
    </w:p>
    <w:p w:rsidR="00D0265D" w:rsidRDefault="00D0265D" w:rsidP="000C3EAC">
      <w:pPr>
        <w:suppressAutoHyphens/>
        <w:rPr>
          <w:rFonts w:ascii="Times New Roman" w:eastAsia="SimSun" w:hAnsi="Times New Roman" w:cs="Times New Roman"/>
          <w:bCs/>
          <w:kern w:val="2"/>
          <w:sz w:val="26"/>
          <w:szCs w:val="26"/>
          <w:lang w:eastAsia="ar-SA"/>
        </w:rPr>
      </w:pPr>
    </w:p>
    <w:p w:rsidR="00D0265D" w:rsidRPr="00D0265D" w:rsidRDefault="00D0265D" w:rsidP="000C3EAC">
      <w:pPr>
        <w:suppressAutoHyphens/>
        <w:rPr>
          <w:rFonts w:ascii="Times New Roman" w:eastAsia="SimSun" w:hAnsi="Times New Roman" w:cs="Times New Roman"/>
          <w:bCs/>
          <w:kern w:val="2"/>
          <w:sz w:val="26"/>
          <w:szCs w:val="26"/>
          <w:lang w:eastAsia="ar-SA"/>
        </w:rPr>
      </w:pPr>
    </w:p>
    <w:p w:rsidR="00193648" w:rsidRDefault="00193648" w:rsidP="000C3EAC">
      <w:pPr>
        <w:suppressAutoHyphens/>
        <w:ind w:firstLine="720"/>
        <w:jc w:val="right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</w:p>
    <w:p w:rsidR="00131F08" w:rsidRDefault="00131F08" w:rsidP="000C3EAC">
      <w:pPr>
        <w:suppressAutoHyphens/>
        <w:ind w:firstLine="720"/>
        <w:jc w:val="right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</w:p>
    <w:p w:rsidR="000C3EAC" w:rsidRPr="00D0265D" w:rsidRDefault="000C3EAC" w:rsidP="000C3EAC">
      <w:pPr>
        <w:suppressAutoHyphens/>
        <w:ind w:firstLine="72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D0265D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Таблица 3</w:t>
      </w:r>
    </w:p>
    <w:p w:rsidR="000C3EAC" w:rsidRPr="00D0265D" w:rsidRDefault="000C3EAC" w:rsidP="000C3EAC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kern w:val="32"/>
          <w:sz w:val="28"/>
          <w:szCs w:val="28"/>
          <w:lang w:eastAsia="ar-SA"/>
        </w:rPr>
      </w:pPr>
      <w:r w:rsidRPr="00D0265D">
        <w:rPr>
          <w:rFonts w:ascii="Times New Roman" w:eastAsia="SimSun" w:hAnsi="Times New Roman" w:cs="Arial"/>
          <w:kern w:val="32"/>
          <w:sz w:val="28"/>
          <w:szCs w:val="28"/>
          <w:lang w:eastAsia="ar-SA"/>
        </w:rPr>
        <w:t>Ресурсное обеспечение реализации муниципальной подпрограммы «Одаренные дети</w:t>
      </w:r>
      <w:proofErr w:type="gramStart"/>
      <w:r w:rsidRPr="00D0265D">
        <w:rPr>
          <w:rFonts w:ascii="Times New Roman" w:eastAsia="SimSun" w:hAnsi="Times New Roman" w:cs="Arial"/>
          <w:kern w:val="32"/>
          <w:sz w:val="28"/>
          <w:szCs w:val="28"/>
          <w:lang w:eastAsia="ar-SA"/>
        </w:rPr>
        <w:t>»з</w:t>
      </w:r>
      <w:proofErr w:type="gramEnd"/>
      <w:r w:rsidRPr="00D0265D">
        <w:rPr>
          <w:rFonts w:ascii="Times New Roman" w:eastAsia="SimSun" w:hAnsi="Times New Roman" w:cs="Arial"/>
          <w:kern w:val="32"/>
          <w:sz w:val="28"/>
          <w:szCs w:val="28"/>
          <w:lang w:eastAsia="ar-SA"/>
        </w:rPr>
        <w:t>а счет средств бюджета Аргаяшского муниципального района</w:t>
      </w:r>
    </w:p>
    <w:p w:rsidR="000C3EAC" w:rsidRPr="00D0265D" w:rsidRDefault="000C3EAC" w:rsidP="000C3EAC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kern w:val="32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tblpX="-178" w:tblpY="1"/>
        <w:tblOverlap w:val="never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500"/>
        <w:gridCol w:w="1983"/>
        <w:gridCol w:w="851"/>
        <w:gridCol w:w="1275"/>
        <w:gridCol w:w="1417"/>
        <w:gridCol w:w="1134"/>
        <w:gridCol w:w="1276"/>
        <w:gridCol w:w="1275"/>
        <w:gridCol w:w="1559"/>
      </w:tblGrid>
      <w:tr w:rsidR="000C3EAC" w:rsidRPr="00D0265D" w:rsidTr="000C3EAC">
        <w:trPr>
          <w:trHeight w:val="143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Основного мероприятия</w:t>
            </w:r>
          </w:p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SimSun" w:hAnsi="Times New Roman" w:cs="Arial"/>
                <w:kern w:val="32"/>
                <w:sz w:val="24"/>
                <w:szCs w:val="24"/>
                <w:lang w:eastAsia="ar-SA"/>
              </w:rPr>
              <w:t>муниципальной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(тыс. рублей) по годам</w:t>
            </w:r>
          </w:p>
        </w:tc>
      </w:tr>
      <w:tr w:rsidR="000C3EAC" w:rsidRPr="00D0265D" w:rsidTr="000C3EAC">
        <w:trPr>
          <w:trHeight w:val="143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Рз</w:t>
            </w:r>
            <w:proofErr w:type="spellEnd"/>
          </w:p>
          <w:p w:rsidR="000C3EAC" w:rsidRPr="00D0265D" w:rsidRDefault="000C3EAC">
            <w:pPr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proofErr w:type="gramStart"/>
            <w:r w:rsidRPr="00D0265D">
              <w:rPr>
                <w:rFonts w:ascii="Times New Roman" w:eastAsia="SimSun" w:hAnsi="Times New Roman" w:cs="Times New Roman"/>
                <w:kern w:val="2"/>
                <w:lang w:eastAsia="ar-SA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</w:tr>
      <w:tr w:rsidR="000C3EAC" w:rsidRPr="00D0265D" w:rsidTr="000C3EAC">
        <w:trPr>
          <w:trHeight w:val="29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C3EAC" w:rsidRPr="00D0265D" w:rsidTr="000C3EAC">
        <w:trPr>
          <w:trHeight w:val="12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5542043603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65D">
              <w:rPr>
                <w:rFonts w:ascii="Times New Roman" w:hAnsi="Times New Roman"/>
                <w:sz w:val="24"/>
                <w:szCs w:val="24"/>
                <w:lang w:eastAsia="en-US"/>
              </w:rPr>
              <w:t>80,0</w:t>
            </w:r>
          </w:p>
        </w:tc>
      </w:tr>
    </w:tbl>
    <w:p w:rsidR="000C3EAC" w:rsidRPr="00D0265D" w:rsidRDefault="000C3EAC" w:rsidP="000C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0C3EAC" w:rsidP="000C3EAC">
      <w:pPr>
        <w:suppressAutoHyphens/>
        <w:ind w:firstLine="720"/>
        <w:jc w:val="right"/>
        <w:rPr>
          <w:rFonts w:ascii="Times New Roman" w:eastAsia="SimSun" w:hAnsi="Times New Roman" w:cs="Times New Roman"/>
          <w:bCs/>
          <w:kern w:val="2"/>
          <w:sz w:val="26"/>
          <w:szCs w:val="26"/>
          <w:lang w:eastAsia="ar-SA"/>
        </w:rPr>
      </w:pPr>
    </w:p>
    <w:p w:rsidR="000C3EAC" w:rsidRPr="00D0265D" w:rsidRDefault="000C3EAC" w:rsidP="000C3EAC">
      <w:pPr>
        <w:suppressAutoHyphens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0265D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Таблица 4</w:t>
      </w:r>
    </w:p>
    <w:p w:rsidR="000C3EAC" w:rsidRPr="00D0265D" w:rsidRDefault="000C3EAC" w:rsidP="00F814C2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kern w:val="32"/>
          <w:sz w:val="28"/>
          <w:szCs w:val="28"/>
          <w:lang w:eastAsia="ar-SA"/>
        </w:rPr>
      </w:pPr>
      <w:r w:rsidRPr="00D0265D">
        <w:rPr>
          <w:rFonts w:ascii="Times New Roman" w:eastAsia="SimSun" w:hAnsi="Times New Roman" w:cs="Arial"/>
          <w:kern w:val="32"/>
          <w:sz w:val="28"/>
          <w:szCs w:val="28"/>
          <w:lang w:eastAsia="ar-SA"/>
        </w:rPr>
        <w:t>Прогнозная оценка расходов на реализацию целей муниципальной подпрограммы</w:t>
      </w: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63"/>
        <w:gridCol w:w="5533"/>
        <w:gridCol w:w="3547"/>
        <w:gridCol w:w="1811"/>
        <w:gridCol w:w="1417"/>
        <w:gridCol w:w="1844"/>
      </w:tblGrid>
      <w:tr w:rsidR="000C3EAC" w:rsidRPr="00D0265D" w:rsidTr="000C3EAC">
        <w:trPr>
          <w:trHeight w:val="48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Источники ресурсного обеспечения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 w:hanging="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Оценка расходов (тыс. рублей) по годам</w:t>
            </w:r>
          </w:p>
        </w:tc>
      </w:tr>
      <w:tr w:rsidR="000C3EAC" w:rsidRPr="00D0265D" w:rsidTr="000C3EAC">
        <w:trPr>
          <w:trHeight w:val="48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очередной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первый год планового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второй год планового периода</w:t>
            </w:r>
          </w:p>
        </w:tc>
      </w:tr>
      <w:tr w:rsidR="000C3EAC" w:rsidRPr="00D0265D" w:rsidTr="000C3EAC">
        <w:trPr>
          <w:trHeight w:val="4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</w:tr>
      <w:tr w:rsidR="000C3EAC" w:rsidRPr="00D0265D" w:rsidTr="000C3EAC">
        <w:trPr>
          <w:trHeight w:val="48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 xml:space="preserve">Подпрограмма 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«Одаренные дети» на 2025-2027 годы»</w:t>
            </w:r>
          </w:p>
          <w:p w:rsidR="000C3EAC" w:rsidRPr="00D0265D" w:rsidRDefault="000C3E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/>
                <w:lang w:eastAsia="en-US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</w:tr>
      <w:tr w:rsidR="000C3EAC" w:rsidRPr="00D0265D" w:rsidTr="000C3EAC">
        <w:trPr>
          <w:trHeight w:val="48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 xml:space="preserve">бюджет Аргаяшского  </w:t>
            </w:r>
            <w:r w:rsidR="00E549B3"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  <w:bookmarkStart w:id="2" w:name="_GoBack"/>
            <w:bookmarkEnd w:id="2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/>
                <w:lang w:eastAsia="en-US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</w:tr>
      <w:tr w:rsidR="000C3EAC" w:rsidRPr="00D0265D" w:rsidTr="000C3EAC">
        <w:trPr>
          <w:trHeight w:val="48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федеральный бюджет*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0C3EAC" w:rsidRPr="00D0265D" w:rsidTr="000C3EAC">
        <w:trPr>
          <w:trHeight w:val="48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 xml:space="preserve">областной бюджет*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0C3EAC" w:rsidRPr="00D0265D" w:rsidTr="000C3EAC">
        <w:trPr>
          <w:trHeight w:val="48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внебюджетные источники*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</w:tbl>
    <w:p w:rsidR="000C3EAC" w:rsidRPr="00D0265D" w:rsidRDefault="000C3EAC" w:rsidP="000C3EAC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0C3EAC" w:rsidP="000C3EAC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65D" w:rsidRDefault="00D0265D" w:rsidP="000C3EAC">
      <w:pPr>
        <w:ind w:firstLine="720"/>
        <w:jc w:val="right"/>
        <w:rPr>
          <w:rFonts w:ascii="Times New Roman" w:hAnsi="Times New Roman"/>
          <w:bCs/>
          <w:sz w:val="24"/>
          <w:szCs w:val="24"/>
        </w:rPr>
      </w:pPr>
    </w:p>
    <w:p w:rsidR="000C3EAC" w:rsidRPr="00D0265D" w:rsidRDefault="00CD7C74" w:rsidP="000C3EAC">
      <w:pPr>
        <w:ind w:firstLine="720"/>
        <w:jc w:val="right"/>
        <w:rPr>
          <w:rFonts w:ascii="Times New Roman" w:hAnsi="Times New Roman"/>
          <w:sz w:val="24"/>
          <w:szCs w:val="24"/>
        </w:rPr>
      </w:pPr>
      <w:r w:rsidRPr="00D0265D">
        <w:rPr>
          <w:rFonts w:ascii="Times New Roman" w:hAnsi="Times New Roman"/>
          <w:bCs/>
          <w:sz w:val="24"/>
          <w:szCs w:val="24"/>
        </w:rPr>
        <w:t>Таблица 5</w:t>
      </w:r>
    </w:p>
    <w:p w:rsidR="000C3EAC" w:rsidRPr="00D0265D" w:rsidRDefault="000C3EAC" w:rsidP="000C3EAC">
      <w:pPr>
        <w:keepNext/>
        <w:suppressAutoHyphens/>
        <w:spacing w:after="0"/>
        <w:jc w:val="center"/>
        <w:outlineLvl w:val="0"/>
        <w:rPr>
          <w:rFonts w:ascii="Arial" w:eastAsia="SimSun" w:hAnsi="Arial" w:cs="Arial"/>
          <w:bCs/>
          <w:kern w:val="32"/>
          <w:sz w:val="24"/>
          <w:szCs w:val="24"/>
          <w:lang w:eastAsia="ar-SA"/>
        </w:rPr>
      </w:pPr>
      <w:r w:rsidRPr="00D0265D">
        <w:rPr>
          <w:rFonts w:ascii="Times New Roman" w:eastAsia="SimSun" w:hAnsi="Times New Roman" w:cs="Arial"/>
          <w:kern w:val="32"/>
          <w:sz w:val="28"/>
          <w:szCs w:val="28"/>
          <w:lang w:eastAsia="ar-SA"/>
        </w:rPr>
        <w:t xml:space="preserve">План реализации муниципальной </w:t>
      </w:r>
      <w:r w:rsidR="00504128" w:rsidRPr="00D0265D">
        <w:rPr>
          <w:rFonts w:ascii="Times New Roman" w:eastAsia="SimSun" w:hAnsi="Times New Roman" w:cs="Arial"/>
          <w:kern w:val="32"/>
          <w:sz w:val="28"/>
          <w:szCs w:val="28"/>
          <w:lang w:eastAsia="ar-SA"/>
        </w:rPr>
        <w:t>под</w:t>
      </w:r>
      <w:r w:rsidRPr="00D0265D">
        <w:rPr>
          <w:rFonts w:ascii="Times New Roman" w:eastAsia="SimSun" w:hAnsi="Times New Roman" w:cs="Arial"/>
          <w:kern w:val="32"/>
          <w:sz w:val="28"/>
          <w:szCs w:val="28"/>
          <w:lang w:eastAsia="ar-SA"/>
        </w:rPr>
        <w:t xml:space="preserve">программы </w:t>
      </w:r>
    </w:p>
    <w:tbl>
      <w:tblPr>
        <w:tblW w:w="15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693"/>
        <w:gridCol w:w="2267"/>
        <w:gridCol w:w="1275"/>
        <w:gridCol w:w="1134"/>
        <w:gridCol w:w="3940"/>
        <w:gridCol w:w="2267"/>
        <w:gridCol w:w="1559"/>
      </w:tblGrid>
      <w:tr w:rsidR="000C3EAC" w:rsidRPr="00D0265D" w:rsidTr="000C3EA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Ответственный исполнитель (ФИО, должность)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Срок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 xml:space="preserve">Код бюджетной классификации </w:t>
            </w:r>
          </w:p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 xml:space="preserve">(бюджет Аргаяшского </w:t>
            </w:r>
            <w:r w:rsidRPr="00D0265D">
              <w:rPr>
                <w:rFonts w:ascii="Times New Roman" w:eastAsia="Times New Roman" w:hAnsi="Times New Roman" w:cs="Times New Roman"/>
                <w:bCs/>
                <w:lang w:eastAsia="en-US"/>
              </w:rPr>
              <w:t>муниципального  района</w:t>
            </w: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Финансирование</w:t>
            </w:r>
          </w:p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(тыс. рублей)</w:t>
            </w:r>
          </w:p>
        </w:tc>
      </w:tr>
      <w:tr w:rsidR="000C3EAC" w:rsidRPr="00D0265D" w:rsidTr="000C3EAC">
        <w:tc>
          <w:tcPr>
            <w:tcW w:w="1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Окончания реализации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AC" w:rsidRPr="00D0265D" w:rsidRDefault="000C3EA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C3EAC" w:rsidRPr="00D0265D" w:rsidTr="000C3EA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  <w:tr w:rsidR="000C3EAC" w:rsidRPr="00D0265D" w:rsidTr="000C3EA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Харапаева Екатерина Васильевна, директор МБУДО «ДШИ» Аргаяшского</w:t>
            </w:r>
            <w:r w:rsidR="00E549B3"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jc w:val="center"/>
              <w:rPr>
                <w:lang w:eastAsia="en-US"/>
              </w:rPr>
            </w:pPr>
            <w:r w:rsidRPr="00D0265D">
              <w:rPr>
                <w:rFonts w:ascii="Times New Roman" w:hAnsi="Times New Roman"/>
                <w:lang w:eastAsia="en-US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0265D">
              <w:rPr>
                <w:rFonts w:ascii="Times New Roman" w:hAnsi="Times New Roman"/>
                <w:lang w:eastAsia="en-US"/>
              </w:rPr>
              <w:t>2027г.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 w:rsidP="000565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0265D">
              <w:rPr>
                <w:rFonts w:ascii="Times New Roman" w:hAnsi="Times New Roman" w:cs="Times New Roman"/>
                <w:lang w:eastAsia="en-US"/>
              </w:rPr>
              <w:t xml:space="preserve">Доля детей, обучающихся в МБУДО «ДШИ» Аргаяшского </w:t>
            </w:r>
            <w:r w:rsidR="00E549B3"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  <w:r w:rsidRPr="00D0265D">
              <w:rPr>
                <w:rFonts w:ascii="Times New Roman" w:hAnsi="Times New Roman" w:cs="Times New Roman"/>
                <w:lang w:eastAsia="en-US"/>
              </w:rPr>
              <w:t xml:space="preserve">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</w:t>
            </w:r>
            <w:r w:rsidR="00E549B3" w:rsidRPr="00D02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07035531042330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240,0</w:t>
            </w:r>
          </w:p>
        </w:tc>
      </w:tr>
      <w:tr w:rsidR="000C3EAC" w:rsidRPr="00D0265D" w:rsidTr="000C3EAC">
        <w:tc>
          <w:tcPr>
            <w:tcW w:w="1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AC" w:rsidRPr="00D0265D" w:rsidRDefault="000C3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0265D">
              <w:rPr>
                <w:rFonts w:ascii="Times New Roman" w:eastAsia="Times New Roman" w:hAnsi="Times New Roman" w:cs="Times New Roman"/>
                <w:lang w:eastAsia="en-US"/>
              </w:rPr>
              <w:t>240,0</w:t>
            </w:r>
          </w:p>
        </w:tc>
      </w:tr>
    </w:tbl>
    <w:p w:rsidR="000C3EAC" w:rsidRPr="00D0265D" w:rsidRDefault="000C3EAC" w:rsidP="000C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0C3EAC" w:rsidP="000C3E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C3EAC" w:rsidRPr="00D0265D" w:rsidRDefault="000C3EAC" w:rsidP="000C3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EAC" w:rsidRPr="00D0265D" w:rsidRDefault="000C3EAC" w:rsidP="000C3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EAC" w:rsidRPr="00D0265D" w:rsidRDefault="000C3EAC" w:rsidP="000C3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EAC" w:rsidRPr="00D0265D" w:rsidRDefault="000C3EAC" w:rsidP="000C3E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EAC" w:rsidRPr="00D0265D" w:rsidRDefault="000C3EAC" w:rsidP="00D0265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3EAC" w:rsidRPr="00D0265D" w:rsidRDefault="000C3EAC" w:rsidP="00D026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0C3EAC" w:rsidRPr="00D0265D" w:rsidSect="000938D4">
          <w:pgSz w:w="16838" w:h="11906" w:orient="landscape"/>
          <w:pgMar w:top="426" w:right="678" w:bottom="568" w:left="1134" w:header="708" w:footer="708" w:gutter="0"/>
          <w:cols w:space="720"/>
        </w:sectPr>
      </w:pPr>
    </w:p>
    <w:p w:rsidR="000C3EAC" w:rsidRDefault="00504128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9 </w:t>
      </w:r>
      <w:r w:rsidR="000C3EAC" w:rsidRPr="00D0265D">
        <w:rPr>
          <w:rFonts w:ascii="Times New Roman" w:hAnsi="Times New Roman" w:cs="Times New Roman"/>
          <w:sz w:val="28"/>
          <w:szCs w:val="28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  <w:r w:rsidR="00D0265D">
        <w:rPr>
          <w:rFonts w:ascii="Times New Roman" w:hAnsi="Times New Roman" w:cs="Times New Roman"/>
          <w:sz w:val="28"/>
          <w:szCs w:val="28"/>
        </w:rPr>
        <w:t>.</w:t>
      </w:r>
    </w:p>
    <w:p w:rsidR="00D0265D" w:rsidRPr="00D0265D" w:rsidRDefault="00D0265D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оказания дополнительного образования:</w:t>
      </w:r>
    </w:p>
    <w:p w:rsidR="000C3EAC" w:rsidRPr="00D0265D" w:rsidRDefault="000C3EAC" w:rsidP="00D0265D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0C3EAC" w:rsidRPr="00D0265D" w:rsidRDefault="00D0265D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C3EAC"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Стратегия государственной культурной </w:t>
      </w:r>
      <w:proofErr w:type="gramStart"/>
      <w:r w:rsidR="000C3EAC"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политики на период</w:t>
      </w:r>
      <w:proofErr w:type="gramEnd"/>
      <w:r w:rsidR="000C3EAC"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2030 года, утверждена распоряжением Правительства Российской Федерации от 29.02.2016 N 326-р;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0C3EAC" w:rsidRPr="00D0265D" w:rsidRDefault="00D0265D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EAC" w:rsidRPr="00D0265D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0C3EAC" w:rsidRPr="00D0265D" w:rsidRDefault="00D0265D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EAC" w:rsidRPr="00D0265D">
        <w:rPr>
          <w:rFonts w:ascii="Times New Roman" w:hAnsi="Times New Roman" w:cs="Times New Roman"/>
          <w:sz w:val="28"/>
          <w:szCs w:val="28"/>
        </w:rPr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0C3EAC" w:rsidRPr="00D0265D" w:rsidRDefault="00D0265D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3EAC" w:rsidRPr="00D0265D">
        <w:rPr>
          <w:rFonts w:ascii="Times New Roman" w:hAnsi="Times New Roman" w:cs="Times New Roman"/>
          <w:sz w:val="28"/>
          <w:szCs w:val="28"/>
        </w:rPr>
        <w:t>Устав МБУДО «Детская школа искусств» Аргаяшского района</w:t>
      </w:r>
      <w:r w:rsidR="000C3EAC" w:rsidRPr="00D02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C3EAC" w:rsidRPr="00D0265D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Аргаяшского муниципального района Челябинской области от 19.11.2018 № 1219.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D0265D" w:rsidP="00D0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504128" w:rsidRPr="00D0265D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0C3EAC" w:rsidRPr="00D0265D">
        <w:rPr>
          <w:rFonts w:ascii="Times New Roman" w:hAnsi="Times New Roman" w:cs="Times New Roman"/>
          <w:sz w:val="28"/>
          <w:szCs w:val="28"/>
        </w:rPr>
        <w:t>Характеристика основных мероприятий муниципальной подпрограммы</w:t>
      </w:r>
    </w:p>
    <w:p w:rsidR="000C3EAC" w:rsidRPr="00D0265D" w:rsidRDefault="000C3EAC" w:rsidP="00D0265D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D0265D">
        <w:rPr>
          <w:color w:val="000000"/>
          <w:sz w:val="28"/>
          <w:szCs w:val="28"/>
        </w:rPr>
        <w:t>Современные социально-экономические условия диктуют необходимость дальнейшей реализации программы "Одаренные дети".  Для осуществления организационных мероприятий с одаренными и талантливыми детьми необходимы целевые средства, которые обеспечат работу с детьми не только в рамках организации, но и позволят ребятам выезжать на областные, региональные конференции, олимпиады, участвовать в различных профильных сменах, проводимых не только на территории Челябинской области, но и за ее пределами.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3EAC" w:rsidRPr="00D0265D" w:rsidRDefault="00504128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bCs/>
          <w:sz w:val="28"/>
          <w:szCs w:val="28"/>
        </w:rPr>
        <w:t xml:space="preserve">Раздел 11 </w:t>
      </w:r>
      <w:r w:rsidR="000C3EAC" w:rsidRPr="00D0265D">
        <w:rPr>
          <w:rFonts w:ascii="Times New Roman" w:hAnsi="Times New Roman" w:cs="Times New Roman"/>
          <w:sz w:val="28"/>
          <w:szCs w:val="28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EAC" w:rsidRPr="00D0265D" w:rsidRDefault="00F72A34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hyperlink r:id="rId5" w:history="1">
        <w:r w:rsidR="000C3EAC" w:rsidRPr="00D0265D">
          <w:rPr>
            <w:rStyle w:val="a3"/>
            <w:color w:val="000000"/>
            <w:sz w:val="28"/>
            <w:szCs w:val="28"/>
            <w:u w:val="none"/>
          </w:rPr>
          <w:t>Указ Президента РФ «О национальной стратегии действий в интересах детей на 2012-2017 годы» от 01.06.2012 №</w:t>
        </w:r>
        <w:r w:rsidR="00D0265D">
          <w:rPr>
            <w:rStyle w:val="a3"/>
            <w:color w:val="000000"/>
            <w:sz w:val="28"/>
            <w:szCs w:val="28"/>
            <w:u w:val="none"/>
          </w:rPr>
          <w:t xml:space="preserve"> </w:t>
        </w:r>
        <w:r w:rsidR="000C3EAC" w:rsidRPr="00D0265D">
          <w:rPr>
            <w:rStyle w:val="a3"/>
            <w:color w:val="000000"/>
            <w:sz w:val="28"/>
            <w:szCs w:val="28"/>
            <w:u w:val="none"/>
          </w:rPr>
          <w:t>761</w:t>
        </w:r>
      </w:hyperlink>
    </w:p>
    <w:p w:rsidR="000C3EAC" w:rsidRPr="00D0265D" w:rsidRDefault="000C3EAC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0265D">
        <w:rPr>
          <w:sz w:val="28"/>
          <w:szCs w:val="28"/>
        </w:rPr>
        <w:t>Указ Президента Российской Федерации «О мерах по реализации государственной политики в области образования и науки» от 07.05.2012</w:t>
      </w:r>
    </w:p>
    <w:p w:rsidR="000C3EAC" w:rsidRPr="00D0265D" w:rsidRDefault="00F72A34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hyperlink r:id="rId6" w:history="1">
        <w:r w:rsidR="000C3EAC" w:rsidRPr="00D0265D">
          <w:rPr>
            <w:rStyle w:val="a3"/>
            <w:color w:val="000000"/>
            <w:sz w:val="28"/>
            <w:szCs w:val="28"/>
            <w:u w:val="none"/>
          </w:rPr>
          <w:t>Концепция общенациональной системы выявления и развития молодых талантов</w:t>
        </w:r>
      </w:hyperlink>
      <w:r w:rsidR="000C3EAC" w:rsidRPr="00D0265D">
        <w:rPr>
          <w:sz w:val="28"/>
          <w:szCs w:val="28"/>
        </w:rPr>
        <w:t xml:space="preserve"> (Утверждена Президентом РФ 03.04.2012)</w:t>
      </w:r>
    </w:p>
    <w:p w:rsidR="000C3EAC" w:rsidRPr="00D0265D" w:rsidRDefault="00F72A34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hyperlink r:id="rId7" w:history="1">
        <w:r w:rsidR="000C3EAC" w:rsidRPr="00D0265D">
          <w:rPr>
            <w:rStyle w:val="a3"/>
            <w:color w:val="000000"/>
            <w:sz w:val="28"/>
            <w:szCs w:val="28"/>
            <w:u w:val="none"/>
          </w:rPr>
          <w:t>Концепция портала по работе с одаренными детьми</w:t>
        </w:r>
      </w:hyperlink>
    </w:p>
    <w:p w:rsidR="000C3EAC" w:rsidRPr="00D0265D" w:rsidRDefault="000C3EAC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0265D">
        <w:rPr>
          <w:sz w:val="28"/>
          <w:szCs w:val="28"/>
        </w:rPr>
        <w:t xml:space="preserve">Федеральный закон от 06.10.2003 </w:t>
      </w:r>
      <w:r w:rsidR="00D0265D">
        <w:rPr>
          <w:sz w:val="28"/>
          <w:szCs w:val="28"/>
        </w:rPr>
        <w:t xml:space="preserve"> </w:t>
      </w:r>
      <w:r w:rsidRPr="00D0265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(с изменениями и дополнениями);</w:t>
      </w:r>
    </w:p>
    <w:p w:rsidR="000C3EAC" w:rsidRPr="00D0265D" w:rsidRDefault="000C3EAC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0265D">
        <w:rPr>
          <w:sz w:val="28"/>
          <w:szCs w:val="28"/>
        </w:rPr>
        <w:t xml:space="preserve">Федеральный закон от 29.12.2012 </w:t>
      </w:r>
      <w:r w:rsidR="00D0265D">
        <w:rPr>
          <w:sz w:val="28"/>
          <w:szCs w:val="28"/>
        </w:rPr>
        <w:t xml:space="preserve"> </w:t>
      </w:r>
      <w:r w:rsidRPr="00D0265D">
        <w:rPr>
          <w:sz w:val="28"/>
          <w:szCs w:val="28"/>
        </w:rPr>
        <w:t xml:space="preserve"> № 273-ФЗ «Об образовании»;</w:t>
      </w:r>
    </w:p>
    <w:p w:rsidR="000C3EAC" w:rsidRPr="00D0265D" w:rsidRDefault="000C3EAC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0265D">
        <w:rPr>
          <w:sz w:val="28"/>
          <w:szCs w:val="28"/>
        </w:rPr>
        <w:t xml:space="preserve">Устав </w:t>
      </w:r>
      <w:r w:rsidRPr="00D0265D">
        <w:rPr>
          <w:color w:val="1A171B"/>
          <w:sz w:val="28"/>
          <w:szCs w:val="28"/>
        </w:rPr>
        <w:t xml:space="preserve">МБУДО «ДШИ» Аргаяшского </w:t>
      </w:r>
      <w:r w:rsidR="00E549B3" w:rsidRPr="00D0265D">
        <w:rPr>
          <w:sz w:val="28"/>
          <w:szCs w:val="28"/>
          <w:lang w:eastAsia="en-US"/>
        </w:rPr>
        <w:t>муниципального округа</w:t>
      </w:r>
      <w:r w:rsidRPr="00D0265D">
        <w:rPr>
          <w:sz w:val="28"/>
          <w:szCs w:val="28"/>
        </w:rPr>
        <w:t>;</w:t>
      </w:r>
    </w:p>
    <w:p w:rsidR="000C3EAC" w:rsidRPr="00D0265D" w:rsidRDefault="000C3EAC" w:rsidP="00D0265D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0265D">
        <w:rPr>
          <w:sz w:val="28"/>
          <w:szCs w:val="28"/>
        </w:rPr>
        <w:t>Приказ Министерства Просвещения Российской Федерации № 235 от 20 ноября 2018 года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профессионального, дополнительного образования детей и взрослых, дополнительного профессионального образования для лиц имеющих или получающих среднее профессиональное образование, профессиональное обучение, применяющих при расчете объема субсидии на финансовое</w:t>
      </w:r>
      <w:proofErr w:type="gramEnd"/>
      <w:r w:rsidRPr="00D0265D">
        <w:rPr>
          <w:sz w:val="28"/>
          <w:szCs w:val="28"/>
        </w:rPr>
        <w:t xml:space="preserve"> </w:t>
      </w:r>
      <w:proofErr w:type="gramStart"/>
      <w:r w:rsidRPr="00D0265D">
        <w:rPr>
          <w:sz w:val="28"/>
          <w:szCs w:val="28"/>
        </w:rPr>
        <w:t>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учреждением».</w:t>
      </w:r>
      <w:proofErr w:type="gramEnd"/>
    </w:p>
    <w:p w:rsidR="000C3EAC" w:rsidRPr="00D0265D" w:rsidRDefault="000C3EAC" w:rsidP="00D02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5D">
        <w:rPr>
          <w:rFonts w:ascii="Times New Roman" w:hAnsi="Times New Roman" w:cs="Times New Roman"/>
          <w:sz w:val="28"/>
          <w:szCs w:val="28"/>
        </w:rPr>
        <w:t>Управление школой осуществляется в соответствии с Законом РФ «Об образовании», Положением об учреждении дополнительного образования детей, Уставом учреждения,</w:t>
      </w:r>
      <w:r w:rsidRPr="00D0265D">
        <w:rPr>
          <w:rFonts w:ascii="Times New Roman" w:hAnsi="Times New Roman" w:cs="Times New Roman"/>
          <w:bCs/>
          <w:sz w:val="28"/>
          <w:szCs w:val="28"/>
        </w:rPr>
        <w:t xml:space="preserve"> строится</w:t>
      </w:r>
      <w:r w:rsidRPr="00D0265D">
        <w:rPr>
          <w:rFonts w:ascii="Times New Roman" w:hAnsi="Times New Roman" w:cs="Times New Roman"/>
          <w:sz w:val="28"/>
          <w:szCs w:val="28"/>
        </w:rPr>
        <w:t xml:space="preserve"> на принципах единоначалия и </w:t>
      </w:r>
      <w:r w:rsidRPr="00D0265D">
        <w:rPr>
          <w:rFonts w:ascii="Times New Roman" w:hAnsi="Times New Roman" w:cs="Times New Roman"/>
          <w:sz w:val="28"/>
          <w:szCs w:val="28"/>
        </w:rPr>
        <w:lastRenderedPageBreak/>
        <w:t>самоуправления. Формами самоуправления в учреждении являются Педагогический Совет школы, общее собрание трудового коллектива и Попечительский Совет.</w:t>
      </w:r>
    </w:p>
    <w:p w:rsidR="0022429C" w:rsidRPr="00D0265D" w:rsidRDefault="002664A4">
      <w:pPr>
        <w:rPr>
          <w:sz w:val="28"/>
          <w:szCs w:val="28"/>
        </w:rPr>
      </w:pPr>
    </w:p>
    <w:sectPr w:rsidR="0022429C" w:rsidRPr="00D0265D" w:rsidSect="00131F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3AE"/>
    <w:multiLevelType w:val="hybridMultilevel"/>
    <w:tmpl w:val="661C9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359C3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327"/>
    <w:rsid w:val="00006327"/>
    <w:rsid w:val="00056514"/>
    <w:rsid w:val="000938D4"/>
    <w:rsid w:val="000C3EAC"/>
    <w:rsid w:val="00131F08"/>
    <w:rsid w:val="00193648"/>
    <w:rsid w:val="001F036B"/>
    <w:rsid w:val="00224AF1"/>
    <w:rsid w:val="00236BF2"/>
    <w:rsid w:val="00245B61"/>
    <w:rsid w:val="002664A4"/>
    <w:rsid w:val="004C744A"/>
    <w:rsid w:val="00504128"/>
    <w:rsid w:val="00837C1D"/>
    <w:rsid w:val="008D2946"/>
    <w:rsid w:val="009C49CB"/>
    <w:rsid w:val="009E12DC"/>
    <w:rsid w:val="00A20C19"/>
    <w:rsid w:val="00A42458"/>
    <w:rsid w:val="00B75B35"/>
    <w:rsid w:val="00C14323"/>
    <w:rsid w:val="00C76662"/>
    <w:rsid w:val="00CD7C74"/>
    <w:rsid w:val="00D0265D"/>
    <w:rsid w:val="00D223CA"/>
    <w:rsid w:val="00D46954"/>
    <w:rsid w:val="00E549B3"/>
    <w:rsid w:val="00F546FE"/>
    <w:rsid w:val="00F72A34"/>
    <w:rsid w:val="00F8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3EAC"/>
    <w:rPr>
      <w:color w:val="0000FF"/>
      <w:u w:val="single"/>
    </w:rPr>
  </w:style>
  <w:style w:type="paragraph" w:styleId="a4">
    <w:name w:val="Normal (Web)"/>
    <w:basedOn w:val="a"/>
    <w:semiHidden/>
    <w:unhideWhenUsed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semiHidden/>
    <w:rsid w:val="000C3E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basedOn w:val="a"/>
    <w:semiHidden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3EAC"/>
  </w:style>
  <w:style w:type="character" w:styleId="a5">
    <w:name w:val="Strong"/>
    <w:basedOn w:val="a0"/>
    <w:qFormat/>
    <w:rsid w:val="000C3E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ro.tomsk.ru/wp-content/uploads/2012/11/Kontseptsiya-porta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o.tomsk.ru/wp-content/uploads/2012/11/fileyQT9ru.pdf" TargetMode="External"/><Relationship Id="rId5" Type="http://schemas.openxmlformats.org/officeDocument/2006/relationships/hyperlink" Target="http://rcro.tomsk.ru/wp-content/uploads/2012/11/Ukaz-Prezidenta-RF-ot-01.06.2012----76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4171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7</cp:revision>
  <cp:lastPrinted>2026-01-19T04:58:00Z</cp:lastPrinted>
  <dcterms:created xsi:type="dcterms:W3CDTF">2026-01-15T04:33:00Z</dcterms:created>
  <dcterms:modified xsi:type="dcterms:W3CDTF">2026-01-26T06:17:00Z</dcterms:modified>
</cp:coreProperties>
</file>